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舞台灯具行业相关公司设立可行性研究报告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(七)、舞台灯具项目建设必要性分析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_Toc12040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(一)、舞台灯具项目选址原则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(五)、舞台灯具项目选址综合评价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五、舞台灯具筹建公司基本信息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(一)、舞台灯具项目背景分析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(二)、舞台灯具项目建设必要性分析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八、舞台灯具项目经济效益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(三)、舞台灯具项目盈利能力分析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(一)、舞台灯具项目进度安排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3" w:history="1">
        <w:r>
          <w:rPr>
            <w:rFonts w:ascii="仿宋" w:eastAsia="仿宋" w:hAnsi="仿宋" w:cs="仿宋" w:hint="eastAsia"/>
            <w:lang w:eastAsia="zh-CN"/>
          </w:rPr>
          <w:t>(二)、舞台灯具项目实施保障措施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9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https://d.book118.com/248065031051006031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舞台灯具行业相关公司设立可行性研究报告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舞台灯具行业相关公司设立可行性研究报告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舞台灯具行业相关公司设立可行性研究报告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舞台灯具行业相关公司设立可行性研究报告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舞台灯具行业相关公司设立可行性研究报告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065031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2024-01-09T13:34:00Z</dcterms:created>
  <dcterms:modified xsi:type="dcterms:W3CDTF">2024-01-09T13:34:27Z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3ABBC578C7104197B210CB1BDD4111E8_11</vt:lpwstr>
  </property>
  <property fmtid="{D5CDD505-2E9C-101B-9397-08002B2CF9AE}" pid="3" name="KSOProductBuildVer">
    <vt:lpwstr>2052-12.1.0.16120</vt:lpwstr>
  </property>
</Properties>
</file>