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047C">
      <w:pPr>
        <w:pStyle w:val="Normal0"/>
        <w:ind w:firstLine="1446"/>
        <w:jc w:val="center"/>
        <w:rPr>
          <w:rFonts w:ascii="黑体" w:eastAsia="黑体"/>
          <w:b/>
          <w:sz w:val="72"/>
          <w:szCs w:val="72"/>
        </w:rPr>
      </w:pPr>
    </w:p>
    <w:p w:rsidR="0018047C">
      <w:pPr>
        <w:pStyle w:val="Normal0"/>
        <w:snapToGrid w:val="0"/>
        <w:ind w:firstLine="0" w:firstLineChars="0"/>
        <w:jc w:val="center"/>
        <w:rPr>
          <w:rFonts w:ascii="宋体" w:hAnsi="宋体"/>
          <w:b/>
          <w:sz w:val="44"/>
          <w:szCs w:val="44"/>
        </w:rPr>
      </w:pPr>
      <w:r>
        <w:rPr>
          <w:rFonts w:ascii="宋体" w:hAnsi="宋体" w:hint="eastAsia"/>
          <w:b/>
          <w:sz w:val="44"/>
          <w:szCs w:val="44"/>
        </w:rPr>
        <w:t>广场</w:t>
      </w:r>
    </w:p>
    <w:p w:rsidR="0018047C">
      <w:pPr>
        <w:pStyle w:val="Normal0"/>
        <w:ind w:firstLine="720"/>
        <w:jc w:val="center"/>
        <w:rPr>
          <w:rFonts w:ascii="黑体" w:eastAsia="黑体"/>
          <w:sz w:val="36"/>
        </w:rPr>
      </w:pPr>
    </w:p>
    <w:p w:rsidR="0018047C">
      <w:pPr>
        <w:pStyle w:val="Normal0"/>
        <w:ind w:firstLine="720"/>
        <w:jc w:val="center"/>
        <w:rPr>
          <w:rFonts w:ascii="黑体" w:eastAsia="黑体"/>
          <w:sz w:val="36"/>
        </w:rPr>
      </w:pPr>
    </w:p>
    <w:p w:rsidR="0018047C">
      <w:pPr>
        <w:pStyle w:val="Normal0"/>
        <w:ind w:firstLine="0" w:firstLineChars="0"/>
        <w:jc w:val="center"/>
        <w:rPr>
          <w:rFonts w:ascii="黑体" w:eastAsia="黑体"/>
          <w:sz w:val="36"/>
        </w:rPr>
      </w:pPr>
    </w:p>
    <w:p w:rsidR="0018047C">
      <w:pPr>
        <w:pStyle w:val="Normal0"/>
        <w:ind w:firstLine="720"/>
        <w:jc w:val="center"/>
        <w:rPr>
          <w:rFonts w:ascii="黑体" w:eastAsia="黑体"/>
          <w:sz w:val="36"/>
        </w:rPr>
      </w:pPr>
    </w:p>
    <w:p w:rsidR="0018047C">
      <w:pPr>
        <w:pStyle w:val="Normal0"/>
        <w:ind w:firstLine="243" w:firstLineChars="38"/>
        <w:jc w:val="center"/>
        <w:rPr>
          <w:rFonts w:ascii="黑体" w:eastAsia="黑体"/>
          <w:b/>
          <w:sz w:val="64"/>
          <w:szCs w:val="64"/>
        </w:rPr>
      </w:pPr>
      <w:r>
        <w:rPr>
          <w:rFonts w:ascii="黑体" w:eastAsia="黑体" w:hint="eastAsia"/>
          <w:b/>
          <w:sz w:val="64"/>
          <w:szCs w:val="64"/>
        </w:rPr>
        <w:t>大跨度深梁模板施工方案</w:t>
      </w:r>
    </w:p>
    <w:p w:rsidR="0018047C">
      <w:pPr>
        <w:pStyle w:val="Normal0"/>
        <w:ind w:firstLine="883"/>
        <w:jc w:val="center"/>
        <w:rPr>
          <w:rFonts w:ascii="黑体" w:eastAsia="黑体"/>
          <w:sz w:val="44"/>
        </w:rPr>
      </w:pPr>
      <w:r>
        <w:rPr>
          <w:rFonts w:ascii="宋体" w:hAnsi="宋体" w:hint="eastAsia"/>
          <w:b/>
          <w:sz w:val="44"/>
          <w:szCs w:val="44"/>
        </w:rPr>
        <w:t>（商业体公共部分）</w:t>
      </w:r>
    </w:p>
    <w:p w:rsidR="0018047C">
      <w:pPr>
        <w:pStyle w:val="Normal0"/>
        <w:ind w:firstLine="880"/>
        <w:jc w:val="center"/>
        <w:rPr>
          <w:rFonts w:ascii="黑体" w:eastAsia="黑体"/>
          <w:sz w:val="44"/>
        </w:rPr>
      </w:pPr>
    </w:p>
    <w:p w:rsidR="0018047C">
      <w:pPr>
        <w:pStyle w:val="Normal0"/>
        <w:ind w:firstLine="0" w:firstLineChars="0"/>
        <w:jc w:val="center"/>
        <w:rPr>
          <w:rFonts w:ascii="黑体" w:eastAsia="黑体"/>
          <w:sz w:val="44"/>
        </w:rPr>
      </w:pPr>
    </w:p>
    <w:p w:rsidR="0018047C">
      <w:pPr>
        <w:pStyle w:val="Normal0"/>
        <w:ind w:firstLine="880"/>
        <w:jc w:val="center"/>
        <w:rPr>
          <w:rFonts w:ascii="黑体" w:eastAsia="黑体"/>
          <w:sz w:val="44"/>
        </w:rPr>
      </w:pPr>
    </w:p>
    <w:p w:rsidR="0018047C">
      <w:pPr>
        <w:pStyle w:val="Footer0"/>
        <w:ind w:firstLine="149" w:firstLineChars="83"/>
        <w:jc w:val="center"/>
      </w:pPr>
    </w:p>
    <w:p w:rsidR="0018047C">
      <w:pPr>
        <w:pStyle w:val="Normal0"/>
        <w:snapToGrid w:val="0"/>
        <w:ind w:firstLine="643"/>
        <w:jc w:val="center"/>
        <w:rPr>
          <w:b/>
          <w:sz w:val="32"/>
          <w:szCs w:val="32"/>
        </w:rPr>
      </w:pPr>
    </w:p>
    <w:p w:rsidR="0018047C">
      <w:pPr>
        <w:pStyle w:val="Normal0"/>
        <w:snapToGrid w:val="0"/>
        <w:ind w:firstLine="643"/>
        <w:jc w:val="center"/>
        <w:rPr>
          <w:b/>
          <w:sz w:val="32"/>
          <w:szCs w:val="32"/>
        </w:rPr>
      </w:pPr>
    </w:p>
    <w:p w:rsidR="0018047C">
      <w:pPr>
        <w:pStyle w:val="Normal0"/>
        <w:snapToGrid w:val="0"/>
        <w:ind w:firstLine="643"/>
        <w:jc w:val="center"/>
        <w:rPr>
          <w:b/>
          <w:sz w:val="32"/>
          <w:szCs w:val="32"/>
        </w:rPr>
      </w:pPr>
    </w:p>
    <w:p w:rsidR="0018047C">
      <w:pPr>
        <w:pStyle w:val="Normal0"/>
        <w:snapToGrid w:val="0"/>
        <w:ind w:firstLine="1680" w:firstLineChars="525"/>
        <w:rPr>
          <w:sz w:val="32"/>
          <w:szCs w:val="32"/>
          <w:u w:val="single"/>
        </w:rPr>
      </w:pPr>
      <w:r>
        <w:rPr>
          <w:rFonts w:hint="eastAsia"/>
          <w:sz w:val="32"/>
          <w:szCs w:val="32"/>
        </w:rPr>
        <w:t>编制人：</w:t>
      </w:r>
    </w:p>
    <w:p w:rsidR="0018047C">
      <w:pPr>
        <w:pStyle w:val="Normal0"/>
        <w:snapToGrid w:val="0"/>
        <w:ind w:firstLine="1470" w:firstLineChars="525"/>
        <w:jc w:val="center"/>
        <w:rPr>
          <w:sz w:val="28"/>
          <w:szCs w:val="28"/>
        </w:rPr>
      </w:pPr>
    </w:p>
    <w:p w:rsidR="0018047C">
      <w:pPr>
        <w:pStyle w:val="Normal0"/>
        <w:snapToGrid w:val="0"/>
        <w:ind w:firstLine="1680" w:firstLineChars="525"/>
        <w:rPr>
          <w:sz w:val="32"/>
          <w:szCs w:val="32"/>
          <w:u w:val="single"/>
        </w:rPr>
      </w:pPr>
      <w:r>
        <w:rPr>
          <w:rFonts w:hint="eastAsia"/>
          <w:sz w:val="32"/>
          <w:szCs w:val="32"/>
        </w:rPr>
        <w:t>校对人：</w:t>
      </w:r>
    </w:p>
    <w:p w:rsidR="0018047C">
      <w:pPr>
        <w:pStyle w:val="Normal0"/>
        <w:snapToGrid w:val="0"/>
        <w:ind w:firstLine="1470" w:firstLineChars="525"/>
        <w:jc w:val="center"/>
        <w:rPr>
          <w:sz w:val="28"/>
          <w:szCs w:val="28"/>
        </w:rPr>
      </w:pPr>
    </w:p>
    <w:p w:rsidR="0018047C">
      <w:pPr>
        <w:pStyle w:val="Normal0"/>
        <w:snapToGrid w:val="0"/>
        <w:ind w:firstLine="1680" w:firstLineChars="525"/>
        <w:rPr>
          <w:sz w:val="32"/>
          <w:szCs w:val="32"/>
          <w:u w:val="single"/>
        </w:rPr>
      </w:pPr>
      <w:r>
        <w:rPr>
          <w:rFonts w:hint="eastAsia"/>
          <w:sz w:val="32"/>
          <w:szCs w:val="32"/>
        </w:rPr>
        <w:t>审核人：</w:t>
      </w:r>
    </w:p>
    <w:p w:rsidR="0018047C">
      <w:pPr>
        <w:pStyle w:val="Normal0"/>
        <w:snapToGrid w:val="0"/>
        <w:ind w:firstLine="1470" w:firstLineChars="525"/>
        <w:jc w:val="center"/>
        <w:rPr>
          <w:sz w:val="28"/>
          <w:szCs w:val="28"/>
        </w:rPr>
      </w:pPr>
    </w:p>
    <w:p w:rsidR="0018047C">
      <w:pPr>
        <w:pStyle w:val="Normal0"/>
        <w:snapToGrid w:val="0"/>
        <w:ind w:firstLine="1680" w:firstLineChars="525"/>
        <w:rPr>
          <w:b/>
          <w:sz w:val="32"/>
          <w:szCs w:val="32"/>
        </w:rPr>
      </w:pPr>
      <w:r>
        <w:rPr>
          <w:rFonts w:hint="eastAsia"/>
          <w:sz w:val="32"/>
          <w:szCs w:val="32"/>
        </w:rPr>
        <w:t>审批人：</w:t>
      </w:r>
    </w:p>
    <w:p w:rsidR="0018047C">
      <w:pPr>
        <w:pStyle w:val="a"/>
        <w:ind w:firstLine="0" w:firstLineChars="0"/>
        <w:jc w:val="center"/>
        <w:rPr>
          <w:b/>
          <w:sz w:val="32"/>
          <w:szCs w:val="32"/>
        </w:rPr>
        <w:sectPr>
          <w:pgSz w:w="11906" w:h="16838"/>
          <w:pgMar w:top="1418" w:right="1418" w:bottom="1418" w:left="1701" w:header="851" w:footer="992" w:gutter="0"/>
          <w:pgBorders w:offsetFrom="page">
            <w:top w:val="none" w:sz="0" w:space="24" w:color="auto"/>
            <w:left w:val="none" w:sz="0" w:space="24" w:color="auto"/>
            <w:bottom w:val="none" w:sz="0" w:space="24" w:color="auto"/>
            <w:right w:val="none" w:sz="0" w:space="24" w:color="auto"/>
          </w:pgBorders>
          <w:pgNumType w:start="0"/>
          <w:cols w:space="708"/>
          <w:docGrid w:type="lines" w:linePitch="312"/>
        </w:sectPr>
      </w:pPr>
    </w:p>
    <w:p w:rsidR="0018047C">
      <w:pPr>
        <w:pStyle w:val="a"/>
        <w:ind w:firstLine="0" w:firstLineChars="0"/>
        <w:jc w:val="center"/>
        <w:rPr>
          <w:b/>
          <w:sz w:val="32"/>
          <w:szCs w:val="32"/>
        </w:rPr>
      </w:pPr>
      <w:r>
        <w:rPr>
          <w:rFonts w:hint="eastAsia"/>
          <w:b/>
          <w:sz w:val="32"/>
          <w:szCs w:val="32"/>
        </w:rPr>
        <w:t>目</w:t>
      </w:r>
      <w:r>
        <w:rPr>
          <w:rFonts w:hint="eastAsia"/>
          <w:b/>
          <w:sz w:val="32"/>
          <w:szCs w:val="32"/>
        </w:rPr>
        <w:t xml:space="preserve"> </w:t>
      </w:r>
      <w:r>
        <w:rPr>
          <w:rFonts w:hint="eastAsia"/>
          <w:b/>
          <w:sz w:val="32"/>
          <w:szCs w:val="32"/>
        </w:rPr>
        <w:t>录</w:t>
      </w:r>
    </w:p>
    <w:p w:rsidR="0018047C">
      <w:pPr>
        <w:pStyle w:val="a"/>
        <w:jc w:val="center"/>
      </w:pPr>
    </w:p>
    <w:p w:rsidR="0018047C">
      <w:pPr>
        <w:pStyle w:val="TOC1"/>
        <w:tabs>
          <w:tab w:val="right" w:leader="dot" w:pos="8787"/>
        </w:tabs>
        <w:ind w:firstLine="480"/>
      </w:pPr>
      <w:r>
        <w:fldChar w:fldCharType="begin"/>
      </w:r>
      <w:r>
        <w:instrText xml:space="preserve"> TOC \o "1-3" \h \z \u </w:instrText>
      </w:r>
      <w:r>
        <w:fldChar w:fldCharType="separate"/>
      </w:r>
      <w:hyperlink w:anchor="_Toc23841" w:history="1">
        <w:r>
          <w:rPr>
            <w:rFonts w:ascii="黑体" w:eastAsia="黑体" w:hAnsi="黑体" w:hint="eastAsia"/>
          </w:rPr>
          <w:t>第一章</w:t>
        </w:r>
        <w:r>
          <w:rPr>
            <w:rFonts w:ascii="黑体" w:eastAsia="黑体" w:hAnsi="黑体" w:hint="eastAsia"/>
          </w:rPr>
          <w:t xml:space="preserve"> </w:t>
        </w:r>
        <w:r>
          <w:rPr>
            <w:rFonts w:hint="eastAsia"/>
          </w:rPr>
          <w:t>编制说明及依据</w:t>
        </w:r>
        <w:r>
          <w:tab/>
        </w:r>
        <w:r>
          <w:fldChar w:fldCharType="begin"/>
        </w:r>
        <w:r>
          <w:instrText xml:space="preserve"> PAGEREF _Toc23841 </w:instrText>
        </w:r>
        <w:r>
          <w:fldChar w:fldCharType="separate"/>
        </w:r>
        <w:r>
          <w:t>1</w:t>
        </w:r>
        <w:r>
          <w:fldChar w:fldCharType="end"/>
        </w:r>
      </w:hyperlink>
    </w:p>
    <w:p w:rsidR="0018047C">
      <w:pPr>
        <w:pStyle w:val="TOC3"/>
        <w:tabs>
          <w:tab w:val="right" w:leader="dot" w:pos="8787"/>
        </w:tabs>
        <w:ind w:firstLine="480"/>
      </w:pPr>
      <w:hyperlink w:anchor="_Toc14045" w:history="1">
        <w:r>
          <w:rPr>
            <w:rFonts w:hint="eastAsia"/>
          </w:rPr>
          <w:t xml:space="preserve">1.1 </w:t>
        </w:r>
        <w:r>
          <w:rPr>
            <w:rFonts w:hint="eastAsia"/>
          </w:rPr>
          <w:t>编制说明</w:t>
        </w:r>
        <w:r>
          <w:tab/>
        </w:r>
        <w:r>
          <w:fldChar w:fldCharType="begin"/>
        </w:r>
        <w:r>
          <w:instrText xml:space="preserve"> PAGEREF _Toc14045 </w:instrText>
        </w:r>
        <w:r>
          <w:fldChar w:fldCharType="separate"/>
        </w:r>
        <w:r>
          <w:t>1</w:t>
        </w:r>
        <w:r>
          <w:fldChar w:fldCharType="end"/>
        </w:r>
      </w:hyperlink>
    </w:p>
    <w:p w:rsidR="0018047C">
      <w:pPr>
        <w:pStyle w:val="TOC3"/>
        <w:tabs>
          <w:tab w:val="right" w:leader="dot" w:pos="8787"/>
        </w:tabs>
        <w:ind w:firstLine="480"/>
      </w:pPr>
      <w:hyperlink w:anchor="_Toc28685" w:history="1">
        <w:r>
          <w:rPr>
            <w:rFonts w:hint="eastAsia"/>
          </w:rPr>
          <w:t xml:space="preserve">1.2 </w:t>
        </w:r>
        <w:r>
          <w:rPr>
            <w:rFonts w:hint="eastAsia"/>
          </w:rPr>
          <w:t>编制依据</w:t>
        </w:r>
        <w:r>
          <w:tab/>
        </w:r>
        <w:r>
          <w:fldChar w:fldCharType="begin"/>
        </w:r>
        <w:r>
          <w:instrText xml:space="preserve"> PAGEREF _Toc28685 </w:instrText>
        </w:r>
        <w:r>
          <w:fldChar w:fldCharType="separate"/>
        </w:r>
        <w:r>
          <w:t>1</w:t>
        </w:r>
        <w:r>
          <w:fldChar w:fldCharType="end"/>
        </w:r>
      </w:hyperlink>
    </w:p>
    <w:p w:rsidR="0018047C">
      <w:pPr>
        <w:pStyle w:val="TOC1"/>
        <w:tabs>
          <w:tab w:val="right" w:leader="dot" w:pos="8787"/>
        </w:tabs>
        <w:ind w:firstLine="480"/>
      </w:pPr>
      <w:hyperlink w:anchor="_Toc23046" w:history="1">
        <w:r>
          <w:rPr>
            <w:rFonts w:ascii="黑体" w:eastAsia="黑体" w:hAnsi="黑体" w:hint="eastAsia"/>
          </w:rPr>
          <w:t>第二章</w:t>
        </w:r>
        <w:r>
          <w:rPr>
            <w:rFonts w:ascii="黑体" w:eastAsia="黑体" w:hAnsi="黑体" w:hint="eastAsia"/>
          </w:rPr>
          <w:t xml:space="preserve"> </w:t>
        </w:r>
        <w:r>
          <w:rPr>
            <w:rFonts w:hint="eastAsia"/>
          </w:rPr>
          <w:t>工程介绍</w:t>
        </w:r>
        <w:r>
          <w:tab/>
        </w:r>
        <w:r>
          <w:fldChar w:fldCharType="begin"/>
        </w:r>
        <w:r>
          <w:instrText xml:space="preserve"> PAGEREF _Toc23046 </w:instrText>
        </w:r>
        <w:r>
          <w:fldChar w:fldCharType="separate"/>
        </w:r>
        <w:r>
          <w:t>1</w:t>
        </w:r>
        <w:r>
          <w:fldChar w:fldCharType="end"/>
        </w:r>
      </w:hyperlink>
    </w:p>
    <w:p w:rsidR="0018047C">
      <w:pPr>
        <w:pStyle w:val="TOC3"/>
        <w:tabs>
          <w:tab w:val="right" w:leader="dot" w:pos="8787"/>
        </w:tabs>
        <w:ind w:firstLine="480"/>
      </w:pPr>
      <w:hyperlink w:anchor="_Toc24945" w:history="1">
        <w:r>
          <w:rPr>
            <w:rFonts w:hint="eastAsia"/>
          </w:rPr>
          <w:t xml:space="preserve">1.1 </w:t>
        </w:r>
        <w:r>
          <w:rPr>
            <w:rFonts w:hint="eastAsia"/>
          </w:rPr>
          <w:t>工程简介</w:t>
        </w:r>
        <w:r>
          <w:tab/>
        </w:r>
        <w:r>
          <w:fldChar w:fldCharType="begin"/>
        </w:r>
        <w:r>
          <w:instrText xml:space="preserve"> PAGEREF _Toc24945 </w:instrText>
        </w:r>
        <w:r>
          <w:fldChar w:fldCharType="separate"/>
        </w:r>
        <w:r>
          <w:t>1</w:t>
        </w:r>
        <w:r>
          <w:fldChar w:fldCharType="end"/>
        </w:r>
      </w:hyperlink>
    </w:p>
    <w:p w:rsidR="0018047C">
      <w:pPr>
        <w:pStyle w:val="TOC3"/>
        <w:tabs>
          <w:tab w:val="right" w:leader="dot" w:pos="8787"/>
        </w:tabs>
        <w:ind w:firstLine="480"/>
      </w:pPr>
      <w:hyperlink w:anchor="_Toc10590" w:history="1">
        <w:r>
          <w:rPr>
            <w:rFonts w:hint="eastAsia"/>
          </w:rPr>
          <w:t xml:space="preserve">1.2 </w:t>
        </w:r>
        <w:r>
          <w:rPr>
            <w:rFonts w:hint="eastAsia"/>
          </w:rPr>
          <w:t>大跨度深梁区域结构情况</w:t>
        </w:r>
        <w:r>
          <w:tab/>
        </w:r>
        <w:r>
          <w:fldChar w:fldCharType="begin"/>
        </w:r>
        <w:r>
          <w:instrText xml:space="preserve"> PAGEREF _Toc10590 </w:instrText>
        </w:r>
        <w:r>
          <w:fldChar w:fldCharType="separate"/>
        </w:r>
        <w:r>
          <w:t>2</w:t>
        </w:r>
        <w:r>
          <w:fldChar w:fldCharType="end"/>
        </w:r>
      </w:hyperlink>
    </w:p>
    <w:p w:rsidR="0018047C">
      <w:pPr>
        <w:pStyle w:val="TOC3"/>
        <w:tabs>
          <w:tab w:val="right" w:leader="dot" w:pos="8787"/>
        </w:tabs>
        <w:ind w:firstLine="480"/>
      </w:pPr>
      <w:hyperlink w:anchor="_Toc27771" w:history="1">
        <w:r>
          <w:rPr>
            <w:rFonts w:hint="eastAsia"/>
            <w:kern w:val="0"/>
          </w:rPr>
          <w:t xml:space="preserve">1.3 </w:t>
        </w:r>
        <w:r>
          <w:rPr>
            <w:rFonts w:hint="eastAsia"/>
          </w:rPr>
          <w:t>各责任主体名称</w:t>
        </w:r>
        <w:r>
          <w:tab/>
        </w:r>
        <w:r>
          <w:fldChar w:fldCharType="begin"/>
        </w:r>
        <w:r>
          <w:instrText xml:space="preserve"> PAGEREF _Toc27771 </w:instrText>
        </w:r>
        <w:r>
          <w:fldChar w:fldCharType="separate"/>
        </w:r>
        <w:r>
          <w:t>2</w:t>
        </w:r>
        <w:r>
          <w:fldChar w:fldCharType="end"/>
        </w:r>
      </w:hyperlink>
    </w:p>
    <w:p w:rsidR="0018047C">
      <w:pPr>
        <w:pStyle w:val="TOC1"/>
        <w:tabs>
          <w:tab w:val="right" w:leader="dot" w:pos="8787"/>
        </w:tabs>
        <w:ind w:firstLine="480"/>
      </w:pPr>
      <w:hyperlink w:anchor="_Toc29224" w:history="1">
        <w:r>
          <w:rPr>
            <w:rFonts w:ascii="黑体" w:eastAsia="黑体" w:hAnsi="黑体" w:hint="eastAsia"/>
          </w:rPr>
          <w:t>第三章</w:t>
        </w:r>
        <w:r>
          <w:rPr>
            <w:rFonts w:ascii="黑体" w:eastAsia="黑体" w:hAnsi="黑体" w:hint="eastAsia"/>
          </w:rPr>
          <w:t xml:space="preserve"> </w:t>
        </w:r>
        <w:r>
          <w:rPr>
            <w:rFonts w:hint="eastAsia"/>
          </w:rPr>
          <w:t>方案选择及技术深化</w:t>
        </w:r>
        <w:r>
          <w:tab/>
        </w:r>
        <w:r>
          <w:fldChar w:fldCharType="begin"/>
        </w:r>
        <w:r>
          <w:instrText xml:space="preserve"> PAGEREF _Toc29224 </w:instrText>
        </w:r>
        <w:r>
          <w:fldChar w:fldCharType="separate"/>
        </w:r>
        <w:r>
          <w:t>3</w:t>
        </w:r>
        <w:r>
          <w:fldChar w:fldCharType="end"/>
        </w:r>
      </w:hyperlink>
    </w:p>
    <w:p w:rsidR="0018047C">
      <w:pPr>
        <w:pStyle w:val="TOC3"/>
        <w:tabs>
          <w:tab w:val="right" w:leader="dot" w:pos="8787"/>
        </w:tabs>
        <w:ind w:firstLine="480"/>
      </w:pPr>
      <w:hyperlink w:anchor="_Toc21765" w:history="1">
        <w:r>
          <w:rPr>
            <w:rFonts w:hint="eastAsia"/>
            <w:lang w:val="zh-CN"/>
          </w:rPr>
          <w:t>1.</w:t>
        </w:r>
        <w:r>
          <w:rPr>
            <w:rFonts w:hint="eastAsia"/>
            <w:lang w:val="zh-CN"/>
          </w:rPr>
          <w:t xml:space="preserve">1 </w:t>
        </w:r>
        <w:r>
          <w:rPr>
            <w:rFonts w:hint="eastAsia"/>
            <w:lang w:val="zh-CN"/>
          </w:rPr>
          <w:t>方案选择</w:t>
        </w:r>
        <w:r>
          <w:tab/>
        </w:r>
        <w:r>
          <w:fldChar w:fldCharType="begin"/>
        </w:r>
        <w:r>
          <w:instrText xml:space="preserve"> PAGEREF _Toc21765 </w:instrText>
        </w:r>
        <w:r>
          <w:fldChar w:fldCharType="separate"/>
        </w:r>
        <w:r>
          <w:t>3</w:t>
        </w:r>
        <w:r>
          <w:fldChar w:fldCharType="end"/>
        </w:r>
      </w:hyperlink>
    </w:p>
    <w:p w:rsidR="0018047C">
      <w:pPr>
        <w:pStyle w:val="TOC1"/>
        <w:tabs>
          <w:tab w:val="right" w:leader="dot" w:pos="8787"/>
        </w:tabs>
        <w:ind w:firstLine="480"/>
      </w:pPr>
      <w:hyperlink w:anchor="_Toc28143" w:history="1">
        <w:r>
          <w:rPr>
            <w:rFonts w:ascii="黑体" w:eastAsia="黑体" w:hAnsi="黑体" w:hint="eastAsia"/>
          </w:rPr>
          <w:t>第四章</w:t>
        </w:r>
        <w:r>
          <w:rPr>
            <w:rFonts w:ascii="黑体" w:eastAsia="黑体" w:hAnsi="黑体" w:hint="eastAsia"/>
          </w:rPr>
          <w:t xml:space="preserve"> </w:t>
        </w:r>
        <w:r>
          <w:rPr>
            <w:rFonts w:hint="eastAsia"/>
          </w:rPr>
          <w:t>材料选择</w:t>
        </w:r>
        <w:r>
          <w:tab/>
        </w:r>
        <w:r>
          <w:fldChar w:fldCharType="begin"/>
        </w:r>
        <w:r>
          <w:instrText xml:space="preserve"> PAGEREF _Toc28143 </w:instrText>
        </w:r>
        <w:r>
          <w:fldChar w:fldCharType="separate"/>
        </w:r>
        <w:r>
          <w:t>6</w:t>
        </w:r>
        <w:r>
          <w:fldChar w:fldCharType="end"/>
        </w:r>
      </w:hyperlink>
    </w:p>
    <w:p w:rsidR="0018047C">
      <w:pPr>
        <w:pStyle w:val="TOC1"/>
        <w:tabs>
          <w:tab w:val="right" w:leader="dot" w:pos="8787"/>
        </w:tabs>
        <w:ind w:firstLine="480"/>
      </w:pPr>
      <w:hyperlink w:anchor="_Toc18209" w:history="1">
        <w:r>
          <w:rPr>
            <w:rFonts w:ascii="黑体" w:eastAsia="黑体" w:hAnsi="黑体" w:hint="eastAsia"/>
          </w:rPr>
          <w:t>第五章</w:t>
        </w:r>
        <w:r>
          <w:rPr>
            <w:rFonts w:ascii="黑体" w:eastAsia="黑体" w:hAnsi="黑体" w:hint="eastAsia"/>
          </w:rPr>
          <w:t xml:space="preserve"> </w:t>
        </w:r>
        <w:r>
          <w:rPr>
            <w:rFonts w:hint="eastAsia"/>
          </w:rPr>
          <w:t>模板安装</w:t>
        </w:r>
        <w:r>
          <w:tab/>
        </w:r>
        <w:r>
          <w:fldChar w:fldCharType="begin"/>
        </w:r>
        <w:r>
          <w:instrText xml:space="preserve"> PAGEREF _Toc18209 </w:instrText>
        </w:r>
        <w:r>
          <w:fldChar w:fldCharType="separate"/>
        </w:r>
        <w:r>
          <w:t>6</w:t>
        </w:r>
        <w:r>
          <w:fldChar w:fldCharType="end"/>
        </w:r>
      </w:hyperlink>
    </w:p>
    <w:p w:rsidR="0018047C">
      <w:pPr>
        <w:pStyle w:val="TOC2"/>
        <w:tabs>
          <w:tab w:val="right" w:leader="dot" w:pos="8787"/>
        </w:tabs>
        <w:ind w:firstLine="480"/>
      </w:pPr>
      <w:hyperlink w:anchor="_Toc22117" w:history="1">
        <w:r>
          <w:rPr>
            <w:rFonts w:ascii="黑体" w:eastAsia="黑体" w:hAnsi="黑体" w:hint="eastAsia"/>
          </w:rPr>
          <w:t>第一节</w:t>
        </w:r>
        <w:r>
          <w:rPr>
            <w:rFonts w:ascii="黑体" w:eastAsia="黑体" w:hAnsi="黑体" w:hint="eastAsia"/>
          </w:rPr>
          <w:t xml:space="preserve"> </w:t>
        </w:r>
        <w:r>
          <w:rPr>
            <w:rFonts w:hint="eastAsia"/>
          </w:rPr>
          <w:t>模板安装及构造要求</w:t>
        </w:r>
        <w:r>
          <w:tab/>
        </w:r>
        <w:r>
          <w:fldChar w:fldCharType="begin"/>
        </w:r>
        <w:r>
          <w:instrText xml:space="preserve"> PAGEREF _Toc22117 </w:instrText>
        </w:r>
        <w:r>
          <w:fldChar w:fldCharType="separate"/>
        </w:r>
        <w:r>
          <w:t>6</w:t>
        </w:r>
        <w:r>
          <w:fldChar w:fldCharType="end"/>
        </w:r>
      </w:hyperlink>
    </w:p>
    <w:p w:rsidR="0018047C">
      <w:pPr>
        <w:pStyle w:val="TOC3"/>
        <w:tabs>
          <w:tab w:val="right" w:leader="dot" w:pos="8787"/>
        </w:tabs>
        <w:ind w:firstLine="480"/>
      </w:pPr>
      <w:hyperlink w:anchor="_Toc1019" w:history="1">
        <w:r>
          <w:rPr>
            <w:rFonts w:hint="eastAsia"/>
          </w:rPr>
          <w:t xml:space="preserve">1.1 </w:t>
        </w:r>
        <w:r>
          <w:rPr>
            <w:rFonts w:hint="eastAsia"/>
          </w:rPr>
          <w:t>模板</w:t>
        </w:r>
        <w:r>
          <w:rPr>
            <w:rFonts w:hint="eastAsia"/>
          </w:rPr>
          <w:t>安装要求</w:t>
        </w:r>
        <w:r>
          <w:tab/>
        </w:r>
        <w:r>
          <w:fldChar w:fldCharType="begin"/>
        </w:r>
        <w:r>
          <w:instrText xml:space="preserve"> PAGEREF _Toc1019 </w:instrText>
        </w:r>
        <w:r>
          <w:fldChar w:fldCharType="separate"/>
        </w:r>
        <w:r>
          <w:t>6</w:t>
        </w:r>
        <w:r>
          <w:fldChar w:fldCharType="end"/>
        </w:r>
      </w:hyperlink>
    </w:p>
    <w:p w:rsidR="0018047C">
      <w:pPr>
        <w:pStyle w:val="TOC3"/>
        <w:tabs>
          <w:tab w:val="right" w:leader="dot" w:pos="8787"/>
        </w:tabs>
        <w:ind w:firstLine="480"/>
      </w:pPr>
      <w:hyperlink w:anchor="_Toc9542" w:history="1">
        <w:r>
          <w:rPr>
            <w:rFonts w:hint="eastAsia"/>
          </w:rPr>
          <w:t xml:space="preserve">1.2 </w:t>
        </w:r>
        <w:r>
          <w:rPr>
            <w:rFonts w:hint="eastAsia"/>
          </w:rPr>
          <w:t>模板构造</w:t>
        </w:r>
        <w:r>
          <w:tab/>
        </w:r>
        <w:r>
          <w:fldChar w:fldCharType="begin"/>
        </w:r>
        <w:r>
          <w:instrText xml:space="preserve"> PAGEREF _Toc9542 </w:instrText>
        </w:r>
        <w:r>
          <w:fldChar w:fldCharType="separate"/>
        </w:r>
        <w:r>
          <w:t>7</w:t>
        </w:r>
        <w:r>
          <w:fldChar w:fldCharType="end"/>
        </w:r>
      </w:hyperlink>
    </w:p>
    <w:p w:rsidR="0018047C">
      <w:pPr>
        <w:pStyle w:val="TOC2"/>
        <w:tabs>
          <w:tab w:val="right" w:leader="dot" w:pos="8787"/>
        </w:tabs>
        <w:ind w:firstLine="480"/>
      </w:pPr>
      <w:hyperlink w:anchor="_Toc20143" w:history="1">
        <w:r>
          <w:rPr>
            <w:rFonts w:ascii="黑体" w:eastAsia="黑体" w:hAnsi="黑体" w:hint="eastAsia"/>
          </w:rPr>
          <w:t>第二节</w:t>
        </w:r>
        <w:r>
          <w:rPr>
            <w:rFonts w:ascii="黑体" w:eastAsia="黑体" w:hAnsi="黑体" w:hint="eastAsia"/>
          </w:rPr>
          <w:t xml:space="preserve"> </w:t>
        </w:r>
        <w:r>
          <w:rPr>
            <w:rFonts w:hint="eastAsia"/>
          </w:rPr>
          <w:t>模板定位</w:t>
        </w:r>
        <w:r>
          <w:tab/>
        </w:r>
        <w:r>
          <w:fldChar w:fldCharType="begin"/>
        </w:r>
        <w:r>
          <w:instrText xml:space="preserve"> PAGEREF _Toc20143 </w:instrText>
        </w:r>
        <w:r>
          <w:fldChar w:fldCharType="separate"/>
        </w:r>
        <w:r>
          <w:t>7</w:t>
        </w:r>
        <w:r>
          <w:fldChar w:fldCharType="end"/>
        </w:r>
      </w:hyperlink>
    </w:p>
    <w:p w:rsidR="0018047C">
      <w:pPr>
        <w:pStyle w:val="TOC2"/>
        <w:tabs>
          <w:tab w:val="right" w:leader="dot" w:pos="8787"/>
        </w:tabs>
        <w:ind w:firstLine="480"/>
      </w:pPr>
      <w:hyperlink w:anchor="_Toc18498" w:history="1">
        <w:r>
          <w:rPr>
            <w:rFonts w:ascii="黑体" w:eastAsia="黑体" w:hAnsi="黑体" w:hint="eastAsia"/>
          </w:rPr>
          <w:t>第三节</w:t>
        </w:r>
        <w:r>
          <w:rPr>
            <w:rFonts w:ascii="黑体" w:eastAsia="黑体" w:hAnsi="黑体" w:hint="eastAsia"/>
          </w:rPr>
          <w:t xml:space="preserve"> </w:t>
        </w:r>
        <w:r>
          <w:rPr>
            <w:rFonts w:hint="eastAsia"/>
          </w:rPr>
          <w:t>模板安装的一般要求</w:t>
        </w:r>
        <w:r>
          <w:tab/>
        </w:r>
        <w:r>
          <w:fldChar w:fldCharType="begin"/>
        </w:r>
        <w:r>
          <w:instrText xml:space="preserve"> PAGEREF _Toc18498 </w:instrText>
        </w:r>
        <w:r>
          <w:fldChar w:fldCharType="separate"/>
        </w:r>
        <w:r>
          <w:t>7</w:t>
        </w:r>
        <w:r>
          <w:fldChar w:fldCharType="end"/>
        </w:r>
      </w:hyperlink>
    </w:p>
    <w:p w:rsidR="0018047C">
      <w:pPr>
        <w:pStyle w:val="TOC1"/>
        <w:tabs>
          <w:tab w:val="right" w:leader="dot" w:pos="8787"/>
        </w:tabs>
        <w:ind w:firstLine="480"/>
      </w:pPr>
      <w:hyperlink w:anchor="_Toc24851" w:history="1">
        <w:r>
          <w:rPr>
            <w:rFonts w:ascii="黑体" w:eastAsia="黑体" w:hAnsi="黑体" w:hint="eastAsia"/>
          </w:rPr>
          <w:t>第六章</w:t>
        </w:r>
        <w:r>
          <w:rPr>
            <w:rFonts w:ascii="黑体" w:eastAsia="黑体" w:hAnsi="黑体" w:hint="eastAsia"/>
          </w:rPr>
          <w:t xml:space="preserve"> </w:t>
        </w:r>
        <w:r>
          <w:rPr>
            <w:rFonts w:hint="eastAsia"/>
          </w:rPr>
          <w:t>模板拆除</w:t>
        </w:r>
        <w:r>
          <w:tab/>
        </w:r>
        <w:r>
          <w:fldChar w:fldCharType="begin"/>
        </w:r>
        <w:r>
          <w:instrText xml:space="preserve"> PAGEREF _Toc24851 </w:instrText>
        </w:r>
        <w:r>
          <w:fldChar w:fldCharType="separate"/>
        </w:r>
        <w:r>
          <w:t>8</w:t>
        </w:r>
        <w:r>
          <w:fldChar w:fldCharType="end"/>
        </w:r>
      </w:hyperlink>
    </w:p>
    <w:p w:rsidR="0018047C">
      <w:pPr>
        <w:pStyle w:val="TOC1"/>
        <w:tabs>
          <w:tab w:val="right" w:leader="dot" w:pos="8787"/>
        </w:tabs>
        <w:ind w:firstLine="480"/>
      </w:pPr>
      <w:hyperlink w:anchor="_Toc4406" w:history="1">
        <w:r>
          <w:rPr>
            <w:rFonts w:ascii="黑体" w:eastAsia="黑体" w:hAnsi="黑体" w:hint="eastAsia"/>
          </w:rPr>
          <w:t>第七章</w:t>
        </w:r>
        <w:r>
          <w:rPr>
            <w:rFonts w:ascii="黑体" w:eastAsia="黑体" w:hAnsi="黑体" w:hint="eastAsia"/>
          </w:rPr>
          <w:t xml:space="preserve"> </w:t>
        </w:r>
        <w:r>
          <w:rPr>
            <w:rFonts w:hint="eastAsia"/>
          </w:rPr>
          <w:t>模板技术措施</w:t>
        </w:r>
        <w:r>
          <w:tab/>
        </w:r>
        <w:r>
          <w:fldChar w:fldCharType="begin"/>
        </w:r>
        <w:r>
          <w:instrText xml:space="preserve"> PAGEREF _Toc4406 </w:instrText>
        </w:r>
        <w:r>
          <w:fldChar w:fldCharType="separate"/>
        </w:r>
        <w:r>
          <w:t>8</w:t>
        </w:r>
        <w:r>
          <w:fldChar w:fldCharType="end"/>
        </w:r>
      </w:hyperlink>
    </w:p>
    <w:p w:rsidR="0018047C">
      <w:pPr>
        <w:pStyle w:val="TOC2"/>
        <w:tabs>
          <w:tab w:val="right" w:leader="dot" w:pos="8787"/>
        </w:tabs>
        <w:ind w:firstLine="480"/>
      </w:pPr>
      <w:hyperlink w:anchor="_Toc12157" w:history="1">
        <w:r>
          <w:rPr>
            <w:rFonts w:ascii="黑体" w:eastAsia="黑体" w:hAnsi="黑体" w:hint="eastAsia"/>
          </w:rPr>
          <w:t>第一节</w:t>
        </w:r>
        <w:r>
          <w:rPr>
            <w:rFonts w:ascii="黑体" w:eastAsia="黑体" w:hAnsi="黑体" w:hint="eastAsia"/>
          </w:rPr>
          <w:t xml:space="preserve"> </w:t>
        </w:r>
        <w:r>
          <w:rPr>
            <w:rFonts w:hint="eastAsia"/>
          </w:rPr>
          <w:t>进场模板质量标准</w:t>
        </w:r>
        <w:r>
          <w:tab/>
        </w:r>
        <w:r>
          <w:fldChar w:fldCharType="begin"/>
        </w:r>
        <w:r>
          <w:instrText xml:space="preserve"> PAGEREF _Toc12157 </w:instrText>
        </w:r>
        <w:r>
          <w:fldChar w:fldCharType="separate"/>
        </w:r>
        <w:r>
          <w:t>8</w:t>
        </w:r>
        <w:r>
          <w:fldChar w:fldCharType="end"/>
        </w:r>
      </w:hyperlink>
    </w:p>
    <w:p w:rsidR="0018047C">
      <w:pPr>
        <w:pStyle w:val="TOC2"/>
        <w:tabs>
          <w:tab w:val="right" w:leader="dot" w:pos="8787"/>
        </w:tabs>
        <w:ind w:firstLine="480"/>
      </w:pPr>
      <w:hyperlink w:anchor="_Toc11586" w:history="1">
        <w:r>
          <w:rPr>
            <w:rFonts w:ascii="黑体" w:eastAsia="黑体" w:hAnsi="黑体" w:hint="eastAsia"/>
          </w:rPr>
          <w:t>第二节</w:t>
        </w:r>
        <w:r>
          <w:rPr>
            <w:rFonts w:ascii="黑体" w:eastAsia="黑体" w:hAnsi="黑体" w:hint="eastAsia"/>
          </w:rPr>
          <w:t xml:space="preserve"> </w:t>
        </w:r>
        <w:r>
          <w:rPr>
            <w:rFonts w:hint="eastAsia"/>
          </w:rPr>
          <w:t>模板安装质量要求</w:t>
        </w:r>
        <w:r>
          <w:tab/>
        </w:r>
        <w:r>
          <w:fldChar w:fldCharType="begin"/>
        </w:r>
        <w:r>
          <w:instrText xml:space="preserve"> PAGEREF _Toc11586 </w:instrText>
        </w:r>
        <w:r>
          <w:fldChar w:fldCharType="separate"/>
        </w:r>
        <w:r>
          <w:t>8</w:t>
        </w:r>
        <w:r>
          <w:fldChar w:fldCharType="end"/>
        </w:r>
      </w:hyperlink>
    </w:p>
    <w:p w:rsidR="0018047C">
      <w:pPr>
        <w:pStyle w:val="TOC2"/>
        <w:tabs>
          <w:tab w:val="right" w:leader="dot" w:pos="8787"/>
        </w:tabs>
        <w:ind w:firstLine="480"/>
      </w:pPr>
      <w:hyperlink w:anchor="_Toc15376" w:history="1">
        <w:r>
          <w:rPr>
            <w:rFonts w:ascii="黑体" w:eastAsia="黑体" w:hAnsi="黑体" w:hint="eastAsia"/>
          </w:rPr>
          <w:t>第三节</w:t>
        </w:r>
        <w:r>
          <w:rPr>
            <w:rFonts w:ascii="黑体" w:eastAsia="黑体" w:hAnsi="黑体" w:hint="eastAsia"/>
          </w:rPr>
          <w:t xml:space="preserve"> </w:t>
        </w:r>
        <w:r>
          <w:rPr>
            <w:rFonts w:hint="eastAsia"/>
          </w:rPr>
          <w:t>脱模剂及模板堆放、维修</w:t>
        </w:r>
        <w:r>
          <w:tab/>
        </w:r>
        <w:r>
          <w:fldChar w:fldCharType="begin"/>
        </w:r>
        <w:r>
          <w:instrText xml:space="preserve"> PAGEREF _Toc15376 </w:instrText>
        </w:r>
        <w:r>
          <w:fldChar w:fldCharType="separate"/>
        </w:r>
        <w:r>
          <w:t>11</w:t>
        </w:r>
        <w:r>
          <w:fldChar w:fldCharType="end"/>
        </w:r>
      </w:hyperlink>
    </w:p>
    <w:p w:rsidR="0018047C">
      <w:pPr>
        <w:pStyle w:val="TOC1"/>
        <w:tabs>
          <w:tab w:val="right" w:leader="dot" w:pos="8787"/>
        </w:tabs>
        <w:ind w:firstLine="480"/>
      </w:pPr>
      <w:hyperlink w:anchor="_Toc384" w:history="1">
        <w:r>
          <w:rPr>
            <w:rFonts w:ascii="黑体" w:eastAsia="黑体" w:hAnsi="黑体" w:hint="eastAsia"/>
          </w:rPr>
          <w:t>第八章</w:t>
        </w:r>
        <w:r>
          <w:rPr>
            <w:rFonts w:ascii="黑体" w:eastAsia="黑体" w:hAnsi="黑体" w:hint="eastAsia"/>
          </w:rPr>
          <w:t xml:space="preserve"> </w:t>
        </w:r>
        <w:r>
          <w:rPr>
            <w:rFonts w:hint="eastAsia"/>
          </w:rPr>
          <w:t>安全、环保文明施工措施</w:t>
        </w:r>
        <w:r>
          <w:tab/>
        </w:r>
        <w:r>
          <w:fldChar w:fldCharType="begin"/>
        </w:r>
        <w:r>
          <w:instrText xml:space="preserve"> PAGEREF _Toc384 </w:instrText>
        </w:r>
        <w:r>
          <w:fldChar w:fldCharType="separate"/>
        </w:r>
        <w:r>
          <w:t>12</w:t>
        </w:r>
        <w:r>
          <w:fldChar w:fldCharType="end"/>
        </w:r>
      </w:hyperlink>
    </w:p>
    <w:p w:rsidR="0018047C">
      <w:pPr>
        <w:pStyle w:val="TOC2"/>
        <w:tabs>
          <w:tab w:val="right" w:leader="dot" w:pos="8787"/>
        </w:tabs>
        <w:ind w:firstLine="480"/>
      </w:pPr>
      <w:hyperlink w:anchor="_Toc32021" w:history="1">
        <w:r>
          <w:rPr>
            <w:rFonts w:ascii="黑体" w:eastAsia="黑体" w:hAnsi="黑体" w:hint="eastAsia"/>
            <w:lang w:val="zh-CN"/>
          </w:rPr>
          <w:t>第一节</w:t>
        </w:r>
        <w:r>
          <w:rPr>
            <w:rFonts w:ascii="黑体" w:eastAsia="黑体" w:hAnsi="黑体" w:hint="eastAsia"/>
            <w:lang w:val="zh-CN"/>
          </w:rPr>
          <w:t xml:space="preserve"> </w:t>
        </w:r>
        <w:r>
          <w:rPr>
            <w:rFonts w:hint="eastAsia"/>
            <w:lang w:val="zh-CN"/>
          </w:rPr>
          <w:t>安全施工措施</w:t>
        </w:r>
        <w:r>
          <w:tab/>
        </w:r>
        <w:r>
          <w:fldChar w:fldCharType="begin"/>
        </w:r>
        <w:r>
          <w:instrText xml:space="preserve"> PAGEREF _Toc32021 </w:instrText>
        </w:r>
        <w:r>
          <w:fldChar w:fldCharType="separate"/>
        </w:r>
        <w:r>
          <w:t>12</w:t>
        </w:r>
        <w:r>
          <w:fldChar w:fldCharType="end"/>
        </w:r>
      </w:hyperlink>
    </w:p>
    <w:p w:rsidR="0018047C">
      <w:pPr>
        <w:pStyle w:val="TOC2"/>
        <w:tabs>
          <w:tab w:val="right" w:leader="dot" w:pos="8787"/>
        </w:tabs>
        <w:ind w:firstLine="480"/>
      </w:pPr>
      <w:hyperlink w:anchor="_Toc604" w:history="1">
        <w:r>
          <w:rPr>
            <w:rFonts w:ascii="黑体" w:eastAsia="黑体" w:hAnsi="黑体" w:hint="eastAsia"/>
            <w:lang w:val="zh-CN"/>
          </w:rPr>
          <w:t>第二节</w:t>
        </w:r>
        <w:r>
          <w:rPr>
            <w:rFonts w:ascii="黑体" w:eastAsia="黑体" w:hAnsi="黑体" w:hint="eastAsia"/>
            <w:lang w:val="zh-CN"/>
          </w:rPr>
          <w:t xml:space="preserve"> </w:t>
        </w:r>
        <w:r>
          <w:rPr>
            <w:rFonts w:hint="eastAsia"/>
            <w:lang w:val="zh-CN"/>
          </w:rPr>
          <w:t>模板支设工程的安全管理措施</w:t>
        </w:r>
        <w:r>
          <w:tab/>
        </w:r>
        <w:r>
          <w:fldChar w:fldCharType="begin"/>
        </w:r>
        <w:r>
          <w:instrText xml:space="preserve"> PAGEREF _To</w:instrText>
        </w:r>
        <w:r>
          <w:instrText xml:space="preserve">c604 </w:instrText>
        </w:r>
        <w:r>
          <w:fldChar w:fldCharType="separate"/>
        </w:r>
        <w:r>
          <w:t>13</w:t>
        </w:r>
        <w:r>
          <w:fldChar w:fldCharType="end"/>
        </w:r>
      </w:hyperlink>
    </w:p>
    <w:p w:rsidR="0018047C">
      <w:pPr>
        <w:pStyle w:val="TOC2"/>
        <w:tabs>
          <w:tab w:val="right" w:leader="dot" w:pos="8787"/>
        </w:tabs>
        <w:ind w:firstLine="480"/>
      </w:pPr>
      <w:hyperlink w:anchor="_Toc14178" w:history="1">
        <w:r>
          <w:rPr>
            <w:rFonts w:ascii="黑体" w:eastAsia="黑体" w:hAnsi="黑体" w:hint="eastAsia"/>
          </w:rPr>
          <w:t>第三节</w:t>
        </w:r>
        <w:r>
          <w:rPr>
            <w:rFonts w:ascii="黑体" w:eastAsia="黑体" w:hAnsi="黑体" w:hint="eastAsia"/>
          </w:rPr>
          <w:t xml:space="preserve"> </w:t>
        </w:r>
        <w:r>
          <w:rPr>
            <w:rFonts w:hint="eastAsia"/>
            <w:lang w:val="zh-CN"/>
          </w:rPr>
          <w:t>预防模板及支架坍塌的安全技术措施</w:t>
        </w:r>
        <w:r>
          <w:tab/>
        </w:r>
        <w:r>
          <w:fldChar w:fldCharType="begin"/>
        </w:r>
        <w:r>
          <w:instrText xml:space="preserve"> PAGEREF _Toc14178 </w:instrText>
        </w:r>
        <w:r>
          <w:fldChar w:fldCharType="separate"/>
        </w:r>
        <w:r>
          <w:t>14</w:t>
        </w:r>
        <w:r>
          <w:fldChar w:fldCharType="end"/>
        </w:r>
      </w:hyperlink>
    </w:p>
    <w:p w:rsidR="0018047C">
      <w:pPr>
        <w:pStyle w:val="TOC1"/>
        <w:tabs>
          <w:tab w:val="right" w:leader="dot" w:pos="8787"/>
        </w:tabs>
        <w:ind w:firstLine="480"/>
      </w:pPr>
      <w:hyperlink w:anchor="_Toc747" w:history="1">
        <w:r>
          <w:rPr>
            <w:rFonts w:ascii="黑体" w:eastAsia="黑体" w:hAnsi="黑体" w:hint="eastAsia"/>
          </w:rPr>
          <w:t>第九章</w:t>
        </w:r>
        <w:r>
          <w:rPr>
            <w:rFonts w:ascii="黑体" w:eastAsia="黑体" w:hAnsi="黑体" w:hint="eastAsia"/>
          </w:rPr>
          <w:t xml:space="preserve"> </w:t>
        </w:r>
        <w:r>
          <w:rPr>
            <w:rFonts w:hint="eastAsia"/>
          </w:rPr>
          <w:t>应急预案</w:t>
        </w:r>
        <w:r>
          <w:tab/>
        </w:r>
        <w:r>
          <w:fldChar w:fldCharType="begin"/>
        </w:r>
        <w:r>
          <w:instrText xml:space="preserve"> PAGEREF _Toc747 </w:instrText>
        </w:r>
        <w:r>
          <w:fldChar w:fldCharType="separate"/>
        </w:r>
        <w:r>
          <w:t>15</w:t>
        </w:r>
        <w:r>
          <w:fldChar w:fldCharType="end"/>
        </w:r>
      </w:hyperlink>
    </w:p>
    <w:p w:rsidR="0018047C">
      <w:pPr>
        <w:pStyle w:val="TOC3"/>
        <w:tabs>
          <w:tab w:val="right" w:leader="dot" w:pos="8787"/>
        </w:tabs>
        <w:ind w:firstLine="480"/>
        <w:sectPr>
          <w:pgSz w:w="11906" w:h="16838"/>
          <w:pgMar w:top="1418" w:right="1418" w:bottom="1418" w:left="1701" w:header="851" w:footer="992" w:gutter="0"/>
          <w:pgBorders w:offsetFrom="page">
            <w:top w:val="none" w:sz="0" w:space="24" w:color="auto"/>
            <w:left w:val="none" w:sz="0" w:space="24" w:color="auto"/>
            <w:bottom w:val="none" w:sz="0" w:space="24" w:color="auto"/>
            <w:right w:val="none" w:sz="0" w:space="24" w:color="auto"/>
          </w:pgBorders>
          <w:pgNumType w:start="0"/>
          <w:cols w:space="708"/>
          <w:docGrid w:type="lines" w:linePitch="312"/>
        </w:sectPr>
      </w:pPr>
      <w:hyperlink w:anchor="_Toc29937" w:history="1">
        <w:r>
          <w:rPr>
            <w:rFonts w:hint="eastAsia"/>
            <w:kern w:val="0"/>
          </w:rPr>
          <w:t xml:space="preserve">1.1 </w:t>
        </w:r>
        <w:r>
          <w:rPr>
            <w:rFonts w:hint="eastAsia"/>
            <w:kern w:val="0"/>
          </w:rPr>
          <w:t>目的</w:t>
        </w:r>
        <w:r>
          <w:tab/>
        </w:r>
        <w:r>
          <w:fldChar w:fldCharType="begin"/>
        </w:r>
        <w:r>
          <w:instrText xml:space="preserve"> PAGEREF _Toc29937 </w:instrText>
        </w:r>
        <w:r>
          <w:fldChar w:fldCharType="separate"/>
        </w:r>
        <w:r>
          <w:t>15</w:t>
        </w:r>
        <w:r>
          <w:fldChar w:fldCharType="end"/>
        </w:r>
      </w:hyperlink>
    </w:p>
    <w:p w:rsidR="0018047C">
      <w:pPr>
        <w:pStyle w:val="TOC3"/>
        <w:tabs>
          <w:tab w:val="right" w:leader="dot" w:pos="8787"/>
        </w:tabs>
        <w:ind w:firstLine="480"/>
      </w:pPr>
      <w:hyperlink w:anchor="_Toc9132" w:history="1">
        <w:r>
          <w:rPr>
            <w:rFonts w:hint="eastAsia"/>
            <w:bCs/>
            <w:kern w:val="0"/>
          </w:rPr>
          <w:t xml:space="preserve">1.2 </w:t>
        </w:r>
        <w:r>
          <w:rPr>
            <w:rFonts w:hint="eastAsia"/>
            <w:bCs/>
            <w:kern w:val="0"/>
          </w:rPr>
          <w:t>应急领导小组及其职责</w:t>
        </w:r>
        <w:r>
          <w:tab/>
        </w:r>
        <w:r>
          <w:fldChar w:fldCharType="begin"/>
        </w:r>
        <w:r>
          <w:instrText xml:space="preserve"> PAGEREF _Toc9132 </w:instrText>
        </w:r>
        <w:r>
          <w:fldChar w:fldCharType="separate"/>
        </w:r>
        <w:r>
          <w:t>15</w:t>
        </w:r>
        <w:r>
          <w:fldChar w:fldCharType="end"/>
        </w:r>
      </w:hyperlink>
    </w:p>
    <w:p w:rsidR="0018047C">
      <w:pPr>
        <w:pStyle w:val="TOC3"/>
        <w:tabs>
          <w:tab w:val="right" w:leader="dot" w:pos="8787"/>
        </w:tabs>
        <w:ind w:firstLine="480"/>
      </w:pPr>
      <w:hyperlink w:anchor="_Toc16643" w:history="1">
        <w:r>
          <w:rPr>
            <w:rFonts w:hint="eastAsia"/>
          </w:rPr>
          <w:t xml:space="preserve">1.3 </w:t>
        </w:r>
        <w:r>
          <w:rPr>
            <w:rFonts w:hint="eastAsia"/>
          </w:rPr>
          <w:t>应急反应预案</w:t>
        </w:r>
        <w:r>
          <w:tab/>
        </w:r>
        <w:r>
          <w:fldChar w:fldCharType="begin"/>
        </w:r>
        <w:r>
          <w:instrText xml:space="preserve"> PAGEREF _Toc16643 </w:instrText>
        </w:r>
        <w:r>
          <w:fldChar w:fldCharType="separate"/>
        </w:r>
        <w:r>
          <w:t>16</w:t>
        </w:r>
        <w:r>
          <w:fldChar w:fldCharType="end"/>
        </w:r>
      </w:hyperlink>
    </w:p>
    <w:p w:rsidR="0018047C">
      <w:pPr>
        <w:pStyle w:val="TOC3"/>
        <w:tabs>
          <w:tab w:val="right" w:leader="dot" w:pos="8787"/>
        </w:tabs>
        <w:ind w:firstLine="480"/>
      </w:pPr>
      <w:hyperlink w:anchor="_Toc1175" w:history="1">
        <w:r>
          <w:rPr>
            <w:rFonts w:hint="eastAsia"/>
          </w:rPr>
          <w:t xml:space="preserve">1.4 </w:t>
        </w:r>
        <w:r>
          <w:rPr>
            <w:rFonts w:hint="eastAsia"/>
          </w:rPr>
          <w:t>应急通信联络</w:t>
        </w:r>
        <w:r>
          <w:tab/>
        </w:r>
        <w:r>
          <w:fldChar w:fldCharType="begin"/>
        </w:r>
        <w:r>
          <w:instrText xml:space="preserve"> PAGEREF _Toc1175 </w:instrText>
        </w:r>
        <w:r>
          <w:fldChar w:fldCharType="separate"/>
        </w:r>
        <w:r>
          <w:t>18</w:t>
        </w:r>
        <w:r>
          <w:fldChar w:fldCharType="end"/>
        </w:r>
      </w:hyperlink>
    </w:p>
    <w:p w:rsidR="0018047C">
      <w:pPr>
        <w:pStyle w:val="TOC1"/>
        <w:tabs>
          <w:tab w:val="right" w:leader="dot" w:pos="8787"/>
        </w:tabs>
        <w:ind w:firstLine="480"/>
      </w:pPr>
      <w:hyperlink w:anchor="_Toc24198" w:history="1">
        <w:r>
          <w:rPr>
            <w:rFonts w:ascii="黑体" w:eastAsia="黑体" w:hAnsi="黑体" w:hint="eastAsia"/>
          </w:rPr>
          <w:t>第十章</w:t>
        </w:r>
        <w:r>
          <w:rPr>
            <w:rFonts w:ascii="黑体" w:eastAsia="黑体" w:hAnsi="黑体" w:hint="eastAsia"/>
          </w:rPr>
          <w:t xml:space="preserve"> </w:t>
        </w:r>
        <w:r>
          <w:rPr>
            <w:rFonts w:hint="eastAsia"/>
          </w:rPr>
          <w:t>梁模板</w:t>
        </w:r>
        <w:r>
          <w:rPr>
            <w:rFonts w:hint="eastAsia"/>
          </w:rPr>
          <w:t>计算书</w:t>
        </w:r>
        <w:r>
          <w:tab/>
        </w:r>
        <w:r>
          <w:fldChar w:fldCharType="begin"/>
        </w:r>
        <w:r>
          <w:instrText xml:space="preserve"> PAGEREF _Toc24198 </w:instrText>
        </w:r>
        <w:r>
          <w:fldChar w:fldCharType="separate"/>
        </w:r>
        <w:r>
          <w:t>19</w:t>
        </w:r>
        <w:r>
          <w:fldChar w:fldCharType="end"/>
        </w:r>
      </w:hyperlink>
    </w:p>
    <w:p w:rsidR="0018047C">
      <w:pPr>
        <w:pStyle w:val="TOC1"/>
        <w:tabs>
          <w:tab w:val="right" w:leader="dot" w:pos="8787"/>
        </w:tabs>
        <w:ind w:firstLine="480"/>
      </w:pPr>
      <w:hyperlink w:anchor="_Toc15465" w:history="1">
        <w:r>
          <w:rPr>
            <w:rFonts w:ascii="黑体" w:eastAsia="黑体" w:hAnsi="黑体" w:hint="eastAsia"/>
          </w:rPr>
          <w:t>第十一章</w:t>
        </w:r>
        <w:r>
          <w:rPr>
            <w:rFonts w:ascii="黑体" w:eastAsia="黑体" w:hAnsi="黑体" w:hint="eastAsia"/>
          </w:rPr>
          <w:t xml:space="preserve"> </w:t>
        </w:r>
        <w:r>
          <w:rPr>
            <w:rFonts w:hint="eastAsia"/>
          </w:rPr>
          <w:t>梁侧模板</w:t>
        </w:r>
        <w:r>
          <w:rPr>
            <w:rFonts w:hint="eastAsia"/>
          </w:rPr>
          <w:t>计算书</w:t>
        </w:r>
        <w:r>
          <w:tab/>
        </w:r>
        <w:r>
          <w:fldChar w:fldCharType="begin"/>
        </w:r>
        <w:r>
          <w:instrText xml:space="preserve"> PAGEREF _Toc15465 </w:instrText>
        </w:r>
        <w:r>
          <w:fldChar w:fldCharType="separate"/>
        </w:r>
        <w:r>
          <w:t>30</w:t>
        </w:r>
        <w:r>
          <w:fldChar w:fldCharType="end"/>
        </w:r>
      </w:hyperlink>
    </w:p>
    <w:p w:rsidR="0018047C">
      <w:pPr>
        <w:pStyle w:val="TOC3"/>
        <w:tabs>
          <w:tab w:val="right" w:leader="dot" w:pos="8777"/>
        </w:tabs>
        <w:ind w:firstLine="480"/>
        <w:jc w:val="center"/>
        <w:sectPr>
          <w:type w:val="nextPage"/>
          <w:pgSz w:w="11906" w:h="16838"/>
          <w:pgMar w:top="1418" w:right="1418" w:bottom="1418" w:left="1701" w:header="851" w:footer="992" w:gutter="0"/>
          <w:pgBorders w:offsetFrom="page">
            <w:top w:val="none" w:sz="0" w:space="24" w:color="auto"/>
            <w:left w:val="none" w:sz="0" w:space="24" w:color="auto"/>
            <w:bottom w:val="none" w:sz="0" w:space="24" w:color="auto"/>
            <w:right w:val="none" w:sz="0" w:space="24" w:color="auto"/>
          </w:pgBorders>
          <w:pgNumType w:start="1"/>
          <w:cols w:space="708"/>
          <w:titlePg w:val="0"/>
          <w:docGrid w:type="lines" w:linePitch="312"/>
        </w:sectPr>
      </w:pPr>
      <w:r>
        <w:fldChar w:fldCharType="end"/>
      </w:r>
    </w:p>
    <w:p w:rsidR="0018047C">
      <w:pPr>
        <w:pStyle w:val="Heading1"/>
        <w:jc w:val="left"/>
      </w:pPr>
      <w:bookmarkStart w:id="0" w:name="_Toc23841"/>
      <w:bookmarkStart w:id="1" w:name="_Toc262740810"/>
      <w:bookmarkStart w:id="2" w:name="_Toc264186654"/>
      <w:r>
        <w:rPr>
          <w:rFonts w:hint="eastAsia"/>
        </w:rPr>
        <w:t>编制说明及依据</w:t>
      </w:r>
      <w:bookmarkEnd w:id="0"/>
    </w:p>
    <w:p w:rsidR="0018047C">
      <w:pPr>
        <w:pStyle w:val="Heading3"/>
        <w:jc w:val="left"/>
      </w:pPr>
      <w:bookmarkStart w:id="3" w:name="_Toc14045"/>
      <w:r>
        <w:rPr>
          <w:rFonts w:hint="eastAsia"/>
        </w:rPr>
        <w:t>编制说明</w:t>
      </w:r>
      <w:bookmarkEnd w:id="3"/>
    </w:p>
    <w:p w:rsidR="0018047C">
      <w:pPr>
        <w:pStyle w:val="Normal0"/>
        <w:ind w:firstLine="480"/>
        <w:jc w:val="left"/>
      </w:pPr>
      <w:r>
        <w:rPr>
          <w:rFonts w:hint="eastAsia"/>
        </w:rPr>
        <w:t>《大跨度深梁模板施工方案》是指导</w:t>
      </w:r>
      <w:r>
        <w:rPr>
          <w:rFonts w:hint="eastAsia"/>
        </w:rPr>
        <w:t>广场商业体部分</w:t>
      </w:r>
      <w:r>
        <w:rPr>
          <w:rFonts w:hint="eastAsia"/>
        </w:rPr>
        <w:t>工程模板工程施工的实施性文件，编制时对主要技术方案、质量、安全、文明施工、环保、季节性施工、各专业配合等诸多因素尽可能做充分考虑，突出其科学性、适用性、针对性。</w:t>
      </w:r>
    </w:p>
    <w:p w:rsidR="0018047C">
      <w:pPr>
        <w:pStyle w:val="Normal0"/>
        <w:ind w:firstLine="480"/>
        <w:jc w:val="left"/>
      </w:pPr>
      <w:r>
        <w:rPr>
          <w:rFonts w:hint="eastAsia"/>
        </w:rPr>
        <w:t>在施工中，</w:t>
      </w:r>
      <w:r>
        <w:rPr>
          <w:rFonts w:hint="eastAsia"/>
        </w:rPr>
        <w:t>我公司本着对业主高度负责的态度，将积极和质量监督部门配合，服从建设单位及监理单位现场代表的管理，从严控制工程质量，在保证工程质量的前提下做好安全文明施工；制定环保措施，控制噪音及减少各种声、光、粉尘污染，减少投诉；制定安全声场措施，建立安全保证体系，确保施工中不发生安全事故，创建安全文明工地。</w:t>
      </w:r>
    </w:p>
    <w:p w:rsidR="0018047C">
      <w:pPr>
        <w:pStyle w:val="Heading3"/>
        <w:jc w:val="center"/>
      </w:pPr>
      <w:bookmarkStart w:id="4" w:name="_Toc28685"/>
      <w:r>
        <w:rPr>
          <w:rFonts w:hint="eastAsia"/>
        </w:rPr>
        <w:t>编制依据</w:t>
      </w:r>
      <w:bookmarkEnd w:id="4"/>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6"/>
        <w:gridCol w:w="1427"/>
        <w:gridCol w:w="3618"/>
        <w:gridCol w:w="1879"/>
        <w:gridCol w:w="185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67"/>
        </w:trPr>
        <w:tc>
          <w:tcPr>
            <w:tcW w:w="456" w:type="dxa"/>
            <w:vAlign w:val="center"/>
          </w:tcPr>
          <w:p w:rsidR="0018047C">
            <w:pPr>
              <w:pStyle w:val="Normal0"/>
              <w:spacing w:line="0" w:lineRule="atLeast"/>
              <w:ind w:firstLine="0" w:firstLineChars="0"/>
              <w:jc w:val="center"/>
            </w:pPr>
            <w:r>
              <w:rPr>
                <w:rFonts w:hint="eastAsia"/>
              </w:rPr>
              <w:t>序号</w:t>
            </w:r>
          </w:p>
        </w:tc>
        <w:tc>
          <w:tcPr>
            <w:tcW w:w="5045" w:type="dxa"/>
            <w:gridSpan w:val="2"/>
            <w:vAlign w:val="center"/>
          </w:tcPr>
          <w:p w:rsidR="0018047C">
            <w:pPr>
              <w:pStyle w:val="Normal0"/>
              <w:spacing w:line="0" w:lineRule="atLeast"/>
              <w:ind w:firstLine="0" w:firstLineChars="0"/>
              <w:jc w:val="center"/>
            </w:pPr>
            <w:r>
              <w:rPr>
                <w:rFonts w:hint="eastAsia"/>
              </w:rPr>
              <w:t>名</w:t>
            </w:r>
            <w:r>
              <w:t xml:space="preserve"> </w:t>
            </w:r>
            <w:r>
              <w:rPr>
                <w:rFonts w:hint="eastAsia"/>
              </w:rPr>
              <w:t>称</w:t>
            </w:r>
          </w:p>
        </w:tc>
        <w:tc>
          <w:tcPr>
            <w:tcW w:w="1879" w:type="dxa"/>
            <w:vAlign w:val="center"/>
          </w:tcPr>
          <w:p w:rsidR="0018047C">
            <w:pPr>
              <w:pStyle w:val="Normal0"/>
              <w:spacing w:line="0" w:lineRule="atLeast"/>
              <w:ind w:firstLine="0" w:firstLineChars="0"/>
              <w:jc w:val="center"/>
            </w:pPr>
            <w:r>
              <w:rPr>
                <w:rFonts w:hint="eastAsia"/>
              </w:rPr>
              <w:t>编号</w:t>
            </w:r>
          </w:p>
        </w:tc>
        <w:tc>
          <w:tcPr>
            <w:tcW w:w="1859" w:type="dxa"/>
            <w:vAlign w:val="center"/>
          </w:tcPr>
          <w:p w:rsidR="0018047C">
            <w:pPr>
              <w:pStyle w:val="Normal0"/>
              <w:spacing w:line="0" w:lineRule="atLeast"/>
              <w:ind w:firstLine="0" w:firstLineChars="0"/>
              <w:jc w:val="center"/>
            </w:pPr>
            <w:r>
              <w:rPr>
                <w:rFonts w:hint="eastAsia"/>
              </w:rPr>
              <w:t>备注</w:t>
            </w:r>
          </w:p>
        </w:tc>
      </w:tr>
      <w:tr>
        <w:tblPrEx>
          <w:tblW w:w="0" w:type="auto"/>
          <w:tblLayout w:type="fixed"/>
          <w:tblLook w:val="0000"/>
        </w:tblPrEx>
        <w:trPr>
          <w:trHeight w:val="567"/>
        </w:trPr>
        <w:tc>
          <w:tcPr>
            <w:tcW w:w="456" w:type="dxa"/>
            <w:vMerge w:val="restart"/>
            <w:vAlign w:val="center"/>
          </w:tcPr>
          <w:p w:rsidR="0018047C">
            <w:pPr>
              <w:pStyle w:val="Normal0"/>
              <w:spacing w:line="0" w:lineRule="atLeast"/>
              <w:ind w:firstLine="0" w:firstLineChars="0"/>
              <w:jc w:val="center"/>
            </w:pPr>
            <w:r>
              <w:rPr>
                <w:rFonts w:hint="eastAsia"/>
              </w:rPr>
              <w:t>1</w:t>
            </w:r>
          </w:p>
        </w:tc>
        <w:tc>
          <w:tcPr>
            <w:tcW w:w="1427" w:type="dxa"/>
            <w:vMerge w:val="restart"/>
            <w:vAlign w:val="center"/>
          </w:tcPr>
          <w:p w:rsidR="0018047C">
            <w:pPr>
              <w:pStyle w:val="Normal0"/>
              <w:spacing w:line="0" w:lineRule="atLeast"/>
              <w:ind w:firstLine="0" w:firstLineChars="0"/>
              <w:jc w:val="center"/>
            </w:pPr>
            <w:r>
              <w:rPr>
                <w:rFonts w:hint="eastAsia"/>
              </w:rPr>
              <w:t>设计</w:t>
            </w:r>
            <w:r>
              <w:rPr>
                <w:rFonts w:hint="eastAsia"/>
              </w:rPr>
              <w:t>施工</w:t>
            </w:r>
            <w:r>
              <w:rPr>
                <w:rFonts w:hint="eastAsia"/>
              </w:rPr>
              <w:t>图纸</w:t>
            </w:r>
          </w:p>
        </w:tc>
        <w:tc>
          <w:tcPr>
            <w:tcW w:w="3618" w:type="dxa"/>
            <w:vAlign w:val="center"/>
          </w:tcPr>
          <w:p w:rsidR="0018047C">
            <w:pPr>
              <w:pStyle w:val="Normal0"/>
              <w:spacing w:line="0" w:lineRule="atLeast"/>
              <w:ind w:firstLine="0" w:firstLineChars="0"/>
              <w:jc w:val="center"/>
            </w:pPr>
            <w:r>
              <w:rPr>
                <w:rFonts w:hint="eastAsia"/>
              </w:rPr>
              <w:t>建施</w:t>
            </w:r>
          </w:p>
        </w:tc>
        <w:tc>
          <w:tcPr>
            <w:tcW w:w="1879" w:type="dxa"/>
            <w:vMerge w:val="restart"/>
            <w:vAlign w:val="center"/>
          </w:tcPr>
          <w:p w:rsidR="0018047C">
            <w:pPr>
              <w:pStyle w:val="Normal0"/>
              <w:spacing w:line="0" w:lineRule="atLeast"/>
              <w:ind w:firstLine="0" w:firstLineChars="0"/>
              <w:jc w:val="center"/>
            </w:pPr>
            <w:r>
              <w:rPr>
                <w:rFonts w:hint="eastAsia"/>
              </w:rPr>
              <w:t>/</w:t>
            </w:r>
          </w:p>
        </w:tc>
        <w:tc>
          <w:tcPr>
            <w:tcW w:w="1859" w:type="dxa"/>
            <w:vMerge w:val="restart"/>
            <w:vAlign w:val="center"/>
          </w:tcPr>
          <w:p w:rsidR="0018047C">
            <w:pPr>
              <w:pStyle w:val="Normal0"/>
              <w:spacing w:line="0" w:lineRule="atLeast"/>
              <w:ind w:firstLine="0" w:firstLineChars="0"/>
              <w:jc w:val="center"/>
            </w:pPr>
          </w:p>
        </w:tc>
      </w:tr>
      <w:tr>
        <w:tblPrEx>
          <w:tblW w:w="0" w:type="auto"/>
          <w:tblLayout w:type="fixed"/>
          <w:tblLook w:val="0000"/>
        </w:tblPrEx>
        <w:trPr>
          <w:trHeight w:val="567"/>
        </w:trPr>
        <w:tc>
          <w:tcPr>
            <w:tcW w:w="1" w:type="dxa"/>
            <w:vMerge/>
            <w:vAlign w:val="center"/>
          </w:tcPr>
          <w:p w:rsidR="0018047C">
            <w:pPr>
              <w:pStyle w:val="Normal0"/>
              <w:spacing w:line="0" w:lineRule="atLeast"/>
              <w:ind w:firstLine="0" w:firstLineChars="0"/>
              <w:jc w:val="center"/>
            </w:pPr>
          </w:p>
        </w:tc>
        <w:tc>
          <w:tcPr>
            <w:tcW w:w="1" w:type="dxa"/>
            <w:vMerge/>
            <w:vAlign w:val="center"/>
          </w:tcPr>
          <w:p w:rsidR="0018047C">
            <w:pPr>
              <w:pStyle w:val="Normal0"/>
              <w:spacing w:line="0" w:lineRule="atLeast"/>
              <w:ind w:firstLine="0" w:firstLineChars="0"/>
              <w:jc w:val="center"/>
            </w:pPr>
          </w:p>
        </w:tc>
        <w:tc>
          <w:tcPr>
            <w:tcW w:w="3618" w:type="dxa"/>
            <w:vAlign w:val="center"/>
          </w:tcPr>
          <w:p w:rsidR="0018047C">
            <w:pPr>
              <w:pStyle w:val="Normal0"/>
              <w:spacing w:line="0" w:lineRule="atLeast"/>
              <w:ind w:firstLine="0" w:firstLineChars="0"/>
              <w:jc w:val="center"/>
            </w:pPr>
            <w:r>
              <w:rPr>
                <w:rFonts w:hint="eastAsia"/>
              </w:rPr>
              <w:t>结施</w:t>
            </w:r>
          </w:p>
        </w:tc>
        <w:tc>
          <w:tcPr>
            <w:tcW w:w="1" w:type="dxa"/>
            <w:vMerge/>
            <w:vAlign w:val="center"/>
          </w:tcPr>
          <w:p w:rsidR="0018047C">
            <w:pPr>
              <w:pStyle w:val="Normal0"/>
              <w:spacing w:line="0" w:lineRule="atLeast"/>
              <w:ind w:firstLine="0" w:firstLineChars="0"/>
              <w:jc w:val="center"/>
            </w:pPr>
          </w:p>
        </w:tc>
        <w:tc>
          <w:tcPr>
            <w:tcW w:w="1" w:type="dxa"/>
            <w:vMerge/>
            <w:vAlign w:val="center"/>
          </w:tcPr>
          <w:p w:rsidR="0018047C">
            <w:pPr>
              <w:pStyle w:val="Normal0"/>
              <w:spacing w:line="0" w:lineRule="atLeast"/>
              <w:ind w:firstLine="0" w:firstLineChars="0"/>
              <w:jc w:val="center"/>
            </w:pPr>
          </w:p>
        </w:tc>
      </w:tr>
      <w:tr>
        <w:tblPrEx>
          <w:tblW w:w="0" w:type="auto"/>
          <w:tblLayout w:type="fixed"/>
          <w:tblLook w:val="0000"/>
        </w:tblPrEx>
        <w:trPr>
          <w:trHeight w:val="567"/>
        </w:trPr>
        <w:tc>
          <w:tcPr>
            <w:tcW w:w="456" w:type="dxa"/>
            <w:vAlign w:val="center"/>
          </w:tcPr>
          <w:p w:rsidR="0018047C">
            <w:pPr>
              <w:pStyle w:val="Normal0"/>
              <w:spacing w:line="0" w:lineRule="atLeast"/>
              <w:ind w:firstLine="0" w:firstLineChars="0"/>
              <w:jc w:val="center"/>
            </w:pPr>
            <w:r>
              <w:rPr>
                <w:rFonts w:hint="eastAsia"/>
              </w:rPr>
              <w:t>2</w:t>
            </w:r>
          </w:p>
        </w:tc>
        <w:tc>
          <w:tcPr>
            <w:tcW w:w="5045" w:type="dxa"/>
            <w:gridSpan w:val="2"/>
            <w:vAlign w:val="center"/>
          </w:tcPr>
          <w:p w:rsidR="0018047C">
            <w:pPr>
              <w:pStyle w:val="Normal0"/>
              <w:spacing w:line="0" w:lineRule="atLeast"/>
              <w:ind w:firstLine="0" w:firstLineChars="0"/>
              <w:jc w:val="center"/>
            </w:pPr>
            <w:r>
              <w:rPr>
                <w:rFonts w:hint="eastAsia"/>
              </w:rPr>
              <w:t>工程施工</w:t>
            </w:r>
            <w:r>
              <w:rPr>
                <w:rFonts w:hint="eastAsia"/>
              </w:rPr>
              <w:t>总</w:t>
            </w:r>
            <w:r>
              <w:rPr>
                <w:rFonts w:hint="eastAsia"/>
              </w:rPr>
              <w:t>组织设计</w:t>
            </w:r>
          </w:p>
        </w:tc>
        <w:tc>
          <w:tcPr>
            <w:tcW w:w="1879" w:type="dxa"/>
            <w:vAlign w:val="center"/>
          </w:tcPr>
          <w:p w:rsidR="0018047C">
            <w:pPr>
              <w:pStyle w:val="Normal0"/>
              <w:spacing w:line="0" w:lineRule="atLeast"/>
              <w:ind w:firstLine="0" w:firstLineChars="0"/>
              <w:jc w:val="center"/>
            </w:pPr>
            <w:r>
              <w:rPr>
                <w:rFonts w:hint="eastAsia"/>
              </w:rPr>
              <w:t>/</w:t>
            </w:r>
          </w:p>
        </w:tc>
        <w:tc>
          <w:tcPr>
            <w:tcW w:w="1859" w:type="dxa"/>
            <w:vAlign w:val="center"/>
          </w:tcPr>
          <w:p w:rsidR="0018047C">
            <w:pPr>
              <w:pStyle w:val="Normal0"/>
              <w:spacing w:line="0" w:lineRule="atLeast"/>
              <w:ind w:firstLine="0" w:firstLineChars="0"/>
              <w:jc w:val="center"/>
            </w:pPr>
          </w:p>
        </w:tc>
      </w:tr>
      <w:tr>
        <w:tblPrEx>
          <w:tblW w:w="0" w:type="auto"/>
          <w:tblLayout w:type="fixed"/>
          <w:tblLook w:val="0000"/>
        </w:tblPrEx>
        <w:trPr>
          <w:trHeight w:val="567"/>
        </w:trPr>
        <w:tc>
          <w:tcPr>
            <w:tcW w:w="456" w:type="dxa"/>
            <w:vMerge w:val="restart"/>
            <w:vAlign w:val="center"/>
          </w:tcPr>
          <w:p w:rsidR="0018047C">
            <w:pPr>
              <w:pStyle w:val="Normal0"/>
              <w:spacing w:line="0" w:lineRule="atLeast"/>
              <w:ind w:firstLine="0" w:firstLineChars="0"/>
              <w:jc w:val="center"/>
            </w:pPr>
            <w:r>
              <w:rPr>
                <w:rFonts w:hint="eastAsia"/>
              </w:rPr>
              <w:t>3</w:t>
            </w:r>
          </w:p>
        </w:tc>
        <w:tc>
          <w:tcPr>
            <w:tcW w:w="1427" w:type="dxa"/>
            <w:vMerge w:val="restart"/>
            <w:vAlign w:val="center"/>
          </w:tcPr>
          <w:p w:rsidR="0018047C">
            <w:pPr>
              <w:pStyle w:val="Normal0"/>
              <w:spacing w:line="0" w:lineRule="atLeast"/>
              <w:ind w:firstLine="0" w:firstLineChars="0"/>
              <w:jc w:val="center"/>
            </w:pPr>
            <w:r>
              <w:rPr>
                <w:rFonts w:hint="eastAsia"/>
              </w:rPr>
              <w:t>规程、规范</w:t>
            </w:r>
          </w:p>
        </w:tc>
        <w:tc>
          <w:tcPr>
            <w:tcW w:w="3618" w:type="dxa"/>
            <w:vAlign w:val="center"/>
          </w:tcPr>
          <w:p w:rsidR="0018047C">
            <w:pPr>
              <w:pStyle w:val="Normal0"/>
              <w:spacing w:line="0" w:lineRule="atLeast"/>
              <w:ind w:firstLine="0" w:firstLineChars="0"/>
              <w:jc w:val="center"/>
            </w:pPr>
            <w:r>
              <w:rPr>
                <w:rFonts w:hint="eastAsia"/>
              </w:rPr>
              <w:t>《建筑结构荷载规范》</w:t>
            </w:r>
          </w:p>
        </w:tc>
        <w:tc>
          <w:tcPr>
            <w:tcW w:w="1879" w:type="dxa"/>
            <w:vAlign w:val="center"/>
          </w:tcPr>
          <w:p w:rsidR="0018047C">
            <w:pPr>
              <w:pStyle w:val="Normal0"/>
              <w:spacing w:line="0" w:lineRule="atLeast"/>
              <w:ind w:firstLine="0" w:firstLineChars="0"/>
              <w:jc w:val="center"/>
            </w:pPr>
            <w:r>
              <w:t>GB50009-20</w:t>
            </w:r>
            <w:r>
              <w:rPr>
                <w:rFonts w:hint="eastAsia"/>
              </w:rPr>
              <w:t>12</w:t>
            </w:r>
          </w:p>
        </w:tc>
        <w:tc>
          <w:tcPr>
            <w:tcW w:w="1859" w:type="dxa"/>
            <w:vAlign w:val="center"/>
          </w:tcPr>
          <w:p w:rsidR="0018047C">
            <w:pPr>
              <w:pStyle w:val="Normal0"/>
              <w:spacing w:line="0" w:lineRule="atLeast"/>
              <w:ind w:firstLine="0" w:firstLineChars="0"/>
              <w:jc w:val="center"/>
            </w:pPr>
          </w:p>
        </w:tc>
      </w:tr>
      <w:tr>
        <w:tblPrEx>
          <w:tblW w:w="0" w:type="auto"/>
          <w:tblLayout w:type="fixed"/>
          <w:tblLook w:val="0000"/>
        </w:tblPrEx>
        <w:trPr>
          <w:trHeight w:val="567"/>
        </w:trPr>
        <w:tc>
          <w:tcPr>
            <w:tcW w:w="1" w:type="dxa"/>
            <w:vMerge/>
            <w:vAlign w:val="center"/>
          </w:tcPr>
          <w:p w:rsidR="0018047C">
            <w:pPr>
              <w:pStyle w:val="Normal0"/>
              <w:spacing w:line="0" w:lineRule="atLeast"/>
              <w:ind w:firstLine="0" w:firstLineChars="0"/>
              <w:jc w:val="center"/>
            </w:pPr>
          </w:p>
        </w:tc>
        <w:tc>
          <w:tcPr>
            <w:tcW w:w="1" w:type="dxa"/>
            <w:vMerge/>
            <w:vAlign w:val="center"/>
          </w:tcPr>
          <w:p w:rsidR="0018047C">
            <w:pPr>
              <w:pStyle w:val="Normal0"/>
              <w:spacing w:line="0" w:lineRule="atLeast"/>
              <w:ind w:firstLine="0" w:firstLineChars="0"/>
              <w:jc w:val="center"/>
            </w:pPr>
          </w:p>
        </w:tc>
        <w:tc>
          <w:tcPr>
            <w:tcW w:w="3618" w:type="dxa"/>
            <w:vAlign w:val="center"/>
          </w:tcPr>
          <w:p w:rsidR="0018047C">
            <w:pPr>
              <w:pStyle w:val="Normal0"/>
              <w:spacing w:line="0" w:lineRule="atLeast"/>
              <w:ind w:firstLine="0" w:firstLineChars="0"/>
              <w:jc w:val="center"/>
            </w:pPr>
            <w:r>
              <w:rPr>
                <w:rFonts w:hint="eastAsia"/>
              </w:rPr>
              <w:t>《混凝土结构设计规范》</w:t>
            </w:r>
          </w:p>
        </w:tc>
        <w:tc>
          <w:tcPr>
            <w:tcW w:w="1879" w:type="dxa"/>
            <w:vAlign w:val="center"/>
          </w:tcPr>
          <w:p w:rsidR="0018047C">
            <w:pPr>
              <w:pStyle w:val="Normal0"/>
              <w:spacing w:line="0" w:lineRule="atLeast"/>
              <w:ind w:firstLine="0" w:firstLineChars="0"/>
              <w:jc w:val="center"/>
            </w:pPr>
            <w:r>
              <w:t>GB50010-20</w:t>
            </w:r>
            <w:r>
              <w:rPr>
                <w:rFonts w:hint="eastAsia"/>
              </w:rPr>
              <w:t>15</w:t>
            </w:r>
          </w:p>
        </w:tc>
        <w:tc>
          <w:tcPr>
            <w:tcW w:w="1859" w:type="dxa"/>
            <w:vAlign w:val="center"/>
          </w:tcPr>
          <w:p w:rsidR="0018047C">
            <w:pPr>
              <w:pStyle w:val="Normal0"/>
              <w:spacing w:line="0" w:lineRule="atLeast"/>
              <w:ind w:firstLine="0" w:firstLineChars="0"/>
              <w:jc w:val="center"/>
            </w:pPr>
          </w:p>
        </w:tc>
      </w:tr>
      <w:tr>
        <w:tblPrEx>
          <w:tblW w:w="0" w:type="auto"/>
          <w:tblLayout w:type="fixed"/>
          <w:tblLook w:val="0000"/>
        </w:tblPrEx>
        <w:trPr>
          <w:trHeight w:val="567"/>
        </w:trPr>
        <w:tc>
          <w:tcPr>
            <w:tcW w:w="1" w:type="dxa"/>
            <w:vMerge/>
            <w:vAlign w:val="center"/>
          </w:tcPr>
          <w:p w:rsidR="0018047C">
            <w:pPr>
              <w:pStyle w:val="Normal0"/>
              <w:spacing w:line="0" w:lineRule="atLeast"/>
              <w:ind w:firstLine="0" w:firstLineChars="0"/>
              <w:jc w:val="center"/>
            </w:pPr>
          </w:p>
        </w:tc>
        <w:tc>
          <w:tcPr>
            <w:tcW w:w="1" w:type="dxa"/>
            <w:vMerge/>
            <w:vAlign w:val="center"/>
          </w:tcPr>
          <w:p w:rsidR="0018047C">
            <w:pPr>
              <w:pStyle w:val="Normal0"/>
              <w:spacing w:line="0" w:lineRule="atLeast"/>
              <w:ind w:firstLine="0" w:firstLineChars="0"/>
              <w:jc w:val="center"/>
            </w:pPr>
          </w:p>
        </w:tc>
        <w:tc>
          <w:tcPr>
            <w:tcW w:w="3618" w:type="dxa"/>
            <w:vAlign w:val="center"/>
          </w:tcPr>
          <w:p w:rsidR="0018047C">
            <w:pPr>
              <w:pStyle w:val="Normal0"/>
              <w:spacing w:line="0" w:lineRule="atLeast"/>
              <w:ind w:firstLine="0" w:firstLineChars="0"/>
              <w:jc w:val="center"/>
            </w:pPr>
            <w:r>
              <w:rPr>
                <w:rFonts w:hint="eastAsia"/>
              </w:rPr>
              <w:t>《建筑施工计算手册》</w:t>
            </w:r>
          </w:p>
        </w:tc>
        <w:tc>
          <w:tcPr>
            <w:tcW w:w="1879" w:type="dxa"/>
            <w:vAlign w:val="center"/>
          </w:tcPr>
          <w:p w:rsidR="0018047C">
            <w:pPr>
              <w:pStyle w:val="Normal0"/>
              <w:spacing w:line="0" w:lineRule="atLeast"/>
              <w:ind w:firstLine="0" w:firstLineChars="0"/>
              <w:jc w:val="center"/>
            </w:pPr>
            <w:r>
              <w:rPr>
                <w:rFonts w:hint="eastAsia"/>
              </w:rPr>
              <w:t>/</w:t>
            </w:r>
          </w:p>
        </w:tc>
        <w:tc>
          <w:tcPr>
            <w:tcW w:w="1859" w:type="dxa"/>
            <w:vAlign w:val="center"/>
          </w:tcPr>
          <w:p w:rsidR="0018047C">
            <w:pPr>
              <w:pStyle w:val="Normal0"/>
              <w:spacing w:line="0" w:lineRule="atLeast"/>
              <w:ind w:firstLine="0" w:firstLineChars="0"/>
              <w:jc w:val="center"/>
            </w:pPr>
          </w:p>
        </w:tc>
      </w:tr>
      <w:tr>
        <w:tblPrEx>
          <w:tblW w:w="0" w:type="auto"/>
          <w:tblLayout w:type="fixed"/>
          <w:tblLook w:val="0000"/>
        </w:tblPrEx>
        <w:trPr>
          <w:trHeight w:val="567"/>
        </w:trPr>
        <w:tc>
          <w:tcPr>
            <w:tcW w:w="1" w:type="dxa"/>
            <w:vMerge/>
            <w:vAlign w:val="center"/>
          </w:tcPr>
          <w:p w:rsidR="0018047C">
            <w:pPr>
              <w:pStyle w:val="Normal0"/>
              <w:spacing w:line="0" w:lineRule="atLeast"/>
              <w:ind w:firstLine="0" w:firstLineChars="0"/>
              <w:jc w:val="center"/>
            </w:pPr>
          </w:p>
        </w:tc>
        <w:tc>
          <w:tcPr>
            <w:tcW w:w="1" w:type="dxa"/>
            <w:vMerge/>
            <w:vAlign w:val="center"/>
          </w:tcPr>
          <w:p w:rsidR="0018047C">
            <w:pPr>
              <w:pStyle w:val="Normal0"/>
              <w:spacing w:line="0" w:lineRule="atLeast"/>
              <w:ind w:firstLine="0" w:firstLineChars="0"/>
              <w:jc w:val="center"/>
            </w:pPr>
          </w:p>
        </w:tc>
        <w:tc>
          <w:tcPr>
            <w:tcW w:w="3618" w:type="dxa"/>
            <w:vAlign w:val="center"/>
          </w:tcPr>
          <w:p w:rsidR="0018047C">
            <w:pPr>
              <w:pStyle w:val="Normal0"/>
              <w:spacing w:line="0" w:lineRule="atLeast"/>
              <w:ind w:firstLine="0" w:firstLineChars="0"/>
              <w:jc w:val="center"/>
            </w:pPr>
            <w:r>
              <w:rPr>
                <w:rFonts w:hint="eastAsia"/>
              </w:rPr>
              <w:t>《建筑施工手册》</w:t>
            </w:r>
          </w:p>
        </w:tc>
        <w:tc>
          <w:tcPr>
            <w:tcW w:w="1879" w:type="dxa"/>
            <w:vAlign w:val="center"/>
          </w:tcPr>
          <w:p w:rsidR="0018047C">
            <w:pPr>
              <w:pStyle w:val="Normal0"/>
              <w:spacing w:line="0" w:lineRule="atLeast"/>
              <w:ind w:firstLine="0" w:firstLineChars="0"/>
              <w:jc w:val="center"/>
            </w:pPr>
            <w:r>
              <w:rPr>
                <w:rFonts w:hint="eastAsia"/>
              </w:rPr>
              <w:t>第五版</w:t>
            </w:r>
          </w:p>
        </w:tc>
        <w:tc>
          <w:tcPr>
            <w:tcW w:w="1859" w:type="dxa"/>
            <w:vAlign w:val="center"/>
          </w:tcPr>
          <w:p w:rsidR="0018047C">
            <w:pPr>
              <w:pStyle w:val="Normal0"/>
              <w:spacing w:line="0" w:lineRule="atLeast"/>
              <w:ind w:firstLine="0" w:firstLineChars="0"/>
              <w:jc w:val="center"/>
            </w:pPr>
          </w:p>
        </w:tc>
      </w:tr>
      <w:tr>
        <w:tblPrEx>
          <w:tblW w:w="0" w:type="auto"/>
          <w:tblLayout w:type="fixed"/>
          <w:tblLook w:val="0000"/>
        </w:tblPrEx>
        <w:trPr>
          <w:trHeight w:val="567"/>
        </w:trPr>
        <w:tc>
          <w:tcPr>
            <w:tcW w:w="1" w:type="dxa"/>
            <w:vMerge/>
            <w:vAlign w:val="center"/>
          </w:tcPr>
          <w:p w:rsidR="0018047C">
            <w:pPr>
              <w:pStyle w:val="Normal0"/>
              <w:spacing w:line="0" w:lineRule="atLeast"/>
              <w:ind w:firstLine="0" w:firstLineChars="0"/>
              <w:jc w:val="center"/>
            </w:pPr>
          </w:p>
        </w:tc>
        <w:tc>
          <w:tcPr>
            <w:tcW w:w="1" w:type="dxa"/>
            <w:vMerge/>
            <w:vAlign w:val="center"/>
          </w:tcPr>
          <w:p w:rsidR="0018047C">
            <w:pPr>
              <w:pStyle w:val="Normal0"/>
              <w:spacing w:line="0" w:lineRule="atLeast"/>
              <w:ind w:firstLine="0" w:firstLineChars="0"/>
              <w:jc w:val="center"/>
            </w:pPr>
          </w:p>
        </w:tc>
        <w:tc>
          <w:tcPr>
            <w:tcW w:w="3618" w:type="dxa"/>
            <w:vAlign w:val="center"/>
          </w:tcPr>
          <w:p w:rsidR="0018047C">
            <w:pPr>
              <w:pStyle w:val="Normal0"/>
              <w:spacing w:line="0" w:lineRule="atLeast"/>
              <w:ind w:firstLine="0" w:firstLineChars="0"/>
              <w:jc w:val="center"/>
            </w:pPr>
            <w:r>
              <w:rPr>
                <w:rFonts w:hint="eastAsia"/>
              </w:rPr>
              <w:t>《钢结构设计规范》</w:t>
            </w:r>
          </w:p>
        </w:tc>
        <w:tc>
          <w:tcPr>
            <w:tcW w:w="1879" w:type="dxa"/>
            <w:vAlign w:val="center"/>
          </w:tcPr>
          <w:p w:rsidR="0018047C">
            <w:pPr>
              <w:pStyle w:val="Normal0"/>
              <w:spacing w:line="0" w:lineRule="atLeast"/>
              <w:ind w:firstLine="0" w:firstLineChars="0"/>
              <w:jc w:val="center"/>
            </w:pPr>
            <w:r>
              <w:rPr>
                <w:rFonts w:ascii="宋体" w:cs="宋体"/>
                <w:color w:val="000000"/>
                <w:kern w:val="0"/>
                <w:lang w:val="zh-CN"/>
              </w:rPr>
              <w:t>GB50017-20</w:t>
            </w:r>
            <w:r>
              <w:rPr>
                <w:rFonts w:ascii="宋体" w:cs="宋体" w:hint="eastAsia"/>
                <w:color w:val="000000"/>
                <w:kern w:val="0"/>
              </w:rPr>
              <w:t>14</w:t>
            </w:r>
          </w:p>
        </w:tc>
        <w:tc>
          <w:tcPr>
            <w:tcW w:w="1859" w:type="dxa"/>
            <w:vAlign w:val="center"/>
          </w:tcPr>
          <w:p w:rsidR="0018047C">
            <w:pPr>
              <w:pStyle w:val="Normal0"/>
              <w:spacing w:line="0" w:lineRule="atLeast"/>
              <w:ind w:firstLine="0" w:firstLineChars="0"/>
              <w:jc w:val="center"/>
            </w:pPr>
          </w:p>
        </w:tc>
      </w:tr>
      <w:tr>
        <w:tblPrEx>
          <w:tblW w:w="0" w:type="auto"/>
          <w:tblLayout w:type="fixed"/>
          <w:tblLook w:val="0000"/>
        </w:tblPrEx>
        <w:trPr>
          <w:trHeight w:val="567"/>
        </w:trPr>
        <w:tc>
          <w:tcPr>
            <w:tcW w:w="456" w:type="dxa"/>
            <w:vAlign w:val="center"/>
          </w:tcPr>
          <w:p w:rsidR="0018047C">
            <w:pPr>
              <w:pStyle w:val="Normal0"/>
              <w:spacing w:line="0" w:lineRule="atLeast"/>
              <w:ind w:firstLine="0" w:firstLineChars="0"/>
              <w:jc w:val="center"/>
            </w:pPr>
            <w:r>
              <w:rPr>
                <w:rFonts w:hint="eastAsia"/>
              </w:rPr>
              <w:t>4</w:t>
            </w:r>
          </w:p>
        </w:tc>
        <w:tc>
          <w:tcPr>
            <w:tcW w:w="6924" w:type="dxa"/>
            <w:gridSpan w:val="3"/>
            <w:vAlign w:val="center"/>
          </w:tcPr>
          <w:p w:rsidR="0018047C">
            <w:pPr>
              <w:pStyle w:val="Normal0"/>
              <w:spacing w:line="0" w:lineRule="atLeast"/>
              <w:ind w:firstLine="0" w:firstLineChars="0"/>
              <w:jc w:val="center"/>
            </w:pPr>
            <w:r>
              <w:rPr>
                <w:rFonts w:hint="eastAsia"/>
              </w:rPr>
              <w:t>同类工程施工经验</w:t>
            </w:r>
          </w:p>
        </w:tc>
        <w:tc>
          <w:tcPr>
            <w:tcW w:w="1859" w:type="dxa"/>
            <w:vAlign w:val="center"/>
          </w:tcPr>
          <w:p w:rsidR="0018047C">
            <w:pPr>
              <w:pStyle w:val="Normal0"/>
              <w:spacing w:line="0" w:lineRule="atLeast"/>
              <w:ind w:firstLine="0" w:firstLineChars="0"/>
              <w:jc w:val="center"/>
            </w:pPr>
          </w:p>
        </w:tc>
      </w:tr>
    </w:tbl>
    <w:p w:rsidR="0018047C">
      <w:pPr>
        <w:pStyle w:val="Normal0"/>
        <w:ind w:firstLine="480"/>
        <w:jc w:val="center"/>
      </w:pPr>
    </w:p>
    <w:p w:rsidR="0018047C">
      <w:pPr>
        <w:pStyle w:val="Normal0"/>
        <w:ind w:firstLine="480"/>
        <w:jc w:val="center"/>
      </w:pPr>
    </w:p>
    <w:p w:rsidR="0018047C">
      <w:pPr>
        <w:pStyle w:val="Normal0"/>
        <w:ind w:firstLine="480"/>
        <w:jc w:val="center"/>
      </w:pPr>
    </w:p>
    <w:p w:rsidR="0018047C">
      <w:pPr>
        <w:pStyle w:val="Heading1"/>
        <w:jc w:val="left"/>
      </w:pPr>
      <w:bookmarkStart w:id="5" w:name="_Toc23046"/>
      <w:r>
        <w:rPr>
          <w:rFonts w:hint="eastAsia"/>
        </w:rPr>
        <w:t>工程介绍</w:t>
      </w:r>
      <w:bookmarkEnd w:id="5"/>
    </w:p>
    <w:p w:rsidR="0018047C">
      <w:pPr>
        <w:pStyle w:val="Heading3"/>
        <w:jc w:val="left"/>
      </w:pPr>
      <w:bookmarkStart w:id="6" w:name="_Toc24945"/>
      <w:r>
        <w:rPr>
          <w:rFonts w:hint="eastAsia"/>
        </w:rPr>
        <w:t>工程简介</w:t>
      </w:r>
      <w:bookmarkEnd w:id="6"/>
    </w:p>
    <w:p w:rsidR="0018047C">
      <w:pPr>
        <w:pStyle w:val="Normal0"/>
        <w:ind w:firstLine="480"/>
        <w:jc w:val="left"/>
        <w:sectPr>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0"/>
          <w:cols w:space="708"/>
          <w:docGrid w:type="lines" w:linePitch="331"/>
        </w:sectPr>
      </w:pPr>
      <w:r>
        <w:rPr>
          <w:rFonts w:hint="eastAsia"/>
        </w:rPr>
        <w:t>本工程位于</w:t>
      </w:r>
      <w:r>
        <w:rPr>
          <w:rFonts w:ascii="宋体" w:hAnsi="宋体" w:hint="eastAsia"/>
        </w:rPr>
        <w:t>国道边牛头岭</w:t>
      </w:r>
      <w:r>
        <w:rPr>
          <w:rFonts w:ascii="宋体" w:hAnsi="宋体" w:hint="eastAsia"/>
        </w:rPr>
        <w:t>B1</w:t>
      </w:r>
      <w:r>
        <w:rPr>
          <w:rFonts w:ascii="宋体" w:hAnsi="宋体" w:hint="eastAsia"/>
        </w:rPr>
        <w:t>地块</w:t>
      </w:r>
      <w:r>
        <w:rPr>
          <w:rFonts w:hint="eastAsia"/>
        </w:rPr>
        <w:t>；</w:t>
      </w:r>
      <w:r>
        <w:rPr>
          <w:rFonts w:hint="eastAsia"/>
        </w:rPr>
        <w:t>项目分五</w:t>
      </w:r>
      <w:r>
        <w:rPr>
          <w:rFonts w:hint="eastAsia"/>
        </w:rPr>
        <w:t>~</w:t>
      </w:r>
      <w:r>
        <w:rPr>
          <w:rFonts w:hint="eastAsia"/>
        </w:rPr>
        <w:t>九期，其中商业体部分具有大跨度深梁，本案主要以</w:t>
      </w:r>
      <w:r>
        <w:rPr>
          <w:rFonts w:hint="eastAsia"/>
        </w:rPr>
        <w:t>C1~C3</w:t>
      </w:r>
      <w:r>
        <w:rPr>
          <w:rFonts w:hint="eastAsia"/>
        </w:rPr>
        <w:t>、</w:t>
      </w:r>
      <w:r>
        <w:rPr>
          <w:rFonts w:hint="eastAsia"/>
        </w:rPr>
        <w:t>D1.2</w:t>
      </w:r>
      <w:r>
        <w:rPr>
          <w:rFonts w:hint="eastAsia"/>
        </w:rPr>
        <w:t>、</w:t>
      </w:r>
      <w:r>
        <w:rPr>
          <w:rFonts w:hint="eastAsia"/>
        </w:rPr>
        <w:t>E-1</w:t>
      </w:r>
      <w:r>
        <w:rPr>
          <w:rFonts w:hint="eastAsia"/>
        </w:rPr>
        <w:t>区的大跨度深梁</w:t>
      </w:r>
      <w:r>
        <w:rPr>
          <w:rFonts w:hint="eastAsia"/>
        </w:rPr>
        <w:t>400*1200mm</w:t>
      </w:r>
      <w:r>
        <w:rPr>
          <w:rFonts w:hint="eastAsia"/>
        </w:rPr>
        <w:t>，跨度</w:t>
      </w:r>
      <w:r>
        <w:rPr>
          <w:rFonts w:hint="eastAsia"/>
        </w:rPr>
        <w:t>22.15m</w:t>
      </w:r>
      <w:r>
        <w:rPr>
          <w:rFonts w:hint="eastAsia"/>
        </w:rPr>
        <w:t>为例，进行施工</w:t>
      </w:r>
    </w:p>
    <w:p w:rsidR="0018047C">
      <w:pPr>
        <w:pStyle w:val="Normal0"/>
        <w:ind w:firstLine="480"/>
        <w:jc w:val="left"/>
      </w:pPr>
      <w:r>
        <w:rPr>
          <w:rFonts w:hint="eastAsia"/>
        </w:rPr>
        <w:t>组织设计验算</w:t>
      </w:r>
      <w:r>
        <w:rPr>
          <w:rFonts w:hint="eastAsia"/>
        </w:rPr>
        <w:t>。</w:t>
      </w:r>
      <w:r>
        <w:rPr>
          <w:rFonts w:hint="eastAsia"/>
        </w:rPr>
        <w:t>其位置属于商业连廊部分，二层梁板</w:t>
      </w:r>
      <w:r>
        <w:rPr>
          <w:rFonts w:hint="eastAsia"/>
        </w:rPr>
        <w:t>，具体如下表：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313"/>
        <w:gridCol w:w="2167"/>
        <w:gridCol w:w="2550"/>
        <w:gridCol w:w="2681"/>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454"/>
          <w:jc w:val="center"/>
        </w:trPr>
        <w:tc>
          <w:tcPr>
            <w:tcW w:w="1313" w:type="dxa"/>
            <w:vAlign w:val="center"/>
          </w:tcPr>
          <w:p w:rsidR="0018047C">
            <w:pPr>
              <w:pStyle w:val="a0"/>
              <w:adjustRightInd w:val="0"/>
              <w:snapToGrid w:val="0"/>
              <w:spacing w:line="360" w:lineRule="auto"/>
              <w:rPr>
                <w:sz w:val="24"/>
                <w:szCs w:val="24"/>
              </w:rPr>
            </w:pPr>
            <w:r>
              <w:rPr>
                <w:rFonts w:hint="eastAsia"/>
                <w:sz w:val="24"/>
                <w:szCs w:val="24"/>
              </w:rPr>
              <w:t>区域</w:t>
            </w:r>
          </w:p>
        </w:tc>
        <w:tc>
          <w:tcPr>
            <w:tcW w:w="2167" w:type="dxa"/>
            <w:vAlign w:val="center"/>
          </w:tcPr>
          <w:p w:rsidR="0018047C">
            <w:pPr>
              <w:pStyle w:val="a0"/>
              <w:adjustRightInd w:val="0"/>
              <w:snapToGrid w:val="0"/>
              <w:spacing w:line="360" w:lineRule="auto"/>
              <w:rPr>
                <w:sz w:val="24"/>
                <w:szCs w:val="24"/>
              </w:rPr>
            </w:pPr>
            <w:r>
              <w:rPr>
                <w:rFonts w:hint="eastAsia"/>
                <w:sz w:val="24"/>
                <w:szCs w:val="24"/>
              </w:rPr>
              <w:t>净跨</w:t>
            </w:r>
          </w:p>
        </w:tc>
        <w:tc>
          <w:tcPr>
            <w:tcW w:w="2550" w:type="dxa"/>
            <w:vAlign w:val="center"/>
          </w:tcPr>
          <w:p w:rsidR="0018047C">
            <w:pPr>
              <w:pStyle w:val="a0"/>
              <w:adjustRightInd w:val="0"/>
              <w:snapToGrid w:val="0"/>
              <w:spacing w:line="360" w:lineRule="auto"/>
              <w:rPr>
                <w:sz w:val="24"/>
                <w:szCs w:val="24"/>
              </w:rPr>
            </w:pPr>
            <w:r>
              <w:rPr>
                <w:rFonts w:hint="eastAsia"/>
                <w:sz w:val="24"/>
                <w:szCs w:val="24"/>
              </w:rPr>
              <w:t>最大梁截面</w:t>
            </w:r>
            <w:r>
              <w:rPr>
                <w:rFonts w:hint="eastAsia"/>
                <w:sz w:val="24"/>
                <w:szCs w:val="24"/>
              </w:rPr>
              <w:t>(mm)</w:t>
            </w:r>
          </w:p>
        </w:tc>
        <w:tc>
          <w:tcPr>
            <w:tcW w:w="2681" w:type="dxa"/>
            <w:vAlign w:val="center"/>
          </w:tcPr>
          <w:p w:rsidR="0018047C">
            <w:pPr>
              <w:pStyle w:val="a0"/>
              <w:adjustRightInd w:val="0"/>
              <w:snapToGrid w:val="0"/>
              <w:spacing w:line="360" w:lineRule="auto"/>
              <w:rPr>
                <w:sz w:val="24"/>
                <w:szCs w:val="24"/>
              </w:rPr>
            </w:pPr>
            <w:r>
              <w:rPr>
                <w:rFonts w:hint="eastAsia"/>
                <w:sz w:val="24"/>
                <w:szCs w:val="24"/>
              </w:rPr>
              <w:t>备注</w:t>
            </w:r>
          </w:p>
        </w:tc>
      </w:tr>
      <w:tr>
        <w:tblPrEx>
          <w:tblW w:w="0" w:type="auto"/>
          <w:jc w:val="center"/>
          <w:tblLayout w:type="fixed"/>
          <w:tblLook w:val="0000"/>
        </w:tblPrEx>
        <w:trPr>
          <w:trHeight w:val="264"/>
          <w:jc w:val="center"/>
        </w:trPr>
        <w:tc>
          <w:tcPr>
            <w:tcW w:w="1313" w:type="dxa"/>
            <w:vMerge w:val="restart"/>
            <w:vAlign w:val="center"/>
          </w:tcPr>
          <w:p w:rsidR="0018047C">
            <w:pPr>
              <w:pStyle w:val="a0"/>
              <w:adjustRightInd w:val="0"/>
              <w:snapToGrid w:val="0"/>
              <w:spacing w:line="360" w:lineRule="auto"/>
              <w:rPr>
                <w:sz w:val="24"/>
                <w:szCs w:val="24"/>
              </w:rPr>
            </w:pPr>
            <w:r>
              <w:rPr>
                <w:rFonts w:hint="eastAsia"/>
              </w:rPr>
              <w:t>C1~C3</w:t>
            </w:r>
          </w:p>
        </w:tc>
        <w:tc>
          <w:tcPr>
            <w:tcW w:w="2167" w:type="dxa"/>
            <w:vAlign w:val="center"/>
          </w:tcPr>
          <w:p w:rsidR="0018047C">
            <w:pPr>
              <w:pStyle w:val="a0"/>
              <w:adjustRightInd w:val="0"/>
              <w:snapToGrid w:val="0"/>
              <w:spacing w:line="360" w:lineRule="auto"/>
              <w:rPr>
                <w:sz w:val="24"/>
                <w:szCs w:val="24"/>
              </w:rPr>
            </w:pPr>
            <w:r>
              <w:rPr>
                <w:rFonts w:hint="eastAsia"/>
                <w:sz w:val="24"/>
                <w:szCs w:val="24"/>
              </w:rPr>
              <w:t>10.8</w:t>
            </w:r>
            <w:r>
              <w:rPr>
                <w:rFonts w:hint="eastAsia"/>
                <w:sz w:val="24"/>
                <w:szCs w:val="24"/>
              </w:rPr>
              <w:t>m</w:t>
            </w:r>
          </w:p>
        </w:tc>
        <w:tc>
          <w:tcPr>
            <w:tcW w:w="2550" w:type="dxa"/>
            <w:vAlign w:val="center"/>
          </w:tcPr>
          <w:p w:rsidR="0018047C">
            <w:pPr>
              <w:pStyle w:val="a0"/>
              <w:adjustRightInd w:val="0"/>
              <w:snapToGrid w:val="0"/>
              <w:spacing w:line="360" w:lineRule="auto"/>
              <w:rPr>
                <w:sz w:val="24"/>
                <w:szCs w:val="24"/>
              </w:rPr>
            </w:pPr>
            <w:r>
              <w:rPr>
                <w:rFonts w:hint="eastAsia"/>
                <w:sz w:val="24"/>
                <w:szCs w:val="24"/>
              </w:rPr>
              <w:t>3</w:t>
            </w:r>
            <w:r>
              <w:rPr>
                <w:rFonts w:hint="eastAsia"/>
                <w:sz w:val="24"/>
                <w:szCs w:val="24"/>
              </w:rPr>
              <w:t>00</w:t>
            </w:r>
            <w:r>
              <w:rPr>
                <w:rFonts w:hint="eastAsia"/>
                <w:sz w:val="24"/>
                <w:szCs w:val="24"/>
              </w:rPr>
              <w:t>×</w:t>
            </w:r>
            <w:r>
              <w:rPr>
                <w:rFonts w:hint="eastAsia"/>
                <w:sz w:val="24"/>
                <w:szCs w:val="24"/>
              </w:rPr>
              <w:t>8</w:t>
            </w:r>
            <w:r>
              <w:rPr>
                <w:rFonts w:hint="eastAsia"/>
                <w:sz w:val="24"/>
                <w:szCs w:val="24"/>
              </w:rPr>
              <w:t>00</w:t>
            </w:r>
          </w:p>
        </w:tc>
        <w:tc>
          <w:tcPr>
            <w:tcW w:w="2681" w:type="dxa"/>
            <w:vMerge w:val="restart"/>
            <w:vAlign w:val="center"/>
          </w:tcPr>
          <w:p w:rsidR="0018047C">
            <w:pPr>
              <w:pStyle w:val="a0"/>
              <w:adjustRightInd w:val="0"/>
              <w:snapToGrid w:val="0"/>
              <w:spacing w:line="360" w:lineRule="auto"/>
              <w:rPr>
                <w:sz w:val="24"/>
                <w:szCs w:val="24"/>
              </w:rPr>
            </w:pPr>
            <w:r>
              <w:rPr>
                <w:rFonts w:hint="eastAsia"/>
                <w:sz w:val="24"/>
                <w:szCs w:val="24"/>
              </w:rPr>
              <w:t>最大梁截面集中在连</w:t>
            </w:r>
            <w:r>
              <w:rPr>
                <w:rFonts w:hint="eastAsia"/>
                <w:sz w:val="24"/>
                <w:szCs w:val="24"/>
              </w:rPr>
              <w:t>廊商业主</w:t>
            </w:r>
            <w:r>
              <w:rPr>
                <w:rFonts w:hint="eastAsia"/>
                <w:sz w:val="24"/>
                <w:szCs w:val="24"/>
              </w:rPr>
              <w:t>楼</w:t>
            </w:r>
            <w:r>
              <w:rPr>
                <w:rFonts w:hint="eastAsia"/>
                <w:sz w:val="24"/>
                <w:szCs w:val="24"/>
              </w:rPr>
              <w:t>之间</w:t>
            </w:r>
          </w:p>
        </w:tc>
      </w:tr>
      <w:tr>
        <w:tblPrEx>
          <w:tblW w:w="0" w:type="auto"/>
          <w:jc w:val="center"/>
          <w:tblLayout w:type="fixed"/>
          <w:tblLook w:val="0000"/>
        </w:tblPrEx>
        <w:trPr>
          <w:trHeight w:val="288"/>
          <w:jc w:val="center"/>
        </w:trPr>
        <w:tc>
          <w:tcPr>
            <w:tcW w:w="1" w:type="dxa"/>
            <w:vMerge/>
            <w:vAlign w:val="center"/>
          </w:tcPr>
          <w:p w:rsidR="0018047C">
            <w:pPr>
              <w:pStyle w:val="a0"/>
              <w:adjustRightInd w:val="0"/>
              <w:snapToGrid w:val="0"/>
              <w:spacing w:line="360" w:lineRule="auto"/>
              <w:rPr>
                <w:sz w:val="24"/>
                <w:szCs w:val="24"/>
              </w:rPr>
            </w:pPr>
          </w:p>
        </w:tc>
        <w:tc>
          <w:tcPr>
            <w:tcW w:w="2167" w:type="dxa"/>
            <w:vAlign w:val="center"/>
          </w:tcPr>
          <w:p w:rsidR="0018047C">
            <w:pPr>
              <w:pStyle w:val="a0"/>
              <w:adjustRightInd w:val="0"/>
              <w:snapToGrid w:val="0"/>
              <w:spacing w:line="360" w:lineRule="auto"/>
              <w:rPr>
                <w:sz w:val="24"/>
                <w:szCs w:val="24"/>
              </w:rPr>
            </w:pPr>
            <w:r>
              <w:rPr>
                <w:rFonts w:hint="eastAsia"/>
                <w:sz w:val="24"/>
                <w:szCs w:val="24"/>
              </w:rPr>
              <w:t>16.2</w:t>
            </w:r>
            <w:r>
              <w:rPr>
                <w:rFonts w:hint="eastAsia"/>
                <w:sz w:val="24"/>
                <w:szCs w:val="24"/>
              </w:rPr>
              <w:t>m</w:t>
            </w:r>
          </w:p>
        </w:tc>
        <w:tc>
          <w:tcPr>
            <w:tcW w:w="2550" w:type="dxa"/>
            <w:vAlign w:val="center"/>
          </w:tcPr>
          <w:p w:rsidR="0018047C">
            <w:pPr>
              <w:pStyle w:val="a0"/>
              <w:adjustRightInd w:val="0"/>
              <w:snapToGrid w:val="0"/>
              <w:spacing w:line="360" w:lineRule="auto"/>
              <w:rPr>
                <w:sz w:val="24"/>
                <w:szCs w:val="24"/>
              </w:rPr>
            </w:pPr>
            <w:r>
              <w:rPr>
                <w:rFonts w:hint="eastAsia"/>
                <w:sz w:val="24"/>
                <w:szCs w:val="24"/>
              </w:rPr>
              <w:t>4</w:t>
            </w:r>
            <w:r>
              <w:rPr>
                <w:rFonts w:hint="eastAsia"/>
                <w:sz w:val="24"/>
                <w:szCs w:val="24"/>
              </w:rPr>
              <w:t>0</w:t>
            </w:r>
            <w:r>
              <w:rPr>
                <w:rFonts w:hint="eastAsia"/>
                <w:sz w:val="24"/>
                <w:szCs w:val="24"/>
              </w:rPr>
              <w:t>0</w:t>
            </w:r>
            <w:r>
              <w:rPr>
                <w:rFonts w:hint="eastAsia"/>
                <w:sz w:val="24"/>
                <w:szCs w:val="24"/>
              </w:rPr>
              <w:t>×</w:t>
            </w:r>
            <w:r>
              <w:rPr>
                <w:rFonts w:hint="eastAsia"/>
                <w:sz w:val="24"/>
                <w:szCs w:val="24"/>
              </w:rPr>
              <w:t>1</w:t>
            </w:r>
            <w:r>
              <w:rPr>
                <w:rFonts w:hint="eastAsia"/>
                <w:sz w:val="24"/>
                <w:szCs w:val="24"/>
              </w:rPr>
              <w:t>2</w:t>
            </w:r>
            <w:r>
              <w:rPr>
                <w:rFonts w:hint="eastAsia"/>
                <w:sz w:val="24"/>
                <w:szCs w:val="24"/>
              </w:rPr>
              <w:t>00</w:t>
            </w:r>
          </w:p>
        </w:tc>
        <w:tc>
          <w:tcPr>
            <w:tcW w:w="1" w:type="dxa"/>
            <w:vMerge/>
            <w:vAlign w:val="center"/>
          </w:tcPr>
          <w:p w:rsidR="0018047C">
            <w:pPr>
              <w:pStyle w:val="a0"/>
              <w:adjustRightInd w:val="0"/>
              <w:snapToGrid w:val="0"/>
              <w:spacing w:line="360" w:lineRule="auto"/>
              <w:rPr>
                <w:sz w:val="24"/>
                <w:szCs w:val="24"/>
              </w:rPr>
            </w:pPr>
          </w:p>
        </w:tc>
      </w:tr>
      <w:tr>
        <w:tblPrEx>
          <w:tblW w:w="0" w:type="auto"/>
          <w:jc w:val="center"/>
          <w:tblLayout w:type="fixed"/>
          <w:tblLook w:val="0000"/>
        </w:tblPrEx>
        <w:trPr>
          <w:trHeight w:val="357"/>
          <w:jc w:val="center"/>
        </w:trPr>
        <w:tc>
          <w:tcPr>
            <w:tcW w:w="1" w:type="dxa"/>
            <w:vMerge/>
            <w:vAlign w:val="center"/>
          </w:tcPr>
          <w:p w:rsidR="0018047C">
            <w:pPr>
              <w:pStyle w:val="a0"/>
              <w:adjustRightInd w:val="0"/>
              <w:snapToGrid w:val="0"/>
              <w:spacing w:line="360" w:lineRule="auto"/>
              <w:rPr>
                <w:sz w:val="24"/>
                <w:szCs w:val="24"/>
              </w:rPr>
            </w:pPr>
          </w:p>
        </w:tc>
        <w:tc>
          <w:tcPr>
            <w:tcW w:w="2167" w:type="dxa"/>
            <w:vAlign w:val="center"/>
          </w:tcPr>
          <w:p w:rsidR="0018047C">
            <w:pPr>
              <w:pStyle w:val="a0"/>
              <w:adjustRightInd w:val="0"/>
              <w:snapToGrid w:val="0"/>
              <w:spacing w:line="360" w:lineRule="auto"/>
              <w:rPr>
                <w:sz w:val="24"/>
                <w:szCs w:val="24"/>
              </w:rPr>
            </w:pPr>
            <w:r>
              <w:rPr>
                <w:rFonts w:hint="eastAsia"/>
                <w:sz w:val="24"/>
                <w:szCs w:val="24"/>
              </w:rPr>
              <w:t>13.7</w:t>
            </w:r>
            <w:r>
              <w:rPr>
                <w:rFonts w:hint="eastAsia"/>
                <w:sz w:val="24"/>
                <w:szCs w:val="24"/>
              </w:rPr>
              <w:t>m</w:t>
            </w:r>
          </w:p>
        </w:tc>
        <w:tc>
          <w:tcPr>
            <w:tcW w:w="2550" w:type="dxa"/>
            <w:vAlign w:val="center"/>
          </w:tcPr>
          <w:p w:rsidR="0018047C">
            <w:pPr>
              <w:pStyle w:val="a0"/>
              <w:adjustRightInd w:val="0"/>
              <w:snapToGrid w:val="0"/>
              <w:spacing w:line="360" w:lineRule="auto"/>
              <w:rPr>
                <w:sz w:val="24"/>
                <w:szCs w:val="24"/>
              </w:rPr>
            </w:pPr>
            <w:r>
              <w:rPr>
                <w:rFonts w:hint="eastAsia"/>
                <w:sz w:val="24"/>
                <w:szCs w:val="24"/>
              </w:rPr>
              <w:t>60</w:t>
            </w:r>
            <w:r>
              <w:rPr>
                <w:rFonts w:hint="eastAsia"/>
                <w:sz w:val="24"/>
                <w:szCs w:val="24"/>
              </w:rPr>
              <w:t>0</w:t>
            </w:r>
            <w:r>
              <w:rPr>
                <w:rFonts w:hint="eastAsia"/>
                <w:sz w:val="24"/>
                <w:szCs w:val="24"/>
              </w:rPr>
              <w:t>×</w:t>
            </w:r>
            <w:r>
              <w:rPr>
                <w:rFonts w:hint="eastAsia"/>
                <w:sz w:val="24"/>
                <w:szCs w:val="24"/>
              </w:rPr>
              <w:t>1</w:t>
            </w:r>
            <w:r>
              <w:rPr>
                <w:rFonts w:hint="eastAsia"/>
                <w:sz w:val="24"/>
                <w:szCs w:val="24"/>
              </w:rPr>
              <w:t>0</w:t>
            </w:r>
            <w:r>
              <w:rPr>
                <w:rFonts w:hint="eastAsia"/>
                <w:sz w:val="24"/>
                <w:szCs w:val="24"/>
              </w:rPr>
              <w:t>00</w:t>
            </w:r>
          </w:p>
        </w:tc>
        <w:tc>
          <w:tcPr>
            <w:tcW w:w="1" w:type="dxa"/>
            <w:vMerge/>
            <w:vAlign w:val="center"/>
          </w:tcPr>
          <w:p w:rsidR="0018047C">
            <w:pPr>
              <w:pStyle w:val="a0"/>
              <w:adjustRightInd w:val="0"/>
              <w:snapToGrid w:val="0"/>
              <w:spacing w:line="360" w:lineRule="auto"/>
              <w:rPr>
                <w:sz w:val="24"/>
                <w:szCs w:val="24"/>
              </w:rPr>
            </w:pPr>
          </w:p>
        </w:tc>
      </w:tr>
      <w:tr>
        <w:tblPrEx>
          <w:tblW w:w="0" w:type="auto"/>
          <w:jc w:val="center"/>
          <w:tblLayout w:type="fixed"/>
          <w:tblLook w:val="0000"/>
        </w:tblPrEx>
        <w:trPr>
          <w:trHeight w:val="120"/>
          <w:jc w:val="center"/>
        </w:trPr>
        <w:tc>
          <w:tcPr>
            <w:tcW w:w="1" w:type="dxa"/>
            <w:vMerge/>
            <w:vAlign w:val="center"/>
          </w:tcPr>
          <w:p w:rsidR="0018047C">
            <w:pPr>
              <w:pStyle w:val="a0"/>
              <w:adjustRightInd w:val="0"/>
              <w:snapToGrid w:val="0"/>
              <w:spacing w:line="360" w:lineRule="auto"/>
              <w:rPr>
                <w:sz w:val="24"/>
                <w:szCs w:val="24"/>
              </w:rPr>
            </w:pPr>
          </w:p>
        </w:tc>
        <w:tc>
          <w:tcPr>
            <w:tcW w:w="2167" w:type="dxa"/>
            <w:vAlign w:val="center"/>
          </w:tcPr>
          <w:p w:rsidR="0018047C">
            <w:pPr>
              <w:pStyle w:val="a0"/>
              <w:adjustRightInd w:val="0"/>
              <w:snapToGrid w:val="0"/>
              <w:spacing w:line="360" w:lineRule="auto"/>
              <w:rPr>
                <w:sz w:val="24"/>
                <w:szCs w:val="24"/>
              </w:rPr>
            </w:pPr>
            <w:r>
              <w:rPr>
                <w:rFonts w:hint="eastAsia"/>
                <w:sz w:val="24"/>
                <w:szCs w:val="24"/>
              </w:rPr>
              <w:t>13.9</w:t>
            </w:r>
            <w:r>
              <w:rPr>
                <w:rFonts w:hint="eastAsia"/>
                <w:sz w:val="24"/>
                <w:szCs w:val="24"/>
              </w:rPr>
              <w:t>m</w:t>
            </w:r>
          </w:p>
        </w:tc>
        <w:tc>
          <w:tcPr>
            <w:tcW w:w="2550" w:type="dxa"/>
            <w:vAlign w:val="center"/>
          </w:tcPr>
          <w:p w:rsidR="0018047C">
            <w:pPr>
              <w:pStyle w:val="a0"/>
              <w:adjustRightInd w:val="0"/>
              <w:snapToGrid w:val="0"/>
              <w:spacing w:line="360" w:lineRule="auto"/>
              <w:rPr>
                <w:sz w:val="24"/>
                <w:szCs w:val="24"/>
              </w:rPr>
            </w:pPr>
            <w:r>
              <w:rPr>
                <w:rFonts w:hint="eastAsia"/>
                <w:sz w:val="24"/>
                <w:szCs w:val="24"/>
              </w:rPr>
              <w:t>3</w:t>
            </w:r>
            <w:r>
              <w:rPr>
                <w:rFonts w:hint="eastAsia"/>
                <w:sz w:val="24"/>
                <w:szCs w:val="24"/>
              </w:rPr>
              <w:t>00</w:t>
            </w:r>
            <w:r>
              <w:rPr>
                <w:rFonts w:hint="eastAsia"/>
                <w:sz w:val="24"/>
                <w:szCs w:val="24"/>
              </w:rPr>
              <w:t>×</w:t>
            </w:r>
            <w:r>
              <w:rPr>
                <w:rFonts w:hint="eastAsia"/>
                <w:sz w:val="24"/>
                <w:szCs w:val="24"/>
              </w:rPr>
              <w:t>1</w:t>
            </w:r>
            <w:r>
              <w:rPr>
                <w:rFonts w:hint="eastAsia"/>
                <w:sz w:val="24"/>
                <w:szCs w:val="24"/>
              </w:rPr>
              <w:t>0</w:t>
            </w:r>
            <w:r>
              <w:rPr>
                <w:rFonts w:hint="eastAsia"/>
                <w:sz w:val="24"/>
                <w:szCs w:val="24"/>
              </w:rPr>
              <w:t>00</w:t>
            </w:r>
          </w:p>
        </w:tc>
        <w:tc>
          <w:tcPr>
            <w:tcW w:w="1" w:type="dxa"/>
            <w:vMerge/>
            <w:vAlign w:val="center"/>
          </w:tcPr>
          <w:p w:rsidR="0018047C">
            <w:pPr>
              <w:pStyle w:val="a0"/>
              <w:adjustRightInd w:val="0"/>
              <w:snapToGrid w:val="0"/>
              <w:spacing w:line="360" w:lineRule="auto"/>
              <w:rPr>
                <w:sz w:val="24"/>
                <w:szCs w:val="24"/>
              </w:rPr>
            </w:pPr>
          </w:p>
        </w:tc>
      </w:tr>
      <w:tr>
        <w:tblPrEx>
          <w:tblW w:w="0" w:type="auto"/>
          <w:jc w:val="center"/>
          <w:tblLayout w:type="fixed"/>
          <w:tblLook w:val="0000"/>
        </w:tblPrEx>
        <w:trPr>
          <w:trHeight w:val="95"/>
          <w:jc w:val="center"/>
        </w:trPr>
        <w:tc>
          <w:tcPr>
            <w:tcW w:w="1" w:type="dxa"/>
            <w:vMerge/>
            <w:vAlign w:val="center"/>
          </w:tcPr>
          <w:p w:rsidR="0018047C">
            <w:pPr>
              <w:pStyle w:val="a0"/>
              <w:adjustRightInd w:val="0"/>
              <w:snapToGrid w:val="0"/>
              <w:spacing w:line="360" w:lineRule="auto"/>
              <w:rPr>
                <w:sz w:val="24"/>
                <w:szCs w:val="24"/>
              </w:rPr>
            </w:pPr>
          </w:p>
        </w:tc>
        <w:tc>
          <w:tcPr>
            <w:tcW w:w="2167" w:type="dxa"/>
            <w:vAlign w:val="center"/>
          </w:tcPr>
          <w:p w:rsidR="0018047C">
            <w:pPr>
              <w:pStyle w:val="a0"/>
              <w:adjustRightInd w:val="0"/>
              <w:snapToGrid w:val="0"/>
              <w:spacing w:line="360" w:lineRule="auto"/>
              <w:rPr>
                <w:sz w:val="24"/>
                <w:szCs w:val="24"/>
              </w:rPr>
            </w:pPr>
            <w:r>
              <w:rPr>
                <w:rFonts w:hint="eastAsia"/>
                <w:sz w:val="24"/>
                <w:szCs w:val="24"/>
              </w:rPr>
              <w:t>19.3</w:t>
            </w:r>
            <w:r>
              <w:rPr>
                <w:rFonts w:hint="eastAsia"/>
                <w:sz w:val="24"/>
                <w:szCs w:val="24"/>
              </w:rPr>
              <w:t>m</w:t>
            </w:r>
          </w:p>
        </w:tc>
        <w:tc>
          <w:tcPr>
            <w:tcW w:w="2550" w:type="dxa"/>
            <w:vAlign w:val="center"/>
          </w:tcPr>
          <w:p w:rsidR="0018047C">
            <w:pPr>
              <w:pStyle w:val="a0"/>
              <w:adjustRightInd w:val="0"/>
              <w:snapToGrid w:val="0"/>
              <w:spacing w:line="360" w:lineRule="auto"/>
              <w:rPr>
                <w:sz w:val="24"/>
                <w:szCs w:val="24"/>
              </w:rPr>
            </w:pPr>
            <w:r>
              <w:rPr>
                <w:rFonts w:hint="eastAsia"/>
                <w:sz w:val="24"/>
                <w:szCs w:val="24"/>
              </w:rPr>
              <w:t>4</w:t>
            </w:r>
            <w:r>
              <w:rPr>
                <w:rFonts w:hint="eastAsia"/>
                <w:sz w:val="24"/>
                <w:szCs w:val="24"/>
              </w:rPr>
              <w:t>0</w:t>
            </w:r>
            <w:r>
              <w:rPr>
                <w:rFonts w:hint="eastAsia"/>
                <w:sz w:val="24"/>
                <w:szCs w:val="24"/>
              </w:rPr>
              <w:t>0</w:t>
            </w:r>
            <w:r>
              <w:rPr>
                <w:rFonts w:hint="eastAsia"/>
                <w:sz w:val="24"/>
                <w:szCs w:val="24"/>
              </w:rPr>
              <w:t>×</w:t>
            </w:r>
            <w:r>
              <w:rPr>
                <w:rFonts w:hint="eastAsia"/>
                <w:sz w:val="24"/>
                <w:szCs w:val="24"/>
              </w:rPr>
              <w:t>1</w:t>
            </w:r>
            <w:r>
              <w:rPr>
                <w:rFonts w:hint="eastAsia"/>
                <w:sz w:val="24"/>
                <w:szCs w:val="24"/>
              </w:rPr>
              <w:t>2</w:t>
            </w:r>
            <w:r>
              <w:rPr>
                <w:rFonts w:hint="eastAsia"/>
                <w:sz w:val="24"/>
                <w:szCs w:val="24"/>
              </w:rPr>
              <w:t>00</w:t>
            </w:r>
          </w:p>
        </w:tc>
        <w:tc>
          <w:tcPr>
            <w:tcW w:w="1" w:type="dxa"/>
            <w:vMerge/>
            <w:vAlign w:val="center"/>
          </w:tcPr>
          <w:p w:rsidR="0018047C">
            <w:pPr>
              <w:pStyle w:val="a0"/>
              <w:adjustRightInd w:val="0"/>
              <w:snapToGrid w:val="0"/>
              <w:spacing w:line="360" w:lineRule="auto"/>
              <w:rPr>
                <w:sz w:val="24"/>
                <w:szCs w:val="24"/>
              </w:rPr>
            </w:pPr>
          </w:p>
        </w:tc>
      </w:tr>
      <w:tr>
        <w:tblPrEx>
          <w:tblW w:w="0" w:type="auto"/>
          <w:jc w:val="center"/>
          <w:tblLayout w:type="fixed"/>
          <w:tblLook w:val="0000"/>
        </w:tblPrEx>
        <w:trPr>
          <w:trHeight w:val="279"/>
          <w:jc w:val="center"/>
        </w:trPr>
        <w:tc>
          <w:tcPr>
            <w:tcW w:w="1313" w:type="dxa"/>
            <w:vMerge w:val="restart"/>
            <w:vAlign w:val="center"/>
          </w:tcPr>
          <w:p w:rsidR="0018047C">
            <w:pPr>
              <w:pStyle w:val="a0"/>
              <w:adjustRightInd w:val="0"/>
              <w:snapToGrid w:val="0"/>
              <w:spacing w:line="360" w:lineRule="auto"/>
              <w:rPr>
                <w:sz w:val="24"/>
                <w:szCs w:val="24"/>
              </w:rPr>
            </w:pPr>
            <w:r>
              <w:rPr>
                <w:rFonts w:hint="eastAsia"/>
              </w:rPr>
              <w:t>D1.2</w:t>
            </w:r>
            <w:r>
              <w:rPr>
                <w:rFonts w:hint="eastAsia"/>
              </w:rPr>
              <w:t>、</w:t>
            </w:r>
            <w:r>
              <w:rPr>
                <w:rFonts w:hint="eastAsia"/>
              </w:rPr>
              <w:t>E-1</w:t>
            </w:r>
          </w:p>
        </w:tc>
        <w:tc>
          <w:tcPr>
            <w:tcW w:w="2167" w:type="dxa"/>
            <w:vAlign w:val="center"/>
          </w:tcPr>
          <w:p w:rsidR="0018047C">
            <w:pPr>
              <w:pStyle w:val="a0"/>
              <w:adjustRightInd w:val="0"/>
              <w:snapToGrid w:val="0"/>
              <w:spacing w:line="360" w:lineRule="auto"/>
              <w:rPr>
                <w:sz w:val="24"/>
                <w:szCs w:val="24"/>
                <w:highlight w:val="yellow"/>
              </w:rPr>
            </w:pPr>
            <w:r>
              <w:rPr>
                <w:rFonts w:hint="eastAsia"/>
                <w:sz w:val="24"/>
                <w:szCs w:val="24"/>
              </w:rPr>
              <w:t>16.4</w:t>
            </w:r>
            <w:r>
              <w:rPr>
                <w:rFonts w:hint="eastAsia"/>
                <w:sz w:val="24"/>
                <w:szCs w:val="24"/>
              </w:rPr>
              <w:t>m</w:t>
            </w:r>
          </w:p>
        </w:tc>
        <w:tc>
          <w:tcPr>
            <w:tcW w:w="2550" w:type="dxa"/>
            <w:vAlign w:val="center"/>
          </w:tcPr>
          <w:p w:rsidR="0018047C">
            <w:pPr>
              <w:pStyle w:val="a0"/>
              <w:adjustRightInd w:val="0"/>
              <w:snapToGrid w:val="0"/>
              <w:spacing w:line="360" w:lineRule="auto"/>
              <w:rPr>
                <w:sz w:val="24"/>
                <w:szCs w:val="24"/>
              </w:rPr>
            </w:pPr>
            <w:r>
              <w:rPr>
                <w:rFonts w:hint="eastAsia"/>
                <w:sz w:val="24"/>
                <w:szCs w:val="24"/>
              </w:rPr>
              <w:t>400</w:t>
            </w:r>
            <w:r>
              <w:rPr>
                <w:rFonts w:hint="eastAsia"/>
                <w:sz w:val="24"/>
                <w:szCs w:val="24"/>
              </w:rPr>
              <w:t>×</w:t>
            </w:r>
            <w:r>
              <w:rPr>
                <w:rFonts w:hint="eastAsia"/>
                <w:sz w:val="24"/>
                <w:szCs w:val="24"/>
              </w:rPr>
              <w:t>1</w:t>
            </w:r>
            <w:r>
              <w:rPr>
                <w:rFonts w:hint="eastAsia"/>
                <w:sz w:val="24"/>
                <w:szCs w:val="24"/>
              </w:rPr>
              <w:t>2</w:t>
            </w:r>
            <w:r>
              <w:rPr>
                <w:rFonts w:hint="eastAsia"/>
                <w:sz w:val="24"/>
                <w:szCs w:val="24"/>
              </w:rPr>
              <w:t>00</w:t>
            </w:r>
          </w:p>
        </w:tc>
        <w:tc>
          <w:tcPr>
            <w:tcW w:w="1" w:type="dxa"/>
            <w:vMerge/>
            <w:vAlign w:val="center"/>
          </w:tcPr>
          <w:p w:rsidR="0018047C">
            <w:pPr>
              <w:pStyle w:val="a0"/>
              <w:adjustRightInd w:val="0"/>
              <w:snapToGrid w:val="0"/>
              <w:spacing w:line="360" w:lineRule="auto"/>
              <w:rPr>
                <w:sz w:val="24"/>
                <w:szCs w:val="24"/>
                <w:highlight w:val="yellow"/>
              </w:rPr>
            </w:pPr>
          </w:p>
        </w:tc>
      </w:tr>
      <w:tr>
        <w:tblPrEx>
          <w:tblW w:w="0" w:type="auto"/>
          <w:jc w:val="center"/>
          <w:tblLayout w:type="fixed"/>
          <w:tblLook w:val="0000"/>
        </w:tblPrEx>
        <w:trPr>
          <w:trHeight w:val="114"/>
          <w:jc w:val="center"/>
        </w:trPr>
        <w:tc>
          <w:tcPr>
            <w:tcW w:w="1" w:type="dxa"/>
            <w:vMerge/>
            <w:vAlign w:val="center"/>
          </w:tcPr>
          <w:p w:rsidR="0018047C">
            <w:pPr>
              <w:pStyle w:val="a0"/>
              <w:adjustRightInd w:val="0"/>
              <w:snapToGrid w:val="0"/>
              <w:spacing w:line="360" w:lineRule="auto"/>
              <w:rPr>
                <w:sz w:val="24"/>
                <w:szCs w:val="24"/>
              </w:rPr>
            </w:pPr>
          </w:p>
        </w:tc>
        <w:tc>
          <w:tcPr>
            <w:tcW w:w="2167" w:type="dxa"/>
            <w:vAlign w:val="center"/>
          </w:tcPr>
          <w:p w:rsidR="0018047C">
            <w:pPr>
              <w:pStyle w:val="a0"/>
              <w:adjustRightInd w:val="0"/>
              <w:snapToGrid w:val="0"/>
              <w:spacing w:line="360" w:lineRule="auto"/>
              <w:rPr>
                <w:sz w:val="24"/>
                <w:szCs w:val="24"/>
              </w:rPr>
            </w:pPr>
            <w:r>
              <w:rPr>
                <w:rFonts w:hint="eastAsia"/>
                <w:sz w:val="24"/>
                <w:szCs w:val="24"/>
              </w:rPr>
              <w:t>22.15</w:t>
            </w:r>
            <w:r>
              <w:rPr>
                <w:rFonts w:hint="eastAsia"/>
                <w:sz w:val="24"/>
                <w:szCs w:val="24"/>
              </w:rPr>
              <w:t>m</w:t>
            </w:r>
          </w:p>
        </w:tc>
        <w:tc>
          <w:tcPr>
            <w:tcW w:w="2550" w:type="dxa"/>
            <w:vAlign w:val="center"/>
          </w:tcPr>
          <w:p w:rsidR="0018047C">
            <w:pPr>
              <w:pStyle w:val="a0"/>
              <w:adjustRightInd w:val="0"/>
              <w:snapToGrid w:val="0"/>
              <w:spacing w:line="360" w:lineRule="auto"/>
              <w:rPr>
                <w:sz w:val="24"/>
                <w:szCs w:val="24"/>
              </w:rPr>
            </w:pPr>
            <w:r>
              <w:rPr>
                <w:rFonts w:hint="eastAsia"/>
                <w:sz w:val="24"/>
                <w:szCs w:val="24"/>
              </w:rPr>
              <w:t>4</w:t>
            </w:r>
            <w:r>
              <w:rPr>
                <w:rFonts w:hint="eastAsia"/>
                <w:sz w:val="24"/>
                <w:szCs w:val="24"/>
              </w:rPr>
              <w:t>0</w:t>
            </w:r>
            <w:r>
              <w:rPr>
                <w:rFonts w:hint="eastAsia"/>
                <w:sz w:val="24"/>
                <w:szCs w:val="24"/>
              </w:rPr>
              <w:t>0</w:t>
            </w:r>
            <w:r>
              <w:rPr>
                <w:rFonts w:hint="eastAsia"/>
                <w:sz w:val="24"/>
                <w:szCs w:val="24"/>
              </w:rPr>
              <w:t>×</w:t>
            </w:r>
            <w:r>
              <w:rPr>
                <w:rFonts w:hint="eastAsia"/>
                <w:sz w:val="24"/>
                <w:szCs w:val="24"/>
              </w:rPr>
              <w:t>1</w:t>
            </w:r>
            <w:r>
              <w:rPr>
                <w:rFonts w:hint="eastAsia"/>
                <w:sz w:val="24"/>
                <w:szCs w:val="24"/>
              </w:rPr>
              <w:t>2</w:t>
            </w:r>
            <w:r>
              <w:rPr>
                <w:rFonts w:hint="eastAsia"/>
                <w:sz w:val="24"/>
                <w:szCs w:val="24"/>
              </w:rPr>
              <w:t>00</w:t>
            </w:r>
          </w:p>
        </w:tc>
        <w:tc>
          <w:tcPr>
            <w:tcW w:w="1" w:type="dxa"/>
            <w:vMerge/>
            <w:vAlign w:val="center"/>
          </w:tcPr>
          <w:p w:rsidR="0018047C">
            <w:pPr>
              <w:pStyle w:val="a0"/>
              <w:adjustRightInd w:val="0"/>
              <w:snapToGrid w:val="0"/>
              <w:spacing w:line="360" w:lineRule="auto"/>
              <w:rPr>
                <w:sz w:val="24"/>
                <w:szCs w:val="24"/>
                <w:highlight w:val="yellow"/>
              </w:rPr>
            </w:pPr>
          </w:p>
        </w:tc>
      </w:tr>
    </w:tbl>
    <w:tbl>
      <w:tblPr>
        <w:tblStyle w:val="TableNormal"/>
        <w:tblpPr w:leftFromText="180" w:rightFromText="180" w:vertAnchor="text" w:horzAnchor="page" w:tblpX="1529" w:tblpY="49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17"/>
        <w:gridCol w:w="1356"/>
        <w:gridCol w:w="2930"/>
        <w:gridCol w:w="1773"/>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99"/>
        </w:trPr>
        <w:tc>
          <w:tcPr>
            <w:tcW w:w="2917" w:type="dxa"/>
          </w:tcPr>
          <w:p w:rsidR="0018047C">
            <w:pPr>
              <w:pStyle w:val="Normal0"/>
              <w:adjustRightInd w:val="0"/>
              <w:ind w:firstLine="0" w:firstLineChars="0"/>
              <w:jc w:val="center"/>
            </w:pPr>
            <w:r>
              <w:rPr>
                <w:rFonts w:hint="eastAsia"/>
              </w:rPr>
              <w:t>大跨度深梁所在层</w:t>
            </w:r>
          </w:p>
        </w:tc>
        <w:tc>
          <w:tcPr>
            <w:tcW w:w="1356" w:type="dxa"/>
          </w:tcPr>
          <w:p w:rsidR="0018047C">
            <w:pPr>
              <w:pStyle w:val="Normal0"/>
              <w:adjustRightInd w:val="0"/>
              <w:ind w:firstLine="0" w:firstLineChars="0"/>
              <w:jc w:val="center"/>
            </w:pPr>
            <w:r>
              <w:rPr>
                <w:rFonts w:hint="eastAsia"/>
              </w:rPr>
              <w:t>2</w:t>
            </w:r>
            <w:r>
              <w:rPr>
                <w:rFonts w:hint="eastAsia"/>
              </w:rPr>
              <w:t>层</w:t>
            </w:r>
          </w:p>
        </w:tc>
        <w:tc>
          <w:tcPr>
            <w:tcW w:w="2930" w:type="dxa"/>
          </w:tcPr>
          <w:p w:rsidR="0018047C">
            <w:pPr>
              <w:pStyle w:val="Normal0"/>
              <w:adjustRightInd w:val="0"/>
              <w:ind w:firstLine="0" w:firstLineChars="0"/>
              <w:jc w:val="center"/>
            </w:pPr>
            <w:r>
              <w:rPr>
                <w:rFonts w:hint="eastAsia"/>
              </w:rPr>
              <w:t>大跨度深梁满堂架基础</w:t>
            </w:r>
          </w:p>
        </w:tc>
        <w:tc>
          <w:tcPr>
            <w:tcW w:w="1773" w:type="dxa"/>
          </w:tcPr>
          <w:p w:rsidR="0018047C">
            <w:pPr>
              <w:pStyle w:val="Normal0"/>
              <w:adjustRightInd w:val="0"/>
              <w:ind w:firstLine="0" w:firstLineChars="0"/>
              <w:jc w:val="center"/>
            </w:pPr>
            <w:r>
              <w:rPr>
                <w:rFonts w:hint="eastAsia"/>
              </w:rPr>
              <w:t>室内地坪</w:t>
            </w:r>
          </w:p>
        </w:tc>
      </w:tr>
      <w:tr>
        <w:tblPrEx>
          <w:tblW w:w="0" w:type="auto"/>
          <w:tblLayout w:type="fixed"/>
          <w:tblLook w:val="0000"/>
        </w:tblPrEx>
        <w:trPr>
          <w:trHeight w:val="262"/>
        </w:trPr>
        <w:tc>
          <w:tcPr>
            <w:tcW w:w="2917" w:type="dxa"/>
          </w:tcPr>
          <w:p w:rsidR="0018047C">
            <w:pPr>
              <w:pStyle w:val="Normal0"/>
              <w:adjustRightInd w:val="0"/>
              <w:ind w:firstLine="0" w:firstLineChars="0"/>
              <w:jc w:val="center"/>
            </w:pPr>
            <w:r>
              <w:rPr>
                <w:rFonts w:hint="eastAsia"/>
              </w:rPr>
              <w:t>大跨度深梁层底标高（</w:t>
            </w:r>
            <w:r>
              <w:rPr>
                <w:rFonts w:hint="eastAsia"/>
              </w:rPr>
              <w:t>m</w:t>
            </w:r>
            <w:r>
              <w:rPr>
                <w:rFonts w:hint="eastAsia"/>
              </w:rPr>
              <w:t>）</w:t>
            </w:r>
          </w:p>
        </w:tc>
        <w:tc>
          <w:tcPr>
            <w:tcW w:w="1356" w:type="dxa"/>
          </w:tcPr>
          <w:p w:rsidR="0018047C">
            <w:pPr>
              <w:pStyle w:val="Normal0"/>
              <w:adjustRightInd w:val="0"/>
              <w:ind w:firstLine="0" w:firstLineChars="0"/>
              <w:jc w:val="center"/>
            </w:pPr>
            <w:r>
              <w:rPr>
                <w:rFonts w:hint="eastAsia"/>
              </w:rPr>
              <w:t>0/</w:t>
            </w:r>
            <w:r>
              <w:rPr>
                <w:rFonts w:hint="eastAsia"/>
              </w:rPr>
              <w:t>5.7</w:t>
            </w:r>
          </w:p>
        </w:tc>
        <w:tc>
          <w:tcPr>
            <w:tcW w:w="2930" w:type="dxa"/>
          </w:tcPr>
          <w:p w:rsidR="0018047C">
            <w:pPr>
              <w:pStyle w:val="Normal0"/>
              <w:adjustRightInd w:val="0"/>
              <w:ind w:firstLine="0" w:firstLineChars="0"/>
              <w:jc w:val="center"/>
            </w:pPr>
            <w:r>
              <w:rPr>
                <w:rFonts w:hint="eastAsia"/>
              </w:rPr>
              <w:t>柱砼强度等级</w:t>
            </w:r>
          </w:p>
        </w:tc>
        <w:tc>
          <w:tcPr>
            <w:tcW w:w="1773" w:type="dxa"/>
          </w:tcPr>
          <w:p w:rsidR="0018047C">
            <w:pPr>
              <w:pStyle w:val="Normal0"/>
              <w:adjustRightInd w:val="0"/>
              <w:ind w:firstLine="0" w:firstLineChars="0"/>
              <w:jc w:val="center"/>
            </w:pPr>
            <w:r>
              <w:rPr>
                <w:rFonts w:hint="eastAsia"/>
              </w:rPr>
              <w:t>C35</w:t>
            </w:r>
          </w:p>
        </w:tc>
      </w:tr>
      <w:tr>
        <w:tblPrEx>
          <w:tblW w:w="0" w:type="auto"/>
          <w:tblLayout w:type="fixed"/>
          <w:tblLook w:val="0000"/>
        </w:tblPrEx>
        <w:trPr>
          <w:trHeight w:val="261"/>
        </w:trPr>
        <w:tc>
          <w:tcPr>
            <w:tcW w:w="2917" w:type="dxa"/>
          </w:tcPr>
          <w:p w:rsidR="0018047C">
            <w:pPr>
              <w:pStyle w:val="Normal0"/>
              <w:adjustRightInd w:val="0"/>
              <w:ind w:firstLine="0" w:firstLineChars="0"/>
              <w:jc w:val="center"/>
            </w:pPr>
            <w:r>
              <w:rPr>
                <w:rFonts w:hint="eastAsia"/>
              </w:rPr>
              <w:t>大跨度深梁层顶标高（</w:t>
            </w:r>
            <w:r>
              <w:rPr>
                <w:rFonts w:hint="eastAsia"/>
              </w:rPr>
              <w:t>m</w:t>
            </w:r>
            <w:r>
              <w:rPr>
                <w:rFonts w:hint="eastAsia"/>
              </w:rPr>
              <w:t>）</w:t>
            </w:r>
          </w:p>
        </w:tc>
        <w:tc>
          <w:tcPr>
            <w:tcW w:w="1356" w:type="dxa"/>
          </w:tcPr>
          <w:p w:rsidR="0018047C">
            <w:pPr>
              <w:pStyle w:val="Normal0"/>
              <w:adjustRightInd w:val="0"/>
              <w:ind w:firstLine="0" w:firstLineChars="0"/>
              <w:jc w:val="center"/>
            </w:pPr>
            <w:r>
              <w:rPr>
                <w:rFonts w:hint="eastAsia"/>
              </w:rPr>
              <w:t>5.7</w:t>
            </w:r>
            <w:r>
              <w:rPr>
                <w:rFonts w:hint="eastAsia"/>
              </w:rPr>
              <w:t>/</w:t>
            </w:r>
            <w:r>
              <w:rPr>
                <w:rFonts w:hint="eastAsia"/>
              </w:rPr>
              <w:t>10.9</w:t>
            </w:r>
          </w:p>
        </w:tc>
        <w:tc>
          <w:tcPr>
            <w:tcW w:w="2930" w:type="dxa"/>
          </w:tcPr>
          <w:p w:rsidR="0018047C">
            <w:pPr>
              <w:pStyle w:val="Normal0"/>
              <w:adjustRightInd w:val="0"/>
              <w:ind w:firstLine="0" w:firstLineChars="0"/>
              <w:jc w:val="center"/>
            </w:pPr>
            <w:r>
              <w:rPr>
                <w:rFonts w:hint="eastAsia"/>
              </w:rPr>
              <w:t>梁板砼强度等级</w:t>
            </w:r>
          </w:p>
        </w:tc>
        <w:tc>
          <w:tcPr>
            <w:tcW w:w="1773" w:type="dxa"/>
          </w:tcPr>
          <w:p w:rsidR="0018047C">
            <w:pPr>
              <w:pStyle w:val="Normal0"/>
              <w:adjustRightInd w:val="0"/>
              <w:ind w:firstLine="0" w:firstLineChars="0"/>
              <w:jc w:val="center"/>
            </w:pPr>
            <w:r>
              <w:rPr>
                <w:rFonts w:hint="eastAsia"/>
              </w:rPr>
              <w:t>C35/C30</w:t>
            </w:r>
          </w:p>
        </w:tc>
      </w:tr>
      <w:tr>
        <w:tblPrEx>
          <w:tblW w:w="0" w:type="auto"/>
          <w:tblLayout w:type="fixed"/>
          <w:tblLook w:val="0000"/>
        </w:tblPrEx>
        <w:trPr>
          <w:trHeight w:val="168"/>
        </w:trPr>
        <w:tc>
          <w:tcPr>
            <w:tcW w:w="2917" w:type="dxa"/>
          </w:tcPr>
          <w:p w:rsidR="0018047C">
            <w:pPr>
              <w:pStyle w:val="Normal0"/>
              <w:adjustRightInd w:val="0"/>
              <w:ind w:firstLine="0" w:firstLineChars="0"/>
              <w:jc w:val="center"/>
            </w:pPr>
            <w:r>
              <w:rPr>
                <w:rFonts w:hint="eastAsia"/>
              </w:rPr>
              <w:t>最大板跨（</w:t>
            </w:r>
            <w:r>
              <w:rPr>
                <w:rFonts w:hint="eastAsia"/>
              </w:rPr>
              <w:t>m</w:t>
            </w:r>
            <w:r>
              <w:rPr>
                <w:rFonts w:hint="eastAsia"/>
              </w:rPr>
              <w:t>）</w:t>
            </w:r>
          </w:p>
        </w:tc>
        <w:tc>
          <w:tcPr>
            <w:tcW w:w="1356" w:type="dxa"/>
          </w:tcPr>
          <w:p w:rsidR="0018047C">
            <w:pPr>
              <w:pStyle w:val="Normal0"/>
              <w:adjustRightInd w:val="0"/>
              <w:ind w:firstLine="0" w:firstLineChars="0"/>
              <w:jc w:val="center"/>
            </w:pPr>
            <w:r>
              <w:rPr>
                <w:rFonts w:hint="eastAsia"/>
              </w:rPr>
              <w:t>8.4</w:t>
            </w:r>
            <w:r>
              <w:rPr>
                <w:rFonts w:hint="eastAsia"/>
              </w:rPr>
              <w:t>×</w:t>
            </w:r>
            <w:r>
              <w:rPr>
                <w:rFonts w:hint="eastAsia"/>
              </w:rPr>
              <w:t>8.4</w:t>
            </w:r>
          </w:p>
        </w:tc>
        <w:tc>
          <w:tcPr>
            <w:tcW w:w="2930" w:type="dxa"/>
          </w:tcPr>
          <w:p w:rsidR="0018047C">
            <w:pPr>
              <w:pStyle w:val="Normal0"/>
              <w:adjustRightInd w:val="0"/>
              <w:ind w:firstLine="0" w:firstLineChars="0"/>
              <w:jc w:val="center"/>
            </w:pPr>
            <w:r>
              <w:rPr>
                <w:rFonts w:hint="eastAsia"/>
              </w:rPr>
              <w:t>普通板跨（</w:t>
            </w:r>
            <w:r>
              <w:rPr>
                <w:rFonts w:hint="eastAsia"/>
              </w:rPr>
              <w:t>m</w:t>
            </w:r>
            <w:r>
              <w:rPr>
                <w:rFonts w:hint="eastAsia"/>
              </w:rPr>
              <w:t>）</w:t>
            </w:r>
          </w:p>
        </w:tc>
        <w:tc>
          <w:tcPr>
            <w:tcW w:w="1773" w:type="dxa"/>
          </w:tcPr>
          <w:p w:rsidR="0018047C">
            <w:pPr>
              <w:pStyle w:val="Normal0"/>
              <w:adjustRightInd w:val="0"/>
              <w:ind w:firstLine="0" w:firstLineChars="0"/>
              <w:jc w:val="center"/>
            </w:pPr>
            <w:r>
              <w:rPr>
                <w:rFonts w:hint="eastAsia"/>
              </w:rPr>
              <w:t>4.2</w:t>
            </w:r>
            <w:r>
              <w:rPr>
                <w:rFonts w:hint="eastAsia"/>
              </w:rPr>
              <w:t>×</w:t>
            </w:r>
            <w:r>
              <w:rPr>
                <w:rFonts w:hint="eastAsia"/>
              </w:rPr>
              <w:t>4.2</w:t>
            </w:r>
          </w:p>
        </w:tc>
      </w:tr>
      <w:tr>
        <w:tblPrEx>
          <w:tblW w:w="0" w:type="auto"/>
          <w:tblLayout w:type="fixed"/>
          <w:tblLook w:val="0000"/>
        </w:tblPrEx>
        <w:trPr>
          <w:trHeight w:val="280"/>
        </w:trPr>
        <w:tc>
          <w:tcPr>
            <w:tcW w:w="2917" w:type="dxa"/>
          </w:tcPr>
          <w:p w:rsidR="0018047C">
            <w:pPr>
              <w:pStyle w:val="Normal0"/>
              <w:adjustRightInd w:val="0"/>
              <w:ind w:firstLine="0" w:firstLineChars="0"/>
              <w:jc w:val="center"/>
            </w:pPr>
            <w:r>
              <w:rPr>
                <w:rFonts w:hint="eastAsia"/>
              </w:rPr>
              <w:t>最大板厚（</w:t>
            </w:r>
            <w:r>
              <w:rPr>
                <w:rFonts w:hint="eastAsia"/>
              </w:rPr>
              <w:t>mm</w:t>
            </w:r>
            <w:r>
              <w:rPr>
                <w:rFonts w:hint="eastAsia"/>
              </w:rPr>
              <w:t>）</w:t>
            </w:r>
          </w:p>
        </w:tc>
        <w:tc>
          <w:tcPr>
            <w:tcW w:w="1356" w:type="dxa"/>
          </w:tcPr>
          <w:p w:rsidR="0018047C">
            <w:pPr>
              <w:pStyle w:val="Normal0"/>
              <w:adjustRightInd w:val="0"/>
              <w:ind w:firstLine="0" w:firstLineChars="0"/>
              <w:jc w:val="center"/>
            </w:pPr>
            <w:r>
              <w:rPr>
                <w:rFonts w:hint="eastAsia"/>
              </w:rPr>
              <w:t>150</w:t>
            </w:r>
          </w:p>
        </w:tc>
        <w:tc>
          <w:tcPr>
            <w:tcW w:w="2930" w:type="dxa"/>
          </w:tcPr>
          <w:p w:rsidR="0018047C">
            <w:pPr>
              <w:pStyle w:val="Normal0"/>
              <w:adjustRightInd w:val="0"/>
              <w:ind w:firstLine="0" w:firstLineChars="0"/>
              <w:jc w:val="center"/>
            </w:pPr>
            <w:r>
              <w:rPr>
                <w:rFonts w:hint="eastAsia"/>
              </w:rPr>
              <w:t>普通板厚（</w:t>
            </w:r>
            <w:r>
              <w:rPr>
                <w:rFonts w:hint="eastAsia"/>
              </w:rPr>
              <w:t>mm</w:t>
            </w:r>
            <w:r>
              <w:rPr>
                <w:rFonts w:hint="eastAsia"/>
              </w:rPr>
              <w:t>）</w:t>
            </w:r>
          </w:p>
        </w:tc>
        <w:tc>
          <w:tcPr>
            <w:tcW w:w="1773" w:type="dxa"/>
          </w:tcPr>
          <w:p w:rsidR="0018047C">
            <w:pPr>
              <w:pStyle w:val="Normal0"/>
              <w:adjustRightInd w:val="0"/>
              <w:ind w:firstLine="0" w:firstLineChars="0"/>
              <w:jc w:val="center"/>
            </w:pPr>
            <w:r>
              <w:rPr>
                <w:rFonts w:hint="eastAsia"/>
              </w:rPr>
              <w:t>100</w:t>
            </w:r>
          </w:p>
        </w:tc>
      </w:tr>
      <w:tr>
        <w:tblPrEx>
          <w:tblW w:w="0" w:type="auto"/>
          <w:tblLayout w:type="fixed"/>
          <w:tblLook w:val="0000"/>
        </w:tblPrEx>
        <w:trPr>
          <w:trHeight w:val="262"/>
        </w:trPr>
        <w:tc>
          <w:tcPr>
            <w:tcW w:w="2917" w:type="dxa"/>
          </w:tcPr>
          <w:p w:rsidR="0018047C">
            <w:pPr>
              <w:pStyle w:val="Normal0"/>
              <w:adjustRightInd w:val="0"/>
              <w:ind w:firstLine="0" w:firstLineChars="0"/>
              <w:jc w:val="center"/>
            </w:pPr>
            <w:r>
              <w:rPr>
                <w:rFonts w:hint="eastAsia"/>
              </w:rPr>
              <w:t>最大柱截面尺寸（</w:t>
            </w:r>
            <w:r>
              <w:rPr>
                <w:rFonts w:hint="eastAsia"/>
              </w:rPr>
              <w:t>mm</w:t>
            </w:r>
            <w:r>
              <w:rPr>
                <w:rFonts w:hint="eastAsia"/>
              </w:rPr>
              <w:t>）</w:t>
            </w:r>
          </w:p>
        </w:tc>
        <w:tc>
          <w:tcPr>
            <w:tcW w:w="1356" w:type="dxa"/>
          </w:tcPr>
          <w:p w:rsidR="0018047C">
            <w:pPr>
              <w:pStyle w:val="Normal0"/>
              <w:adjustRightInd w:val="0"/>
              <w:ind w:firstLine="0" w:firstLineChars="0"/>
              <w:jc w:val="center"/>
            </w:pPr>
            <w:r>
              <w:rPr>
                <w:rFonts w:hint="eastAsia"/>
              </w:rPr>
              <w:t>700</w:t>
            </w:r>
            <w:r>
              <w:rPr>
                <w:rFonts w:hint="eastAsia"/>
              </w:rPr>
              <w:t>×</w:t>
            </w:r>
            <w:r>
              <w:rPr>
                <w:rFonts w:hint="eastAsia"/>
              </w:rPr>
              <w:t>7</w:t>
            </w:r>
            <w:r>
              <w:rPr>
                <w:rFonts w:hint="eastAsia"/>
              </w:rPr>
              <w:t>00</w:t>
            </w:r>
          </w:p>
        </w:tc>
        <w:tc>
          <w:tcPr>
            <w:tcW w:w="2930" w:type="dxa"/>
          </w:tcPr>
          <w:p w:rsidR="0018047C">
            <w:pPr>
              <w:pStyle w:val="Normal0"/>
              <w:adjustRightInd w:val="0"/>
              <w:ind w:firstLine="0" w:firstLineChars="0"/>
              <w:jc w:val="center"/>
            </w:pPr>
            <w:r>
              <w:rPr>
                <w:rFonts w:hint="eastAsia"/>
              </w:rPr>
              <w:t>普通柱截面尺寸（</w:t>
            </w:r>
            <w:r>
              <w:rPr>
                <w:rFonts w:hint="eastAsia"/>
              </w:rPr>
              <w:t>mm</w:t>
            </w:r>
            <w:r>
              <w:rPr>
                <w:rFonts w:hint="eastAsia"/>
              </w:rPr>
              <w:t>）</w:t>
            </w:r>
          </w:p>
        </w:tc>
        <w:tc>
          <w:tcPr>
            <w:tcW w:w="1773" w:type="dxa"/>
          </w:tcPr>
          <w:p w:rsidR="0018047C">
            <w:pPr>
              <w:pStyle w:val="Normal0"/>
              <w:adjustRightInd w:val="0"/>
              <w:ind w:firstLine="0" w:firstLineChars="0"/>
              <w:jc w:val="center"/>
            </w:pPr>
            <w:r>
              <w:rPr>
                <w:rFonts w:hint="eastAsia"/>
              </w:rPr>
              <w:t>600</w:t>
            </w:r>
            <w:r>
              <w:rPr>
                <w:rFonts w:hint="eastAsia"/>
              </w:rPr>
              <w:t>×</w:t>
            </w:r>
            <w:r>
              <w:rPr>
                <w:rFonts w:hint="eastAsia"/>
              </w:rPr>
              <w:t>600</w:t>
            </w:r>
          </w:p>
        </w:tc>
      </w:tr>
      <w:tr>
        <w:tblPrEx>
          <w:tblW w:w="0" w:type="auto"/>
          <w:tblLayout w:type="fixed"/>
          <w:tblLook w:val="0000"/>
        </w:tblPrEx>
        <w:trPr>
          <w:trHeight w:val="224"/>
        </w:trPr>
        <w:tc>
          <w:tcPr>
            <w:tcW w:w="2917" w:type="dxa"/>
          </w:tcPr>
          <w:p w:rsidR="0018047C">
            <w:pPr>
              <w:pStyle w:val="Normal0"/>
              <w:adjustRightInd w:val="0"/>
              <w:ind w:firstLine="0" w:firstLineChars="0"/>
              <w:jc w:val="center"/>
            </w:pPr>
            <w:r>
              <w:rPr>
                <w:rFonts w:hint="eastAsia"/>
              </w:rPr>
              <w:t>最大梁跨（</w:t>
            </w:r>
            <w:r>
              <w:rPr>
                <w:rFonts w:hint="eastAsia"/>
              </w:rPr>
              <w:t>m</w:t>
            </w:r>
            <w:r>
              <w:rPr>
                <w:rFonts w:hint="eastAsia"/>
              </w:rPr>
              <w:t>）</w:t>
            </w:r>
          </w:p>
        </w:tc>
        <w:tc>
          <w:tcPr>
            <w:tcW w:w="1356" w:type="dxa"/>
          </w:tcPr>
          <w:p w:rsidR="0018047C">
            <w:pPr>
              <w:pStyle w:val="Normal0"/>
              <w:adjustRightInd w:val="0"/>
              <w:ind w:firstLine="0" w:firstLineChars="0"/>
              <w:jc w:val="center"/>
            </w:pPr>
            <w:r>
              <w:rPr>
                <w:rFonts w:hint="eastAsia"/>
              </w:rPr>
              <w:t>22.15</w:t>
            </w:r>
          </w:p>
        </w:tc>
        <w:tc>
          <w:tcPr>
            <w:tcW w:w="2930" w:type="dxa"/>
          </w:tcPr>
          <w:p w:rsidR="0018047C">
            <w:pPr>
              <w:pStyle w:val="Normal0"/>
              <w:adjustRightInd w:val="0"/>
              <w:ind w:firstLine="0" w:firstLineChars="0"/>
              <w:jc w:val="center"/>
            </w:pPr>
            <w:r>
              <w:rPr>
                <w:rFonts w:hint="eastAsia"/>
              </w:rPr>
              <w:t>普通梁跨（</w:t>
            </w:r>
            <w:r>
              <w:rPr>
                <w:rFonts w:hint="eastAsia"/>
              </w:rPr>
              <w:t>m</w:t>
            </w:r>
            <w:r>
              <w:rPr>
                <w:rFonts w:hint="eastAsia"/>
              </w:rPr>
              <w:t>）</w:t>
            </w:r>
          </w:p>
        </w:tc>
        <w:tc>
          <w:tcPr>
            <w:tcW w:w="1773" w:type="dxa"/>
          </w:tcPr>
          <w:p w:rsidR="0018047C">
            <w:pPr>
              <w:pStyle w:val="Normal0"/>
              <w:adjustRightInd w:val="0"/>
              <w:ind w:firstLine="0" w:firstLineChars="0"/>
              <w:jc w:val="center"/>
            </w:pPr>
            <w:r>
              <w:rPr>
                <w:rFonts w:hint="eastAsia"/>
              </w:rPr>
              <w:t>8.4</w:t>
            </w:r>
          </w:p>
        </w:tc>
      </w:tr>
      <w:tr>
        <w:tblPrEx>
          <w:tblW w:w="0" w:type="auto"/>
          <w:tblLayout w:type="fixed"/>
          <w:tblLook w:val="0000"/>
        </w:tblPrEx>
        <w:trPr>
          <w:trHeight w:val="243"/>
        </w:trPr>
        <w:tc>
          <w:tcPr>
            <w:tcW w:w="2917" w:type="dxa"/>
          </w:tcPr>
          <w:p w:rsidR="0018047C">
            <w:pPr>
              <w:pStyle w:val="Normal0"/>
              <w:adjustRightInd w:val="0"/>
              <w:ind w:firstLine="0" w:firstLineChars="0"/>
              <w:jc w:val="center"/>
            </w:pPr>
            <w:r>
              <w:rPr>
                <w:rFonts w:hint="eastAsia"/>
              </w:rPr>
              <w:t>最大梁断面尺寸（</w:t>
            </w:r>
            <w:r>
              <w:rPr>
                <w:rFonts w:hint="eastAsia"/>
              </w:rPr>
              <w:t>mm</w:t>
            </w:r>
            <w:r>
              <w:rPr>
                <w:rFonts w:hint="eastAsia"/>
              </w:rPr>
              <w:t>）</w:t>
            </w:r>
          </w:p>
        </w:tc>
        <w:tc>
          <w:tcPr>
            <w:tcW w:w="1356" w:type="dxa"/>
          </w:tcPr>
          <w:p w:rsidR="0018047C">
            <w:pPr>
              <w:pStyle w:val="Normal0"/>
              <w:adjustRightInd w:val="0"/>
              <w:ind w:firstLine="0" w:firstLineChars="0"/>
              <w:jc w:val="center"/>
            </w:pPr>
            <w:r>
              <w:rPr>
                <w:rFonts w:hint="eastAsia"/>
              </w:rPr>
              <w:t>4</w:t>
            </w:r>
            <w:r>
              <w:rPr>
                <w:rFonts w:hint="eastAsia"/>
              </w:rPr>
              <w:t>00</w:t>
            </w:r>
            <w:r>
              <w:rPr>
                <w:rFonts w:hint="eastAsia"/>
              </w:rPr>
              <w:t>×</w:t>
            </w:r>
            <w:r>
              <w:rPr>
                <w:rFonts w:hint="eastAsia"/>
              </w:rPr>
              <w:t>12</w:t>
            </w:r>
            <w:r>
              <w:rPr>
                <w:rFonts w:hint="eastAsia"/>
              </w:rPr>
              <w:t>00</w:t>
            </w:r>
          </w:p>
        </w:tc>
        <w:tc>
          <w:tcPr>
            <w:tcW w:w="2930" w:type="dxa"/>
          </w:tcPr>
          <w:p w:rsidR="0018047C">
            <w:pPr>
              <w:pStyle w:val="Normal0"/>
              <w:adjustRightInd w:val="0"/>
              <w:ind w:firstLine="0" w:firstLineChars="0"/>
              <w:jc w:val="center"/>
            </w:pPr>
            <w:r>
              <w:rPr>
                <w:rFonts w:hint="eastAsia"/>
              </w:rPr>
              <w:t>普通梁断面尺寸（</w:t>
            </w:r>
            <w:r>
              <w:rPr>
                <w:rFonts w:hint="eastAsia"/>
              </w:rPr>
              <w:t>mm</w:t>
            </w:r>
            <w:r>
              <w:rPr>
                <w:rFonts w:hint="eastAsia"/>
              </w:rPr>
              <w:t>）</w:t>
            </w:r>
          </w:p>
        </w:tc>
        <w:tc>
          <w:tcPr>
            <w:tcW w:w="1773" w:type="dxa"/>
          </w:tcPr>
          <w:p w:rsidR="0018047C">
            <w:pPr>
              <w:pStyle w:val="Normal0"/>
              <w:adjustRightInd w:val="0"/>
              <w:ind w:firstLine="0" w:firstLineChars="0"/>
              <w:jc w:val="center"/>
            </w:pPr>
            <w:r>
              <w:rPr>
                <w:rFonts w:hint="eastAsia"/>
              </w:rPr>
              <w:t>300</w:t>
            </w:r>
            <w:r>
              <w:rPr>
                <w:rFonts w:hint="eastAsia"/>
              </w:rPr>
              <w:t>×</w:t>
            </w:r>
            <w:r>
              <w:rPr>
                <w:rFonts w:hint="eastAsia"/>
              </w:rPr>
              <w:t>8</w:t>
            </w:r>
            <w:r>
              <w:rPr>
                <w:rFonts w:hint="eastAsia"/>
              </w:rPr>
              <w:t>00</w:t>
            </w:r>
          </w:p>
        </w:tc>
      </w:tr>
    </w:tbl>
    <w:p w:rsidR="0018047C">
      <w:pPr>
        <w:pStyle w:val="Heading3"/>
        <w:jc w:val="left"/>
      </w:pPr>
      <w:bookmarkStart w:id="7" w:name="_Toc10590"/>
      <w:r>
        <w:rPr>
          <w:rFonts w:hint="eastAsia"/>
        </w:rPr>
        <w:t>大跨度深梁区域结构情况</w:t>
      </w:r>
      <w:bookmarkEnd w:id="7"/>
    </w:p>
    <w:p w:rsidR="0018047C">
      <w:pPr>
        <w:pStyle w:val="Heading3"/>
        <w:jc w:val="left"/>
        <w:rPr>
          <w:color w:val="000000"/>
          <w:kern w:val="0"/>
        </w:rPr>
      </w:pPr>
      <w:bookmarkStart w:id="8" w:name="_Toc27771"/>
      <w:r>
        <w:rPr>
          <w:rFonts w:hint="eastAsia"/>
        </w:rPr>
        <w:t>各责任主体名称</w:t>
      </w:r>
    </w:p>
    <w:tbl>
      <w:tblPr>
        <w:tblStyle w:val="TableNormal"/>
        <w:tblpPr w:leftFromText="180" w:rightFromText="180" w:vertAnchor="text" w:horzAnchor="page" w:tblpX="1506" w:tblpY="58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1"/>
        <w:gridCol w:w="3393"/>
        <w:gridCol w:w="1913"/>
        <w:gridCol w:w="238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42"/>
        </w:trPr>
        <w:tc>
          <w:tcPr>
            <w:tcW w:w="1331" w:type="dxa"/>
            <w:vAlign w:val="center"/>
          </w:tcPr>
          <w:p w:rsidR="0018047C">
            <w:pPr>
              <w:pStyle w:val="Normal0"/>
              <w:ind w:firstLine="0" w:firstLineChars="0"/>
              <w:jc w:val="center"/>
            </w:pPr>
            <w:bookmarkEnd w:id="8"/>
            <w:r>
              <w:rPr>
                <w:rFonts w:hint="eastAsia"/>
              </w:rPr>
              <w:t>建设单位</w:t>
            </w:r>
          </w:p>
        </w:tc>
        <w:tc>
          <w:tcPr>
            <w:tcW w:w="3393" w:type="dxa"/>
            <w:vAlign w:val="center"/>
          </w:tcPr>
          <w:p w:rsidR="0018047C">
            <w:pPr>
              <w:pStyle w:val="Normal0"/>
              <w:ind w:firstLine="0" w:firstLineChars="0"/>
              <w:jc w:val="center"/>
            </w:pPr>
          </w:p>
        </w:tc>
        <w:tc>
          <w:tcPr>
            <w:tcW w:w="1913" w:type="dxa"/>
            <w:vAlign w:val="center"/>
          </w:tcPr>
          <w:p w:rsidR="0018047C">
            <w:pPr>
              <w:pStyle w:val="Normal0"/>
              <w:ind w:firstLine="0" w:firstLineChars="0"/>
              <w:jc w:val="center"/>
            </w:pPr>
            <w:r>
              <w:rPr>
                <w:rFonts w:hint="eastAsia"/>
              </w:rPr>
              <w:t>设计单位</w:t>
            </w:r>
          </w:p>
        </w:tc>
        <w:tc>
          <w:tcPr>
            <w:tcW w:w="2381" w:type="dxa"/>
            <w:vAlign w:val="center"/>
          </w:tcPr>
          <w:p w:rsidR="0018047C">
            <w:pPr>
              <w:pStyle w:val="Normal0"/>
              <w:ind w:firstLine="0" w:firstLineChars="0"/>
              <w:jc w:val="center"/>
            </w:pPr>
          </w:p>
        </w:tc>
      </w:tr>
      <w:tr>
        <w:tblPrEx>
          <w:tblW w:w="0" w:type="auto"/>
          <w:tblLayout w:type="fixed"/>
          <w:tblLook w:val="0000"/>
        </w:tblPrEx>
        <w:trPr>
          <w:trHeight w:val="392"/>
        </w:trPr>
        <w:tc>
          <w:tcPr>
            <w:tcW w:w="1331" w:type="dxa"/>
            <w:vAlign w:val="center"/>
          </w:tcPr>
          <w:p w:rsidR="0018047C">
            <w:pPr>
              <w:pStyle w:val="Normal0"/>
              <w:ind w:firstLine="0" w:firstLineChars="0"/>
              <w:jc w:val="center"/>
            </w:pPr>
            <w:r>
              <w:rPr>
                <w:rFonts w:hint="eastAsia"/>
              </w:rPr>
              <w:t>施工单位</w:t>
            </w:r>
          </w:p>
        </w:tc>
        <w:tc>
          <w:tcPr>
            <w:tcW w:w="3393" w:type="dxa"/>
            <w:vAlign w:val="center"/>
          </w:tcPr>
          <w:p w:rsidR="0018047C">
            <w:pPr>
              <w:pStyle w:val="Normal0"/>
              <w:ind w:firstLine="0" w:firstLineChars="0"/>
              <w:jc w:val="center"/>
            </w:pPr>
          </w:p>
        </w:tc>
        <w:tc>
          <w:tcPr>
            <w:tcW w:w="1913" w:type="dxa"/>
            <w:vAlign w:val="center"/>
          </w:tcPr>
          <w:p w:rsidR="0018047C">
            <w:pPr>
              <w:pStyle w:val="Normal0"/>
              <w:ind w:firstLine="0" w:firstLineChars="0"/>
              <w:jc w:val="center"/>
            </w:pPr>
            <w:r>
              <w:rPr>
                <w:rFonts w:hint="eastAsia"/>
              </w:rPr>
              <w:t>监理单位</w:t>
            </w:r>
          </w:p>
        </w:tc>
        <w:tc>
          <w:tcPr>
            <w:tcW w:w="2381" w:type="dxa"/>
            <w:vAlign w:val="center"/>
          </w:tcPr>
          <w:p w:rsidR="0018047C">
            <w:pPr>
              <w:pStyle w:val="Normal0"/>
              <w:ind w:firstLine="0" w:firstLineChars="0"/>
              <w:jc w:val="center"/>
            </w:pPr>
          </w:p>
        </w:tc>
      </w:tr>
      <w:tr>
        <w:tblPrEx>
          <w:tblW w:w="0" w:type="auto"/>
          <w:tblLayout w:type="fixed"/>
          <w:tblLook w:val="0000"/>
        </w:tblPrEx>
        <w:trPr>
          <w:trHeight w:val="411"/>
        </w:trPr>
        <w:tc>
          <w:tcPr>
            <w:tcW w:w="1331" w:type="dxa"/>
            <w:vAlign w:val="center"/>
          </w:tcPr>
          <w:p w:rsidR="0018047C">
            <w:pPr>
              <w:pStyle w:val="Normal0"/>
              <w:ind w:firstLine="0" w:firstLineChars="0"/>
              <w:jc w:val="center"/>
            </w:pPr>
            <w:r>
              <w:rPr>
                <w:rFonts w:hint="eastAsia"/>
              </w:rPr>
              <w:t>项目经理</w:t>
            </w:r>
          </w:p>
        </w:tc>
        <w:tc>
          <w:tcPr>
            <w:tcW w:w="3393" w:type="dxa"/>
            <w:vAlign w:val="center"/>
          </w:tcPr>
          <w:p w:rsidR="0018047C">
            <w:pPr>
              <w:pStyle w:val="Normal0"/>
              <w:ind w:firstLine="0" w:firstLineChars="0"/>
              <w:jc w:val="center"/>
            </w:pPr>
          </w:p>
        </w:tc>
        <w:tc>
          <w:tcPr>
            <w:tcW w:w="1913" w:type="dxa"/>
            <w:vAlign w:val="center"/>
          </w:tcPr>
          <w:p w:rsidR="0018047C">
            <w:pPr>
              <w:pStyle w:val="Normal0"/>
              <w:ind w:firstLine="0" w:firstLineChars="0"/>
              <w:jc w:val="center"/>
            </w:pPr>
            <w:r>
              <w:rPr>
                <w:rFonts w:hint="eastAsia"/>
              </w:rPr>
              <w:t>总监理工程师</w:t>
            </w:r>
          </w:p>
        </w:tc>
        <w:tc>
          <w:tcPr>
            <w:tcW w:w="2381" w:type="dxa"/>
            <w:vAlign w:val="center"/>
          </w:tcPr>
          <w:p w:rsidR="0018047C">
            <w:pPr>
              <w:pStyle w:val="Normal0"/>
              <w:ind w:firstLine="0" w:firstLineChars="0"/>
              <w:jc w:val="center"/>
            </w:pPr>
          </w:p>
        </w:tc>
      </w:tr>
      <w:tr>
        <w:tblPrEx>
          <w:tblW w:w="0" w:type="auto"/>
          <w:tblLayout w:type="fixed"/>
          <w:tblLook w:val="0000"/>
        </w:tblPrEx>
        <w:trPr>
          <w:trHeight w:val="449"/>
        </w:trPr>
        <w:tc>
          <w:tcPr>
            <w:tcW w:w="1331" w:type="dxa"/>
            <w:vAlign w:val="center"/>
          </w:tcPr>
          <w:p w:rsidR="0018047C">
            <w:pPr>
              <w:pStyle w:val="Normal0"/>
              <w:ind w:firstLine="0" w:firstLineChars="0"/>
              <w:jc w:val="center"/>
            </w:pPr>
            <w:r>
              <w:rPr>
                <w:rFonts w:hint="eastAsia"/>
              </w:rPr>
              <w:t>技术负责人</w:t>
            </w:r>
          </w:p>
        </w:tc>
        <w:tc>
          <w:tcPr>
            <w:tcW w:w="3393" w:type="dxa"/>
            <w:vAlign w:val="center"/>
          </w:tcPr>
          <w:p w:rsidR="0018047C">
            <w:pPr>
              <w:pStyle w:val="Normal0"/>
              <w:ind w:firstLine="0" w:firstLineChars="0"/>
              <w:jc w:val="center"/>
            </w:pPr>
          </w:p>
        </w:tc>
        <w:tc>
          <w:tcPr>
            <w:tcW w:w="1913" w:type="dxa"/>
            <w:vAlign w:val="center"/>
          </w:tcPr>
          <w:p w:rsidR="0018047C">
            <w:pPr>
              <w:pStyle w:val="Normal0"/>
              <w:ind w:firstLine="0" w:firstLineChars="0"/>
              <w:jc w:val="center"/>
            </w:pPr>
            <w:r>
              <w:rPr>
                <w:rFonts w:hint="eastAsia"/>
              </w:rPr>
              <w:t>专业监理工程师</w:t>
            </w:r>
          </w:p>
        </w:tc>
        <w:tc>
          <w:tcPr>
            <w:tcW w:w="2381" w:type="dxa"/>
            <w:vAlign w:val="center"/>
          </w:tcPr>
          <w:p w:rsidR="0018047C">
            <w:pPr>
              <w:pStyle w:val="Normal0"/>
              <w:ind w:firstLine="0" w:firstLineChars="0"/>
              <w:jc w:val="center"/>
            </w:pPr>
          </w:p>
        </w:tc>
      </w:tr>
    </w:tbl>
    <w:p>
      <w:pPr>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
          <w:cols w:space="708"/>
          <w:titlePg w:val="0"/>
          <w:docGrid w:type="lines" w:linePitch="331"/>
        </w:sectPr>
      </w:pPr>
    </w:p>
    <w:p w:rsidR="0018047C">
      <w:pPr>
        <w:pStyle w:val="Heading1"/>
        <w:jc w:val="left"/>
      </w:pPr>
      <w:bookmarkStart w:id="9" w:name="_Toc29224"/>
      <w:r>
        <w:rPr>
          <w:rFonts w:hint="eastAsia"/>
        </w:rPr>
        <w:t>方案选择及技术深化</w:t>
      </w:r>
      <w:bookmarkEnd w:id="9"/>
    </w:p>
    <w:p w:rsidR="0018047C">
      <w:pPr>
        <w:pStyle w:val="Heading3"/>
        <w:jc w:val="left"/>
        <w:rPr>
          <w:lang w:val="zh-CN"/>
        </w:rPr>
      </w:pPr>
      <w:bookmarkStart w:id="10" w:name="_Toc21765"/>
      <w:r>
        <w:rPr>
          <w:rFonts w:hint="eastAsia"/>
          <w:lang w:val="zh-CN"/>
        </w:rPr>
        <w:t>方案选择</w:t>
      </w:r>
      <w:bookmarkEnd w:id="10"/>
    </w:p>
    <w:p w:rsidR="0018047C">
      <w:pPr>
        <w:pStyle w:val="Normal0"/>
        <w:ind w:firstLine="480"/>
        <w:jc w:val="left"/>
      </w:pPr>
      <w:r>
        <w:rPr>
          <w:rFonts w:hint="eastAsia"/>
        </w:rPr>
        <w:t>本工程考虑到施工工期、质量和安全要求，故在选择方案时，应充分考虑以下几点：</w:t>
      </w:r>
    </w:p>
    <w:p w:rsidR="0018047C">
      <w:pPr>
        <w:pStyle w:val="Heading6"/>
        <w:jc w:val="left"/>
      </w:pPr>
      <w:r>
        <w:rPr>
          <w:rFonts w:hint="eastAsia"/>
        </w:rPr>
        <w:t>模板及其支架的结构设计，力求做到结构要安全可靠，造价经济合理。</w:t>
      </w:r>
    </w:p>
    <w:p w:rsidR="0018047C">
      <w:pPr>
        <w:pStyle w:val="Heading6"/>
        <w:jc w:val="left"/>
      </w:pPr>
      <w:r>
        <w:rPr>
          <w:rFonts w:hint="eastAsia"/>
        </w:rPr>
        <w:t>在规定的条件下和规定的使用期限内，能够充分满足预期的安全性和耐久性。</w:t>
      </w:r>
    </w:p>
    <w:p w:rsidR="0018047C">
      <w:pPr>
        <w:pStyle w:val="Heading6"/>
        <w:jc w:val="left"/>
      </w:pPr>
      <w:r>
        <w:rPr>
          <w:rFonts w:hint="eastAsia"/>
        </w:rPr>
        <w:t>选用材料时，力求做到常见通用、可周转利用，便于保养维修。</w:t>
      </w:r>
    </w:p>
    <w:p w:rsidR="0018047C">
      <w:pPr>
        <w:pStyle w:val="Heading6"/>
        <w:jc w:val="left"/>
      </w:pPr>
      <w:r>
        <w:rPr>
          <w:rFonts w:hint="eastAsia"/>
        </w:rPr>
        <w:t>结构选型时，力求做到受力明确，构造措施到位，升降搭拆方便，便于检查验收；</w:t>
      </w:r>
    </w:p>
    <w:p w:rsidR="0018047C">
      <w:pPr>
        <w:pStyle w:val="Heading6"/>
        <w:jc w:val="left"/>
      </w:pPr>
      <w:r>
        <w:rPr>
          <w:rFonts w:hint="eastAsia"/>
        </w:rPr>
        <w:t>综合以上几点，模板及模板支架的搭设，还必须符合</w:t>
      </w:r>
      <w:r>
        <w:rPr>
          <w:rFonts w:hint="eastAsia"/>
        </w:rPr>
        <w:t>JCJ59-</w:t>
      </w:r>
      <w:r>
        <w:rPr>
          <w:rFonts w:hint="eastAsia"/>
        </w:rPr>
        <w:t>2011</w:t>
      </w:r>
      <w:r>
        <w:rPr>
          <w:rFonts w:hint="eastAsia"/>
        </w:rPr>
        <w:t>检查标准要求，要符合省文明标化工地的有关标准。</w:t>
      </w:r>
    </w:p>
    <w:p w:rsidR="0018047C">
      <w:pPr>
        <w:pStyle w:val="Heading6"/>
        <w:jc w:val="left"/>
      </w:pPr>
      <w:r>
        <w:rPr>
          <w:rFonts w:hint="eastAsia"/>
        </w:rPr>
        <w:t>结合以上模板及模板支架设计原则，同时结合本工程的实际情况，综合考虑了以往的施工经验，决定采用以下方案：</w:t>
      </w:r>
    </w:p>
    <w:p w:rsidR="0018047C">
      <w:pPr>
        <w:pStyle w:val="Normal0"/>
        <w:ind w:firstLine="480"/>
        <w:jc w:val="left"/>
      </w:pPr>
      <w:r>
        <w:rPr>
          <w:rFonts w:hint="eastAsia"/>
        </w:rPr>
        <w:t>梁的底模与侧模均采用</w:t>
      </w:r>
      <w:r>
        <w:rPr>
          <w:rFonts w:hint="eastAsia"/>
        </w:rPr>
        <w:t>15mm</w:t>
      </w:r>
      <w:r>
        <w:rPr>
          <w:rFonts w:hint="eastAsia"/>
        </w:rPr>
        <w:t>厚模板，主龙骨采用</w:t>
      </w:r>
      <w:r>
        <w:rPr>
          <w:rFonts w:hint="eastAsia"/>
        </w:rPr>
        <w:t>48</w:t>
      </w:r>
      <w:r>
        <w:rPr>
          <w:rFonts w:hint="eastAsia"/>
        </w:rPr>
        <w:t>×</w:t>
      </w:r>
      <w:r>
        <w:rPr>
          <w:rFonts w:hint="eastAsia"/>
        </w:rPr>
        <w:t>3.</w:t>
      </w:r>
      <w:r>
        <w:rPr>
          <w:rFonts w:hint="eastAsia"/>
        </w:rPr>
        <w:t>5</w:t>
      </w:r>
      <w:r>
        <w:rPr>
          <w:rFonts w:hint="eastAsia"/>
        </w:rPr>
        <w:t>mm</w:t>
      </w:r>
      <w:r>
        <w:rPr>
          <w:rFonts w:hint="eastAsia"/>
        </w:rPr>
        <w:t>钢管间距</w:t>
      </w:r>
      <w:r>
        <w:rPr>
          <w:rFonts w:hint="eastAsia"/>
        </w:rPr>
        <w:t>6</w:t>
      </w:r>
      <w:r>
        <w:rPr>
          <w:rFonts w:hint="eastAsia"/>
        </w:rPr>
        <w:t>50</w:t>
      </w:r>
      <w:r>
        <w:rPr>
          <w:rFonts w:hint="eastAsia"/>
        </w:rPr>
        <w:t>，次龙骨选用</w:t>
      </w:r>
      <w:r>
        <w:rPr>
          <w:rFonts w:hint="eastAsia"/>
        </w:rPr>
        <w:t>60</w:t>
      </w:r>
      <w:r>
        <w:rPr>
          <w:rFonts w:hint="eastAsia"/>
        </w:rPr>
        <w:t>mm</w:t>
      </w:r>
      <w:r>
        <w:rPr>
          <w:rFonts w:hint="eastAsia"/>
        </w:rPr>
        <w:t>×</w:t>
      </w:r>
      <w:r>
        <w:rPr>
          <w:rFonts w:hint="eastAsia"/>
        </w:rPr>
        <w:t>80</w:t>
      </w:r>
      <w:r>
        <w:rPr>
          <w:rFonts w:hint="eastAsia"/>
        </w:rPr>
        <w:t>0mm</w:t>
      </w:r>
      <w:r>
        <w:rPr>
          <w:rFonts w:hint="eastAsia"/>
        </w:rPr>
        <w:t>间距</w:t>
      </w:r>
      <w:r>
        <w:rPr>
          <w:rFonts w:hint="eastAsia"/>
        </w:rPr>
        <w:t>350mm</w:t>
      </w:r>
      <w:r>
        <w:rPr>
          <w:rFonts w:hint="eastAsia"/>
        </w:rPr>
        <w:t>双面刨光方木。然后加横杆并用利用支撑体系将梁两侧夹紧</w:t>
      </w:r>
      <w:r>
        <w:rPr>
          <w:rFonts w:hint="eastAsia"/>
        </w:rPr>
        <w:t>(</w:t>
      </w:r>
      <w:r>
        <w:rPr>
          <w:rFonts w:hint="eastAsia"/>
        </w:rPr>
        <w:t>具体参数以计算书为准！</w:t>
      </w:r>
      <w:r>
        <w:rPr>
          <w:rFonts w:hint="eastAsia"/>
        </w:rPr>
        <w:t>)</w:t>
      </w:r>
      <w:r>
        <w:rPr>
          <w:rFonts w:hint="eastAsia"/>
        </w:rPr>
        <w:t>。</w:t>
      </w:r>
    </w:p>
    <w:p w:rsidR="0018047C">
      <w:pPr>
        <w:pStyle w:val="Normal0"/>
        <w:ind w:firstLine="48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9" o:spid="_x0000_i1025" type="#_x0000_t75" style="width:411pt;height:318pt;mso-position-horizontal-relative:page;mso-position-vertical-relative:page;mso-wrap-style:square">
            <v:fill o:detectmouseclick="t"/>
            <v:imagedata r:id="rId5" o:title=""/>
          </v:shape>
        </w:pict>
      </w:r>
    </w:p>
    <w:p w:rsidR="0018047C">
      <w:pPr>
        <w:pStyle w:val="Normal0"/>
        <w:adjustRightInd w:val="0"/>
        <w:ind w:firstLine="0" w:firstLineChars="0"/>
        <w:jc w:val="center"/>
        <w:rPr>
          <w:u w:val="single"/>
        </w:rPr>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2"/>
          <w:cols w:space="708"/>
          <w:titlePg w:val="0"/>
          <w:docGrid w:type="lines" w:linePitch="331"/>
        </w:sectPr>
      </w:pPr>
      <w:r>
        <w:rPr>
          <w:rFonts w:hint="eastAsia"/>
          <w:u w:val="single"/>
        </w:rPr>
        <w:t>侧立面示意图（一）</w:t>
      </w:r>
    </w:p>
    <w:p w:rsidR="0018047C">
      <w:pPr>
        <w:pStyle w:val="Normal0"/>
        <w:adjustRightInd w:val="0"/>
        <w:ind w:firstLine="0" w:firstLineChars="0"/>
        <w:jc w:val="center"/>
      </w:pPr>
      <w:r>
        <w:pict>
          <v:shape id="图片 3" o:spid="_x0000_i1026" type="#_x0000_t75" style="width:417pt;height:330.75pt;mso-position-horizontal-relative:page;mso-position-vertical-relative:page;mso-wrap-style:square">
            <v:fill o:detectmouseclick="t"/>
            <v:imagedata r:id="rId6" o:title="" croptop="17835f" cropbottom="16210f" cropleft="27381f" cropright="14540f"/>
          </v:shape>
        </w:pict>
      </w:r>
      <w:r>
        <w:pict>
          <v:shape id="图片 37" o:spid="_x0000_i1027" type="#_x0000_t75" style="width:481.5pt;height:255pt;mso-position-horizontal-relative:page;mso-position-vertical-relative:page;mso-wrap-style:square">
            <v:imagedata r:id="rId7" o:title=""/>
          </v:shape>
        </w:pict>
      </w:r>
    </w:p>
    <w:p w:rsidR="0018047C">
      <w:pPr>
        <w:pStyle w:val="Normal0"/>
        <w:adjustRightInd w:val="0"/>
        <w:ind w:firstLine="0" w:firstLineChars="0"/>
        <w:jc w:val="center"/>
        <w:rPr>
          <w:u w:val="single"/>
        </w:rPr>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3"/>
          <w:cols w:space="708"/>
          <w:titlePg w:val="0"/>
          <w:docGrid w:type="lines" w:linePitch="331"/>
        </w:sectPr>
      </w:pPr>
      <w:r>
        <w:rPr>
          <w:rFonts w:hint="eastAsia"/>
          <w:u w:val="single"/>
        </w:rPr>
        <w:t>跨度深梁局部平面示意图</w:t>
      </w:r>
      <w:r>
        <w:rPr>
          <w:rFonts w:hint="eastAsia"/>
          <w:u w:val="single"/>
        </w:rPr>
        <w:t>001</w:t>
      </w:r>
    </w:p>
    <w:p w:rsidR="0018047C">
      <w:pPr>
        <w:pStyle w:val="Normal0"/>
        <w:adjustRightInd w:val="0"/>
        <w:ind w:firstLine="0" w:firstLineChars="0"/>
        <w:jc w:val="center"/>
      </w:pPr>
      <w:r>
        <w:pict>
          <v:shape id="图片 38" o:spid="_x0000_i1028" type="#_x0000_t75" style="width:395.25pt;height:282.75pt;mso-position-horizontal-relative:page;mso-position-vertical-relative:page;mso-wrap-style:square">
            <v:fill o:detectmouseclick="t"/>
            <v:imagedata r:id="rId8" o:title=""/>
          </v:shape>
        </w:pict>
      </w:r>
    </w:p>
    <w:p w:rsidR="0018047C">
      <w:pPr>
        <w:pStyle w:val="Normal0"/>
        <w:adjustRightInd w:val="0"/>
        <w:ind w:firstLine="0" w:firstLineChars="0"/>
        <w:jc w:val="center"/>
        <w:rPr>
          <w:u w:val="single"/>
        </w:rPr>
      </w:pPr>
      <w:r>
        <w:rPr>
          <w:rFonts w:hint="eastAsia"/>
          <w:u w:val="single"/>
        </w:rPr>
        <w:t>立杆设计平面示意图</w:t>
      </w:r>
      <w:r>
        <w:rPr>
          <w:rFonts w:hint="eastAsia"/>
          <w:u w:val="single"/>
        </w:rPr>
        <w:t>02</w:t>
      </w:r>
    </w:p>
    <w:p w:rsidR="0018047C">
      <w:pPr>
        <w:pStyle w:val="Heading6"/>
        <w:numPr>
          <w:ilvl w:val="0"/>
          <w:numId w:val="0"/>
        </w:numPr>
        <w:rPr>
          <w:lang w:val="zh-CN"/>
        </w:rPr>
      </w:pPr>
    </w:p>
    <w:p w:rsidR="0018047C">
      <w:pPr>
        <w:pStyle w:val="Heading4"/>
        <w:jc w:val="left"/>
      </w:pPr>
      <w:r>
        <w:rPr>
          <w:rFonts w:hint="eastAsia"/>
        </w:rPr>
        <w:t>分层施工的必要性</w:t>
      </w:r>
    </w:p>
    <w:p w:rsidR="0018047C">
      <w:pPr>
        <w:pStyle w:val="Normal0"/>
        <w:ind w:firstLine="480"/>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4"/>
          <w:cols w:space="708"/>
          <w:titlePg w:val="0"/>
          <w:docGrid w:type="lines" w:linePitch="331"/>
        </w:sectPr>
      </w:pPr>
      <w:r>
        <w:rPr>
          <w:rFonts w:hint="eastAsia"/>
        </w:rPr>
        <w:t>采用分层施工方法首先使超高、大跨度混凝土大梁的施工安全风险大大降低。由于模板设计时是按常规一次性施工来考虑，并未考虑减少因二次施工所降低的施工荷载，以确保模板支撑系统的整体刚度和稳定性等施工安全因素。实际上第一次浇筑混凝土量还不到总量的</w:t>
      </w:r>
      <w:r>
        <w:rPr>
          <w:rFonts w:hint="eastAsia"/>
        </w:rPr>
        <w:t>1/2</w:t>
      </w:r>
      <w:r>
        <w:rPr>
          <w:rFonts w:hint="eastAsia"/>
        </w:rPr>
        <w:t>，此时模板支撑系统实际只承担了一半的荷载，因此第一次施工的安全性是完全可以的到保证的。而第二次浇筑混凝土时，先浇筑的柱子和大梁下部混凝土已有</w:t>
      </w:r>
      <w:r>
        <w:rPr>
          <w:rFonts w:hint="eastAsia"/>
        </w:rPr>
        <w:t>3-4d</w:t>
      </w:r>
      <w:r>
        <w:rPr>
          <w:rFonts w:hint="eastAsia"/>
        </w:rPr>
        <w:t>的养护期，混凝土强度已达到</w:t>
      </w:r>
      <w:r>
        <w:rPr>
          <w:rFonts w:hint="eastAsia"/>
        </w:rPr>
        <w:t>35%~50%</w:t>
      </w:r>
      <w:r>
        <w:rPr>
          <w:rFonts w:hint="eastAsia"/>
        </w:rPr>
        <w:t>。原来是自由端的大梁两端，这时实际上已经成固定端，由此使得整个模板支撑系统的稳定性</w:t>
      </w:r>
      <w:r>
        <w:rPr>
          <w:rFonts w:hint="eastAsia"/>
        </w:rPr>
        <w:t>得到加强。而且大梁下部</w:t>
      </w:r>
      <w:r>
        <w:rPr>
          <w:rFonts w:hint="eastAsia"/>
        </w:rPr>
        <w:t>900mm</w:t>
      </w:r>
      <w:r>
        <w:rPr>
          <w:rFonts w:hint="eastAsia"/>
        </w:rPr>
        <w:t>厚的混凝土达到一定强度后，它的作用使模板支撑的整体性得到加强，使地基沉降不均的影响因素大大降低。所以采用分层施工可以使安全因素大大提高，这点是分层施工的最大好处。附件：《深梁第一次混凝土浇筑示意图》</w:t>
      </w:r>
    </w:p>
    <w:p w:rsidR="0018047C">
      <w:pPr>
        <w:pStyle w:val="Normal0"/>
        <w:ind w:firstLine="0" w:firstLineChars="0"/>
        <w:jc w:val="center"/>
      </w:pPr>
      <w:r>
        <w:pict>
          <v:rect id="矩形 340" o:spid="_x0000_s1029" style="width:74pt;height:12.15pt;margin-top:156.95pt;margin-left:269.05pt;mso-wrap-style:square;position:absolute;v-text-anchor:top;z-index:251659264" stroked="f"/>
        </w:pict>
      </w:r>
      <w:r>
        <w:pict>
          <v:rect id="矩形 339" o:spid="_x0000_s1030" style="width:17.8pt;height:38.4pt;margin-top:74.4pt;margin-left:113.45pt;mso-wrap-style:square;position:absolute;v-text-anchor:top;z-index:251658240" stroked="f">
            <v:textbox>
              <w:txbxContent>
                <w:p w:rsidR="0018047C">
                  <w:pPr>
                    <w:pStyle w:val="Normal0"/>
                    <w:ind w:firstLine="560"/>
                  </w:pPr>
                  <w:r>
                    <w:rPr>
                      <w:rFonts w:ascii="宋体" w:hAnsi="宋体" w:cs="宋体" w:hint="eastAsia"/>
                      <w:sz w:val="28"/>
                      <w:szCs w:val="28"/>
                    </w:rPr>
                    <w:t>300300</w:t>
                  </w:r>
                  <w:r>
                    <w:rPr>
                      <w:rFonts w:hint="eastAsia"/>
                    </w:rPr>
                    <w:t>300</w:t>
                  </w:r>
                </w:p>
              </w:txbxContent>
            </v:textbox>
          </v:rect>
        </w:pict>
      </w:r>
      <w:r>
        <w:rPr>
          <w:rFonts w:ascii="宋体" w:hAnsi="宋体" w:cs="宋体"/>
        </w:rPr>
        <w:pict>
          <v:shape id="图片 2" o:spid="_x0000_i1031" type="#_x0000_t75" style="width:322.5pt;height:263.25pt;mso-position-horizontal-relative:page;mso-position-vertical-relative:page;mso-wrap-style:square">
            <v:imagedata r:id="rId9" o:title="" croptop="14167f" cropbottom="8469f" cropleft="17152f" cropright="16260f"/>
          </v:shape>
        </w:pict>
      </w:r>
    </w:p>
    <w:p w:rsidR="0018047C">
      <w:pPr>
        <w:pStyle w:val="Heading1"/>
        <w:jc w:val="left"/>
      </w:pPr>
      <w:bookmarkStart w:id="11" w:name="_Toc28143"/>
      <w:r>
        <w:rPr>
          <w:rFonts w:hint="eastAsia"/>
        </w:rPr>
        <w:t>材料选择</w:t>
      </w:r>
      <w:bookmarkEnd w:id="11"/>
    </w:p>
    <w:p w:rsidR="0018047C">
      <w:pPr>
        <w:pStyle w:val="Normal0"/>
        <w:ind w:firstLine="480"/>
        <w:jc w:val="left"/>
      </w:pPr>
      <w:r>
        <w:rPr>
          <w:rFonts w:hint="eastAsia"/>
        </w:rPr>
        <w:t>按清水混凝土的要求进行模板设计，在模板满足强度、刚度和稳定性要求的前提下，尽可能提高表面光洁度，阴阳角模板统一整齐。</w:t>
      </w:r>
    </w:p>
    <w:p w:rsidR="0018047C">
      <w:pPr>
        <w:pStyle w:val="Normal0"/>
        <w:ind w:firstLine="480"/>
        <w:jc w:val="left"/>
      </w:pPr>
      <w:r>
        <w:rPr>
          <w:rFonts w:hint="eastAsia"/>
        </w:rPr>
        <w:t>面板采用</w:t>
      </w:r>
      <w:r>
        <w:rPr>
          <w:rFonts w:hint="eastAsia"/>
        </w:rPr>
        <w:t>15mm</w:t>
      </w:r>
      <w:r>
        <w:rPr>
          <w:rFonts w:hint="eastAsia"/>
        </w:rPr>
        <w:t>胶合面板</w:t>
      </w:r>
      <w:r>
        <w:rPr>
          <w:rFonts w:hint="eastAsia"/>
        </w:rPr>
        <w:t>50</w:t>
      </w:r>
      <w:r>
        <w:rPr>
          <w:rFonts w:hint="eastAsia"/>
        </w:rPr>
        <w:t>×</w:t>
      </w:r>
      <w:r>
        <w:rPr>
          <w:rFonts w:hint="eastAsia"/>
        </w:rPr>
        <w:t>100</w:t>
      </w:r>
      <w:r>
        <w:rPr>
          <w:rFonts w:hint="eastAsia"/>
        </w:rPr>
        <w:t>木方（内楞）现场拼制，圆钢管</w:t>
      </w:r>
      <w:r>
        <w:rPr>
          <w:rFonts w:hint="eastAsia"/>
        </w:rPr>
        <w:t>48</w:t>
      </w:r>
      <w:r>
        <w:rPr>
          <w:rFonts w:hint="eastAsia"/>
        </w:rPr>
        <w:t>×</w:t>
      </w:r>
      <w:r>
        <w:rPr>
          <w:rFonts w:hint="eastAsia"/>
        </w:rPr>
        <w:t>3.0</w:t>
      </w:r>
      <w:r>
        <w:rPr>
          <w:rFonts w:hint="eastAsia"/>
        </w:rPr>
        <w:t>（外楞）支撑，采用可回收</w:t>
      </w:r>
      <w:r>
        <w:rPr>
          <w:rFonts w:hint="eastAsia"/>
        </w:rPr>
        <w:t>m12</w:t>
      </w:r>
      <w:r>
        <w:rPr>
          <w:rFonts w:hint="eastAsia"/>
        </w:rPr>
        <w:t>对拉螺栓进行</w:t>
      </w:r>
      <w:r>
        <w:rPr>
          <w:rFonts w:hint="eastAsia"/>
        </w:rPr>
        <w:t>加固。梁底采用</w:t>
      </w:r>
      <w:r>
        <w:rPr>
          <w:rFonts w:hint="eastAsia"/>
        </w:rPr>
        <w:t>50</w:t>
      </w:r>
      <w:r>
        <w:rPr>
          <w:rFonts w:hint="eastAsia"/>
        </w:rPr>
        <w:t>×</w:t>
      </w:r>
      <w:r>
        <w:rPr>
          <w:rFonts w:hint="eastAsia"/>
        </w:rPr>
        <w:t>100</w:t>
      </w:r>
      <w:r>
        <w:rPr>
          <w:rFonts w:hint="eastAsia"/>
        </w:rPr>
        <w:t>木方支撑。承重架采用</w:t>
      </w:r>
      <w:r>
        <w:rPr>
          <w:rFonts w:hint="eastAsia"/>
        </w:rPr>
        <w:t>3</w:t>
      </w:r>
      <w:r>
        <w:rPr>
          <w:rFonts w:hint="eastAsia"/>
        </w:rPr>
        <w:t>根扣件式钢管脚手架，由扣件、立杆、横杆、支座组成，采用φ</w:t>
      </w:r>
      <w:r>
        <w:rPr>
          <w:rFonts w:hint="eastAsia"/>
        </w:rPr>
        <w:t>48</w:t>
      </w:r>
      <w:r>
        <w:rPr>
          <w:rFonts w:hint="eastAsia"/>
        </w:rPr>
        <w:t>×</w:t>
      </w:r>
      <w:r>
        <w:rPr>
          <w:rFonts w:hint="eastAsia"/>
        </w:rPr>
        <w:t>3.0</w:t>
      </w:r>
      <w:r>
        <w:rPr>
          <w:rFonts w:hint="eastAsia"/>
        </w:rPr>
        <w:t>钢管。</w:t>
      </w:r>
    </w:p>
    <w:p w:rsidR="0018047C">
      <w:pPr>
        <w:pStyle w:val="Heading1"/>
        <w:jc w:val="left"/>
      </w:pPr>
      <w:bookmarkStart w:id="12" w:name="_Toc18209"/>
      <w:r>
        <w:rPr>
          <w:rFonts w:hint="eastAsia"/>
        </w:rPr>
        <w:t>模板安装</w:t>
      </w:r>
      <w:bookmarkEnd w:id="12"/>
    </w:p>
    <w:p w:rsidR="0018047C">
      <w:pPr>
        <w:pStyle w:val="Heading2"/>
        <w:jc w:val="left"/>
      </w:pPr>
      <w:bookmarkStart w:id="13" w:name="_Toc22117"/>
      <w:r>
        <w:rPr>
          <w:rFonts w:hint="eastAsia"/>
        </w:rPr>
        <w:t>模板安装及构造要求</w:t>
      </w:r>
      <w:bookmarkEnd w:id="13"/>
    </w:p>
    <w:p w:rsidR="0018047C">
      <w:pPr>
        <w:pStyle w:val="Heading3"/>
        <w:jc w:val="left"/>
      </w:pPr>
      <w:bookmarkStart w:id="14" w:name="_Toc1019"/>
      <w:r>
        <w:rPr>
          <w:rFonts w:hint="eastAsia"/>
        </w:rPr>
        <w:t>模板安装要求</w:t>
      </w:r>
      <w:bookmarkEnd w:id="14"/>
    </w:p>
    <w:p w:rsidR="0018047C">
      <w:pPr>
        <w:pStyle w:val="Normal0"/>
        <w:ind w:firstLine="480"/>
        <w:jc w:val="left"/>
      </w:pPr>
      <w:r>
        <w:rPr>
          <w:rFonts w:hint="eastAsia"/>
        </w:rPr>
        <w:t>①模板安装顺序</w:t>
      </w:r>
    </w:p>
    <w:p w:rsidR="0018047C">
      <w:pPr>
        <w:pStyle w:val="Normal0"/>
        <w:ind w:firstLine="480"/>
        <w:jc w:val="left"/>
      </w:pPr>
      <w:r>
        <w:rPr>
          <w:rFonts w:hint="eastAsia"/>
        </w:rPr>
        <w:t>模板定位、垂直度调整→模板加固→验收→混凝土浇筑→拆模</w:t>
      </w:r>
    </w:p>
    <w:p w:rsidR="0018047C">
      <w:pPr>
        <w:pStyle w:val="Normal0"/>
        <w:ind w:firstLine="480"/>
        <w:jc w:val="left"/>
      </w:pPr>
      <w:r>
        <w:rPr>
          <w:rFonts w:hint="eastAsia"/>
        </w:rPr>
        <w:t>②技术要点</w:t>
      </w:r>
    </w:p>
    <w:p w:rsidR="0018047C">
      <w:pPr>
        <w:pStyle w:val="Normal0"/>
        <w:ind w:firstLine="480"/>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5"/>
          <w:cols w:space="708"/>
          <w:titlePg w:val="0"/>
          <w:docGrid w:type="lines" w:linePitch="331"/>
        </w:sectPr>
      </w:pPr>
      <w:r>
        <w:rPr>
          <w:rFonts w:hint="eastAsia"/>
        </w:rPr>
        <w:t>安装梁、板模板前，要首先检查梁、板模板支架的稳定性。在稳定的支架上先根据楼面上的轴线位置和梁控制线以及标高位置安置梁、板的底模。根据施工组织设计的要求，待钢筋绑扎校正完毕，且隐蔽工程验收完毕后，再支设梁的侧模或板的周边模板。并在板或梁的适当位置预留方孔，以便在混凝土浇筑之前清理模板内的杂物。模板支设完毕后，要严格进行检查，保证架体稳定，支设牢固，拼缝严密，浇筑混凝土时不涨模，不漏浆。</w:t>
      </w:r>
    </w:p>
    <w:p w:rsidR="0018047C">
      <w:pPr>
        <w:pStyle w:val="Heading3"/>
        <w:jc w:val="left"/>
      </w:pPr>
      <w:bookmarkStart w:id="15" w:name="_Toc9542"/>
      <w:r>
        <w:rPr>
          <w:rFonts w:hint="eastAsia"/>
        </w:rPr>
        <w:t>模板构造</w:t>
      </w:r>
      <w:bookmarkEnd w:id="15"/>
    </w:p>
    <w:p w:rsidR="0018047C">
      <w:pPr>
        <w:pStyle w:val="Normal0"/>
        <w:ind w:firstLine="480"/>
        <w:jc w:val="left"/>
      </w:pPr>
      <w:r>
        <w:rPr>
          <w:rFonts w:hint="eastAsia"/>
        </w:rPr>
        <w:t>1</w:t>
      </w:r>
      <w:r>
        <w:rPr>
          <w:rFonts w:hint="eastAsia"/>
        </w:rPr>
        <w:t>、梁侧模板采用木方作为内楞间距</w:t>
      </w:r>
      <w:r>
        <w:rPr>
          <w:rFonts w:hint="eastAsia"/>
        </w:rPr>
        <w:t>350mm</w:t>
      </w:r>
      <w:r>
        <w:rPr>
          <w:rFonts w:hint="eastAsia"/>
        </w:rPr>
        <w:t>，钢管作为外楞间距</w:t>
      </w:r>
      <w:r>
        <w:rPr>
          <w:rFonts w:hint="eastAsia"/>
        </w:rPr>
        <w:t>550mm</w:t>
      </w:r>
      <w:r>
        <w:rPr>
          <w:rFonts w:hint="eastAsia"/>
        </w:rPr>
        <w:t>，采用可回收的</w:t>
      </w:r>
      <w:r>
        <w:rPr>
          <w:rFonts w:hint="eastAsia"/>
        </w:rPr>
        <w:t>12m</w:t>
      </w:r>
      <w:r>
        <w:rPr>
          <w:rFonts w:hint="eastAsia"/>
        </w:rPr>
        <w:t>普通穿梁螺栓加固水平间距</w:t>
      </w:r>
      <w:r>
        <w:rPr>
          <w:rFonts w:hint="eastAsia"/>
        </w:rPr>
        <w:t>550mm</w:t>
      </w:r>
      <w:r>
        <w:rPr>
          <w:rFonts w:hint="eastAsia"/>
        </w:rPr>
        <w:t>，竖向间距</w:t>
      </w:r>
      <w:r>
        <w:rPr>
          <w:rFonts w:hint="eastAsia"/>
        </w:rPr>
        <w:t>200mm</w:t>
      </w:r>
      <w:r>
        <w:rPr>
          <w:rFonts w:hint="eastAsia"/>
        </w:rPr>
        <w:t>，</w:t>
      </w:r>
      <w:r>
        <w:rPr>
          <w:rFonts w:hint="eastAsia"/>
        </w:rPr>
        <w:t>500mm</w:t>
      </w:r>
      <w:r>
        <w:rPr>
          <w:rFonts w:hint="eastAsia"/>
        </w:rPr>
        <w:t>，</w:t>
      </w:r>
      <w:r>
        <w:rPr>
          <w:rFonts w:hint="eastAsia"/>
        </w:rPr>
        <w:t>700mm</w:t>
      </w:r>
      <w:r>
        <w:rPr>
          <w:rFonts w:hint="eastAsia"/>
        </w:rPr>
        <w:t>。梁模板采用</w:t>
      </w:r>
      <w:r>
        <w:rPr>
          <w:rFonts w:hint="eastAsia"/>
        </w:rPr>
        <w:t>15mm</w:t>
      </w:r>
      <w:r>
        <w:rPr>
          <w:rFonts w:hint="eastAsia"/>
        </w:rPr>
        <w:t>胶合面板作为面板，梁底承重钢管支撑纵向均匀布置</w:t>
      </w:r>
      <w:r>
        <w:rPr>
          <w:rFonts w:hint="eastAsia"/>
        </w:rPr>
        <w:t>3</w:t>
      </w:r>
      <w:r>
        <w:rPr>
          <w:rFonts w:hint="eastAsia"/>
        </w:rPr>
        <w:t>根。支承为φ</w:t>
      </w:r>
      <w:r>
        <w:rPr>
          <w:rFonts w:hint="eastAsia"/>
        </w:rPr>
        <w:t>48</w:t>
      </w:r>
      <w:r>
        <w:rPr>
          <w:rFonts w:hint="eastAsia"/>
        </w:rPr>
        <w:t>×</w:t>
      </w:r>
      <w:r>
        <w:rPr>
          <w:rFonts w:hint="eastAsia"/>
        </w:rPr>
        <w:t>3</w:t>
      </w:r>
      <w:r>
        <w:rPr>
          <w:rFonts w:hint="eastAsia"/>
        </w:rPr>
        <w:t>钢管。扣件式钢管脚手架作为撑系统，脚手架梁跨方向</w:t>
      </w:r>
      <w:r>
        <w:rPr>
          <w:rFonts w:hint="eastAsia"/>
        </w:rPr>
        <w:t>0.75m</w:t>
      </w:r>
      <w:r>
        <w:rPr>
          <w:rFonts w:hint="eastAsia"/>
        </w:rPr>
        <w:t>，梁两侧立杆间距</w:t>
      </w:r>
      <w:r>
        <w:rPr>
          <w:rFonts w:hint="eastAsia"/>
        </w:rPr>
        <w:t>0.9m</w:t>
      </w:r>
      <w:r>
        <w:rPr>
          <w:rFonts w:hint="eastAsia"/>
        </w:rPr>
        <w:t>，步距</w:t>
      </w:r>
      <w:r>
        <w:rPr>
          <w:rFonts w:hint="eastAsia"/>
        </w:rPr>
        <w:t>1.5m</w:t>
      </w:r>
      <w:r>
        <w:rPr>
          <w:rFonts w:hint="eastAsia"/>
        </w:rPr>
        <w:t>。</w:t>
      </w:r>
    </w:p>
    <w:p w:rsidR="0018047C">
      <w:pPr>
        <w:pStyle w:val="Normal0"/>
        <w:ind w:firstLine="480"/>
        <w:jc w:val="left"/>
      </w:pPr>
      <w:r>
        <w:rPr>
          <w:rFonts w:hint="eastAsia"/>
        </w:rPr>
        <w:t>2</w:t>
      </w:r>
      <w:r>
        <w:rPr>
          <w:rFonts w:hint="eastAsia"/>
        </w:rPr>
        <w:t>、梁模板施工时注意以下几点：</w:t>
      </w:r>
    </w:p>
    <w:p w:rsidR="0018047C">
      <w:pPr>
        <w:pStyle w:val="Normal0"/>
        <w:ind w:firstLine="480"/>
        <w:jc w:val="left"/>
      </w:pPr>
      <w:r>
        <w:rPr>
          <w:rFonts w:hint="eastAsia"/>
        </w:rPr>
        <w:t>（</w:t>
      </w:r>
      <w:r>
        <w:rPr>
          <w:rFonts w:hint="eastAsia"/>
        </w:rPr>
        <w:t>1</w:t>
      </w:r>
      <w:r>
        <w:rPr>
          <w:rFonts w:hint="eastAsia"/>
        </w:rPr>
        <w:t>）横板支撑钢管必须在楼面弹线上垫木方；</w:t>
      </w:r>
    </w:p>
    <w:p w:rsidR="0018047C">
      <w:pPr>
        <w:pStyle w:val="Normal0"/>
        <w:ind w:firstLine="480"/>
        <w:jc w:val="left"/>
      </w:pPr>
      <w:r>
        <w:rPr>
          <w:rFonts w:hint="eastAsia"/>
        </w:rPr>
        <w:t>（</w:t>
      </w:r>
      <w:r>
        <w:rPr>
          <w:rFonts w:hint="eastAsia"/>
        </w:rPr>
        <w:t>2</w:t>
      </w:r>
      <w:r>
        <w:rPr>
          <w:rFonts w:hint="eastAsia"/>
        </w:rPr>
        <w:t>）钢管排架搭设横平竖直，纵横连通，上下层支顶位置一致，连接件需连接牢固，水平拉撑连通；</w:t>
      </w:r>
    </w:p>
    <w:p w:rsidR="0018047C">
      <w:pPr>
        <w:pStyle w:val="Normal0"/>
        <w:ind w:firstLine="480"/>
        <w:jc w:val="left"/>
      </w:pPr>
      <w:r>
        <w:rPr>
          <w:rFonts w:hint="eastAsia"/>
        </w:rPr>
        <w:t>（</w:t>
      </w:r>
      <w:r>
        <w:rPr>
          <w:rFonts w:hint="eastAsia"/>
        </w:rPr>
        <w:t>3</w:t>
      </w:r>
      <w:r>
        <w:rPr>
          <w:rFonts w:hint="eastAsia"/>
        </w:rPr>
        <w:t>）根据梁跨度，决定顶板模板起拱大小：＜</w:t>
      </w:r>
      <w:r>
        <w:rPr>
          <w:rFonts w:hint="eastAsia"/>
        </w:rPr>
        <w:t>4m</w:t>
      </w:r>
      <w:r>
        <w:rPr>
          <w:rFonts w:hint="eastAsia"/>
        </w:rPr>
        <w:t>不考虑起拱，</w:t>
      </w:r>
      <w:r>
        <w:rPr>
          <w:rFonts w:hint="eastAsia"/>
        </w:rPr>
        <w:t>4m</w:t>
      </w:r>
      <w:r>
        <w:rPr>
          <w:rFonts w:hint="eastAsia"/>
        </w:rPr>
        <w:t>≤</w:t>
      </w:r>
      <w:r>
        <w:rPr>
          <w:rFonts w:hint="eastAsia"/>
        </w:rPr>
        <w:t>L</w:t>
      </w:r>
      <w:r>
        <w:rPr>
          <w:rFonts w:hint="eastAsia"/>
        </w:rPr>
        <w:t>＜</w:t>
      </w:r>
      <w:r>
        <w:rPr>
          <w:rFonts w:hint="eastAsia"/>
        </w:rPr>
        <w:t>6m</w:t>
      </w:r>
      <w:r>
        <w:rPr>
          <w:rFonts w:hint="eastAsia"/>
        </w:rPr>
        <w:t>起拱</w:t>
      </w:r>
      <w:r>
        <w:rPr>
          <w:rFonts w:hint="eastAsia"/>
        </w:rPr>
        <w:t>10mm</w:t>
      </w:r>
      <w:r>
        <w:rPr>
          <w:rFonts w:hint="eastAsia"/>
        </w:rPr>
        <w:t>，≥</w:t>
      </w:r>
      <w:r>
        <w:rPr>
          <w:rFonts w:hint="eastAsia"/>
        </w:rPr>
        <w:t xml:space="preserve">6m </w:t>
      </w:r>
      <w:r>
        <w:rPr>
          <w:rFonts w:hint="eastAsia"/>
        </w:rPr>
        <w:t>的起拱</w:t>
      </w:r>
      <w:r>
        <w:rPr>
          <w:rFonts w:hint="eastAsia"/>
        </w:rPr>
        <w:t>1</w:t>
      </w:r>
      <w:r>
        <w:rPr>
          <w:rFonts w:hint="eastAsia"/>
        </w:rPr>
        <w:t>5mm</w:t>
      </w:r>
      <w:r>
        <w:rPr>
          <w:rFonts w:hint="eastAsia"/>
        </w:rPr>
        <w:t>；</w:t>
      </w:r>
    </w:p>
    <w:p w:rsidR="0018047C">
      <w:pPr>
        <w:pStyle w:val="Normal0"/>
        <w:ind w:firstLine="480"/>
        <w:jc w:val="left"/>
      </w:pPr>
      <w:r>
        <w:rPr>
          <w:rFonts w:hint="eastAsia"/>
        </w:rPr>
        <w:t>（</w:t>
      </w:r>
      <w:r>
        <w:rPr>
          <w:rFonts w:hint="eastAsia"/>
        </w:rPr>
        <w:t>4</w:t>
      </w:r>
      <w:r>
        <w:rPr>
          <w:rFonts w:hint="eastAsia"/>
        </w:rPr>
        <w:t>）梁侧设置斜向支撑，采用钢管</w:t>
      </w:r>
      <w:r>
        <w:rPr>
          <w:rFonts w:hint="eastAsia"/>
        </w:rPr>
        <w:t>+U</w:t>
      </w:r>
      <w:r>
        <w:rPr>
          <w:rFonts w:hint="eastAsia"/>
        </w:rPr>
        <w:t>型托，对称斜向加固（尽量取</w:t>
      </w:r>
      <w:r>
        <w:rPr>
          <w:rFonts w:hint="eastAsia"/>
        </w:rPr>
        <w:t>45</w:t>
      </w:r>
      <w:r>
        <w:rPr>
          <w:rFonts w:hint="eastAsia"/>
        </w:rPr>
        <w:t>°）</w:t>
      </w:r>
    </w:p>
    <w:p w:rsidR="0018047C">
      <w:pPr>
        <w:pStyle w:val="Heading2"/>
        <w:jc w:val="left"/>
      </w:pPr>
      <w:bookmarkStart w:id="16" w:name="_Toc20143"/>
      <w:r>
        <w:rPr>
          <w:rFonts w:hint="eastAsia"/>
        </w:rPr>
        <w:t>模板定位</w:t>
      </w:r>
      <w:bookmarkEnd w:id="16"/>
    </w:p>
    <w:p w:rsidR="0018047C">
      <w:pPr>
        <w:pStyle w:val="Normal0"/>
        <w:ind w:firstLine="480"/>
        <w:jc w:val="left"/>
      </w:pPr>
      <w:r>
        <w:rPr>
          <w:rFonts w:hint="eastAsia"/>
        </w:rPr>
        <w:t>当底板或顶板混凝土浇筑完毕并具有一定强度（≥</w:t>
      </w:r>
      <w:r>
        <w:rPr>
          <w:rFonts w:hint="eastAsia"/>
        </w:rPr>
        <w:t>1.2MPa</w:t>
      </w:r>
      <w:r>
        <w:rPr>
          <w:rFonts w:hint="eastAsia"/>
        </w:rPr>
        <w:t>），即用手按不松软、无痕迹，方可上人开始进行轴线投测。首先根据楼面轴线测量孔引测建筑物的主轴线的控制线，并以该控制线为起点，引出每道细部轴线，根据轴线位置放出细部截面位置尺寸线、模板</w:t>
      </w:r>
      <w:r>
        <w:rPr>
          <w:rFonts w:hint="eastAsia"/>
        </w:rPr>
        <w:t>500</w:t>
      </w:r>
      <w:r>
        <w:rPr>
          <w:rFonts w:hint="eastAsia"/>
        </w:rPr>
        <w:t>（</w:t>
      </w:r>
      <w:r>
        <w:rPr>
          <w:rFonts w:hint="eastAsia"/>
        </w:rPr>
        <w:t>mm</w:t>
      </w:r>
      <w:r>
        <w:rPr>
          <w:rFonts w:hint="eastAsia"/>
        </w:rPr>
        <w:t>）</w:t>
      </w:r>
      <w:r>
        <w:rPr>
          <w:rFonts w:hint="eastAsia"/>
        </w:rPr>
        <w:t xml:space="preserve"> </w:t>
      </w:r>
      <w:r>
        <w:rPr>
          <w:rFonts w:hint="eastAsia"/>
        </w:rPr>
        <w:t>控制线，以便于模板的安装和校正。当混凝土浇筑完毕，模板拆除以后，开始引测楼层</w:t>
      </w:r>
      <w:r>
        <w:rPr>
          <w:rFonts w:hint="eastAsia"/>
        </w:rPr>
        <w:t xml:space="preserve">500mm </w:t>
      </w:r>
      <w:r>
        <w:rPr>
          <w:rFonts w:hint="eastAsia"/>
        </w:rPr>
        <w:t>标高控制线，并根据该</w:t>
      </w:r>
      <w:r>
        <w:rPr>
          <w:rFonts w:hint="eastAsia"/>
        </w:rPr>
        <w:t xml:space="preserve">500mm </w:t>
      </w:r>
      <w:r>
        <w:rPr>
          <w:rFonts w:hint="eastAsia"/>
        </w:rPr>
        <w:t>线将板底的控制线直接引测到柱上。</w:t>
      </w:r>
    </w:p>
    <w:p w:rsidR="0018047C">
      <w:pPr>
        <w:pStyle w:val="Heading2"/>
        <w:jc w:val="left"/>
      </w:pPr>
      <w:bookmarkStart w:id="17" w:name="_Toc18498"/>
      <w:r>
        <w:rPr>
          <w:rFonts w:hint="eastAsia"/>
        </w:rPr>
        <w:t>模板安装的一</w:t>
      </w:r>
      <w:r>
        <w:rPr>
          <w:rFonts w:hint="eastAsia"/>
        </w:rPr>
        <w:t>般要求</w:t>
      </w:r>
      <w:bookmarkEnd w:id="17"/>
    </w:p>
    <w:p w:rsidR="0018047C">
      <w:pPr>
        <w:pStyle w:val="Normal0"/>
        <w:ind w:firstLine="480"/>
        <w:jc w:val="left"/>
      </w:pPr>
      <w:r>
        <w:rPr>
          <w:rFonts w:hint="eastAsia"/>
        </w:rPr>
        <w:t>竖向结构钢筋等隐蔽工程验收完毕、施工缝处理完毕后准备模板安装。安装柱模前，要清除杂物，焊接或修整模板的定位预埋件，做好测量放线工作，抹好模板下的找平砂浆。</w:t>
      </w:r>
    </w:p>
    <w:p w:rsidR="0018047C">
      <w:pPr>
        <w:pStyle w:val="Normal0"/>
        <w:ind w:firstLine="480"/>
        <w:jc w:val="left"/>
      </w:pPr>
      <w:r>
        <w:rPr>
          <w:rFonts w:hint="eastAsia"/>
        </w:rPr>
        <w:t>模板组装要严格按照模板配板图尺寸拼装成整体，模板在现场拼装时，要控制好相邻板面之间拼缝，两板接头处要加设卡子，以防漏浆，拼装完成后用钢丝把模板和竖向钢管绑扎牢固，以保持模板的整体性。拼装的精度要求如下：</w:t>
      </w:r>
    </w:p>
    <w:p w:rsidR="0018047C">
      <w:pPr>
        <w:pStyle w:val="Heading6"/>
        <w:jc w:val="left"/>
      </w:pPr>
      <w:r>
        <w:rPr>
          <w:rFonts w:hint="eastAsia"/>
        </w:rPr>
        <w:t>两块模板之间拼缝</w:t>
      </w:r>
      <w:r>
        <w:rPr>
          <w:rFonts w:hint="eastAsia"/>
        </w:rPr>
        <w:t xml:space="preserve"> </w:t>
      </w:r>
      <w:r>
        <w:rPr>
          <w:rFonts w:hint="eastAsia"/>
        </w:rPr>
        <w:t>≤</w:t>
      </w:r>
      <w:r>
        <w:rPr>
          <w:rFonts w:hint="eastAsia"/>
        </w:rPr>
        <w:t>1mm;</w:t>
      </w:r>
    </w:p>
    <w:p w:rsidR="0018047C">
      <w:pPr>
        <w:pStyle w:val="Heading6"/>
        <w:jc w:val="left"/>
      </w:pPr>
      <w:r>
        <w:rPr>
          <w:rFonts w:hint="eastAsia"/>
        </w:rPr>
        <w:t>相邻模板之间高低差</w:t>
      </w:r>
      <w:r>
        <w:rPr>
          <w:rFonts w:hint="eastAsia"/>
        </w:rPr>
        <w:t xml:space="preserve"> </w:t>
      </w:r>
      <w:r>
        <w:rPr>
          <w:rFonts w:hint="eastAsia"/>
        </w:rPr>
        <w:t>≤</w:t>
      </w:r>
      <w:r>
        <w:rPr>
          <w:rFonts w:hint="eastAsia"/>
        </w:rPr>
        <w:t>1mm;</w:t>
      </w:r>
    </w:p>
    <w:p w:rsidR="0018047C">
      <w:pPr>
        <w:pStyle w:val="Heading6"/>
        <w:jc w:val="left"/>
      </w:pPr>
      <w:r>
        <w:rPr>
          <w:rFonts w:hint="eastAsia"/>
        </w:rPr>
        <w:t>模板平整度</w:t>
      </w:r>
      <w:r>
        <w:rPr>
          <w:rFonts w:hint="eastAsia"/>
        </w:rPr>
        <w:t xml:space="preserve"> </w:t>
      </w:r>
      <w:r>
        <w:rPr>
          <w:rFonts w:hint="eastAsia"/>
        </w:rPr>
        <w:t>≤</w:t>
      </w:r>
      <w:r>
        <w:rPr>
          <w:rFonts w:hint="eastAsia"/>
        </w:rPr>
        <w:t>2mm;</w:t>
      </w:r>
    </w:p>
    <w:p w:rsidR="0018047C">
      <w:pPr>
        <w:pStyle w:val="Heading6"/>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6"/>
          <w:cols w:space="708"/>
          <w:titlePg w:val="0"/>
          <w:docGrid w:type="lines" w:linePitch="331"/>
        </w:sectPr>
      </w:pPr>
      <w:r>
        <w:rPr>
          <w:rFonts w:hint="eastAsia"/>
        </w:rPr>
        <w:t>模板平面尺寸偏差</w:t>
      </w:r>
      <w:r>
        <w:rPr>
          <w:rFonts w:hint="eastAsia"/>
        </w:rPr>
        <w:t xml:space="preserve"> </w:t>
      </w:r>
      <w:r>
        <w:rPr>
          <w:rFonts w:hint="eastAsia"/>
        </w:rPr>
        <w:t>±</w:t>
      </w:r>
      <w:r>
        <w:rPr>
          <w:rFonts w:hint="eastAsia"/>
        </w:rPr>
        <w:t>3mm;</w:t>
      </w:r>
    </w:p>
    <w:p w:rsidR="0018047C">
      <w:pPr>
        <w:pStyle w:val="Heading1"/>
        <w:jc w:val="left"/>
      </w:pPr>
      <w:bookmarkStart w:id="18" w:name="_Toc24851"/>
      <w:r>
        <w:rPr>
          <w:rFonts w:hint="eastAsia"/>
        </w:rPr>
        <w:t>模板拆除</w:t>
      </w:r>
      <w:bookmarkEnd w:id="18"/>
    </w:p>
    <w:p w:rsidR="0018047C">
      <w:pPr>
        <w:pStyle w:val="Normal0"/>
        <w:ind w:firstLine="480"/>
        <w:jc w:val="left"/>
      </w:pPr>
      <w:r>
        <w:rPr>
          <w:rFonts w:hint="eastAsia"/>
        </w:rPr>
        <w:t>1</w:t>
      </w:r>
      <w:r>
        <w:rPr>
          <w:rFonts w:hint="eastAsia"/>
        </w:rPr>
        <w:t>、模板拆除根据现</w:t>
      </w:r>
      <w:r>
        <w:rPr>
          <w:rFonts w:hint="eastAsia"/>
        </w:rPr>
        <w:t>场同条件的试块指导强度，符合设计要求的百分率后，由技术人员发放拆模通知书后，方可拆模。</w:t>
      </w:r>
    </w:p>
    <w:p w:rsidR="0018047C">
      <w:pPr>
        <w:pStyle w:val="Normal0"/>
        <w:ind w:firstLine="480"/>
        <w:jc w:val="left"/>
      </w:pPr>
      <w:r>
        <w:rPr>
          <w:rFonts w:hint="eastAsia"/>
        </w:rPr>
        <w:t>2</w:t>
      </w:r>
      <w:r>
        <w:rPr>
          <w:rFonts w:hint="eastAsia"/>
        </w:rPr>
        <w:t>、模板及其支架在拆除时混凝土强度要达到如下要求。在拆除侧模时，混凝土强度要达到</w:t>
      </w:r>
      <w:r>
        <w:rPr>
          <w:rFonts w:hint="eastAsia"/>
        </w:rPr>
        <w:t>1.2MPa</w:t>
      </w:r>
      <w:r>
        <w:rPr>
          <w:rFonts w:hint="eastAsia"/>
        </w:rPr>
        <w:t>（依据拆模试块强度而定），保证其表面及棱角不因拆除模板而受损后方可拆除。混凝土的底模，其混凝土强度必须符合下表规定后方可拆除。</w:t>
      </w:r>
    </w:p>
    <w:p w:rsidR="0018047C">
      <w:pPr>
        <w:pStyle w:val="Normal0"/>
        <w:ind w:firstLine="480"/>
        <w:jc w:val="left"/>
      </w:pPr>
      <w:r>
        <w:rPr>
          <w:rFonts w:hint="eastAsia"/>
        </w:rPr>
        <w:t>3</w:t>
      </w:r>
      <w:r>
        <w:rPr>
          <w:rFonts w:hint="eastAsia"/>
        </w:rPr>
        <w:t>、模板拆除吊至存放地点时，模板保持平放，然后用铲刀、湿布进行清理。支模前刷脱模剂。模板有损坏的地方及时进行修理，以保证使用质量。</w:t>
      </w:r>
    </w:p>
    <w:p w:rsidR="0018047C">
      <w:pPr>
        <w:pStyle w:val="Normal0"/>
        <w:ind w:firstLine="480"/>
        <w:jc w:val="left"/>
      </w:pPr>
      <w:r>
        <w:rPr>
          <w:rFonts w:hint="eastAsia"/>
        </w:rPr>
        <w:t>4</w:t>
      </w:r>
      <w:r>
        <w:rPr>
          <w:rFonts w:hint="eastAsia"/>
        </w:rPr>
        <w:t>、模板拆除后，及时进行板面清理，涂刷隔离剂，防止粘结灰浆。</w:t>
      </w:r>
    </w:p>
    <w:p w:rsidR="0018047C">
      <w:pPr>
        <w:pStyle w:val="Heading1"/>
        <w:jc w:val="left"/>
      </w:pPr>
      <w:bookmarkStart w:id="19" w:name="_Toc4406"/>
      <w:r>
        <w:rPr>
          <w:rFonts w:hint="eastAsia"/>
        </w:rPr>
        <w:t>模板技术措</w:t>
      </w:r>
      <w:r>
        <w:rPr>
          <w:rFonts w:hint="eastAsia"/>
        </w:rPr>
        <w:t>施</w:t>
      </w:r>
      <w:bookmarkEnd w:id="19"/>
    </w:p>
    <w:p w:rsidR="0018047C">
      <w:pPr>
        <w:pStyle w:val="Heading2"/>
        <w:jc w:val="left"/>
      </w:pPr>
      <w:bookmarkStart w:id="20" w:name="_Toc12157"/>
      <w:r>
        <w:rPr>
          <w:rFonts w:hint="eastAsia"/>
        </w:rPr>
        <w:t>进场模板质量标准</w:t>
      </w:r>
      <w:bookmarkEnd w:id="20"/>
    </w:p>
    <w:p w:rsidR="0018047C">
      <w:pPr>
        <w:pStyle w:val="Normal0"/>
        <w:ind w:firstLine="480"/>
        <w:jc w:val="left"/>
      </w:pPr>
      <w:r>
        <w:rPr>
          <w:rFonts w:hint="eastAsia"/>
        </w:rPr>
        <w:t>（</w:t>
      </w:r>
      <w:r>
        <w:rPr>
          <w:rFonts w:hint="eastAsia"/>
        </w:rPr>
        <w:t>1</w:t>
      </w:r>
      <w:r>
        <w:rPr>
          <w:rFonts w:hint="eastAsia"/>
        </w:rPr>
        <w:t>）技术性能必须符合相关质量标准（通过收存、检查进场木胶合板出厂合格证和检测报告来检验）。</w:t>
      </w:r>
    </w:p>
    <w:p w:rsidR="0018047C">
      <w:pPr>
        <w:pStyle w:val="Normal0"/>
        <w:ind w:firstLine="480"/>
        <w:jc w:val="left"/>
      </w:pPr>
      <w:r>
        <w:rPr>
          <w:rFonts w:hint="eastAsia"/>
        </w:rPr>
        <w:t>（</w:t>
      </w:r>
      <w:r>
        <w:rPr>
          <w:rFonts w:hint="eastAsia"/>
        </w:rPr>
        <w:t>2</w:t>
      </w:r>
      <w:r>
        <w:rPr>
          <w:rFonts w:hint="eastAsia"/>
        </w:rPr>
        <w:t>）外观质量检查标准（通过观察检验）</w:t>
      </w:r>
      <w:r>
        <w:rPr>
          <w:rFonts w:hint="eastAsia"/>
        </w:rPr>
        <w:t>.</w:t>
      </w:r>
    </w:p>
    <w:p w:rsidR="0018047C">
      <w:pPr>
        <w:pStyle w:val="Normal0"/>
        <w:ind w:firstLine="480"/>
        <w:jc w:val="left"/>
      </w:pPr>
      <w:r>
        <w:rPr>
          <w:rFonts w:hint="eastAsia"/>
        </w:rPr>
        <w:t>任意部位不得有腐朽、霉斑、鼓泡。不得有板边缺损、起毛。每平方米单板脱胶不大于</w:t>
      </w:r>
      <w:r>
        <w:rPr>
          <w:rFonts w:hint="eastAsia"/>
        </w:rPr>
        <w:t xml:space="preserve">0.001m2 </w:t>
      </w:r>
      <w:r>
        <w:rPr>
          <w:rFonts w:hint="eastAsia"/>
        </w:rPr>
        <w:t>。每平方米污染面积不大于</w:t>
      </w:r>
      <w:r>
        <w:rPr>
          <w:rFonts w:hint="eastAsia"/>
        </w:rPr>
        <w:t>0.005m2</w:t>
      </w:r>
      <w:r>
        <w:rPr>
          <w:rFonts w:hint="eastAsia"/>
        </w:rPr>
        <w:t>。</w:t>
      </w:r>
    </w:p>
    <w:p w:rsidR="0018047C">
      <w:pPr>
        <w:pStyle w:val="Normal0"/>
        <w:ind w:firstLine="480"/>
        <w:jc w:val="left"/>
      </w:pPr>
      <w:r>
        <w:rPr>
          <w:rFonts w:hint="eastAsia"/>
        </w:rPr>
        <w:t>（</w:t>
      </w:r>
      <w:r>
        <w:rPr>
          <w:rFonts w:hint="eastAsia"/>
        </w:rPr>
        <w:t>3</w:t>
      </w:r>
      <w:r>
        <w:rPr>
          <w:rFonts w:hint="eastAsia"/>
        </w:rPr>
        <w:t>）规格尺寸标准</w:t>
      </w:r>
    </w:p>
    <w:p w:rsidR="0018047C">
      <w:pPr>
        <w:pStyle w:val="Normal0"/>
        <w:ind w:firstLine="480"/>
        <w:jc w:val="left"/>
      </w:pPr>
      <w:r>
        <w:rPr>
          <w:rFonts w:hint="eastAsia"/>
        </w:rPr>
        <w:t>厚度检测方法：用钢卷尺在距板边</w:t>
      </w:r>
      <w:r>
        <w:rPr>
          <w:rFonts w:hint="eastAsia"/>
        </w:rPr>
        <w:t xml:space="preserve">20mm </w:t>
      </w:r>
      <w:r>
        <w:rPr>
          <w:rFonts w:hint="eastAsia"/>
        </w:rPr>
        <w:t>处，长短边分别测</w:t>
      </w:r>
      <w:r>
        <w:rPr>
          <w:rFonts w:hint="eastAsia"/>
        </w:rPr>
        <w:t xml:space="preserve">3 </w:t>
      </w:r>
      <w:r>
        <w:rPr>
          <w:rFonts w:hint="eastAsia"/>
        </w:rPr>
        <w:t>点、</w:t>
      </w:r>
      <w:r>
        <w:rPr>
          <w:rFonts w:hint="eastAsia"/>
        </w:rPr>
        <w:t xml:space="preserve">1 </w:t>
      </w:r>
      <w:r>
        <w:rPr>
          <w:rFonts w:hint="eastAsia"/>
        </w:rPr>
        <w:t>点，取</w:t>
      </w:r>
      <w:r>
        <w:rPr>
          <w:rFonts w:hint="eastAsia"/>
        </w:rPr>
        <w:t xml:space="preserve">8 </w:t>
      </w:r>
      <w:r>
        <w:rPr>
          <w:rFonts w:hint="eastAsia"/>
        </w:rPr>
        <w:t>点平均值；各测点与平均值差为偏差。长、宽检测方法：用钢卷尺在距板边</w:t>
      </w:r>
      <w:r>
        <w:rPr>
          <w:rFonts w:hint="eastAsia"/>
        </w:rPr>
        <w:t xml:space="preserve">100mm </w:t>
      </w:r>
      <w:r>
        <w:rPr>
          <w:rFonts w:hint="eastAsia"/>
        </w:rPr>
        <w:t>处分别测量每张板长、宽各</w:t>
      </w:r>
      <w:r>
        <w:rPr>
          <w:rFonts w:hint="eastAsia"/>
        </w:rPr>
        <w:t>2</w:t>
      </w:r>
      <w:r>
        <w:rPr>
          <w:rFonts w:hint="eastAsia"/>
        </w:rPr>
        <w:t>点，取平均值。对角线差检测方法：用钢卷尺测量两对角线之差。翘曲度检测方法：用钢直尺量对角线长度，并用楔形塞尺（或钢卷尺）量钢直尺与板面间最大弦高，后者与前者的比值为翘曲度。</w:t>
      </w:r>
    </w:p>
    <w:p w:rsidR="0018047C">
      <w:pPr>
        <w:pStyle w:val="Heading2"/>
        <w:jc w:val="left"/>
      </w:pPr>
      <w:bookmarkStart w:id="21" w:name="_Toc11586"/>
      <w:r>
        <w:rPr>
          <w:rFonts w:hint="eastAsia"/>
        </w:rPr>
        <w:t>模板安装质量要求</w:t>
      </w:r>
      <w:bookmarkEnd w:id="21"/>
    </w:p>
    <w:p w:rsidR="0018047C">
      <w:pPr>
        <w:pStyle w:val="Normal0"/>
        <w:ind w:firstLine="480"/>
        <w:jc w:val="left"/>
      </w:pPr>
      <w:r>
        <w:rPr>
          <w:rFonts w:hint="eastAsia"/>
        </w:rPr>
        <w:t>必须符合《混凝土结构工程施工及验收规范》（</w:t>
      </w:r>
      <w:r>
        <w:rPr>
          <w:rFonts w:hint="eastAsia"/>
        </w:rPr>
        <w:t>GB 50204-2002</w:t>
      </w:r>
      <w:r>
        <w:rPr>
          <w:rFonts w:hint="eastAsia"/>
        </w:rPr>
        <w:t>）及相关规范要求。即</w:t>
      </w:r>
      <w:r>
        <w:rPr>
          <w:rFonts w:hint="eastAsia"/>
        </w:rPr>
        <w:t>"</w:t>
      </w:r>
      <w:r>
        <w:rPr>
          <w:rFonts w:hint="eastAsia"/>
        </w:rPr>
        <w:t>模板及其支架应具有足够的承载能力、刚度和稳定性，能可靠地承受浇筑混凝土的重量、侧压力以及施工荷载</w:t>
      </w:r>
      <w:r>
        <w:rPr>
          <w:rFonts w:hint="eastAsia"/>
        </w:rPr>
        <w:t>"</w:t>
      </w:r>
      <w:r>
        <w:rPr>
          <w:rFonts w:hint="eastAsia"/>
        </w:rPr>
        <w:t>。</w:t>
      </w:r>
    </w:p>
    <w:p w:rsidR="0018047C">
      <w:pPr>
        <w:pStyle w:val="Normal0"/>
        <w:ind w:firstLine="480"/>
        <w:jc w:val="left"/>
      </w:pPr>
      <w:r>
        <w:rPr>
          <w:rFonts w:hint="eastAsia"/>
        </w:rPr>
        <w:t>（</w:t>
      </w:r>
      <w:r>
        <w:rPr>
          <w:rFonts w:hint="eastAsia"/>
        </w:rPr>
        <w:t>1</w:t>
      </w:r>
      <w:r>
        <w:rPr>
          <w:rFonts w:hint="eastAsia"/>
        </w:rPr>
        <w:t>）主控项目</w:t>
      </w:r>
    </w:p>
    <w:p w:rsidR="0018047C">
      <w:pPr>
        <w:pStyle w:val="Normal0"/>
        <w:ind w:firstLine="480"/>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7"/>
          <w:cols w:space="708"/>
          <w:titlePg w:val="0"/>
          <w:docGrid w:type="lines" w:linePitch="331"/>
        </w:sectPr>
      </w:pPr>
      <w:r>
        <w:rPr>
          <w:rFonts w:hint="eastAsia"/>
        </w:rPr>
        <w:t>1</w:t>
      </w:r>
      <w:r>
        <w:rPr>
          <w:rFonts w:hint="eastAsia"/>
        </w:rPr>
        <w:t>）安装</w:t>
      </w:r>
      <w:r>
        <w:rPr>
          <w:rFonts w:hint="eastAsia"/>
        </w:rPr>
        <w:t>现浇结构的上层模板及其支架时，下层楼板应具有承受上层荷载的承载能力，或</w:t>
      </w:r>
    </w:p>
    <w:p w:rsidR="0018047C">
      <w:pPr>
        <w:pStyle w:val="Normal0"/>
        <w:ind w:firstLine="480"/>
        <w:jc w:val="left"/>
      </w:pPr>
      <w:r>
        <w:rPr>
          <w:rFonts w:hint="eastAsia"/>
        </w:rPr>
        <w:t>加设支架；上下层支架的立柱应对准，并铺设垫板。</w:t>
      </w:r>
    </w:p>
    <w:p w:rsidR="0018047C">
      <w:pPr>
        <w:pStyle w:val="Normal0"/>
        <w:ind w:firstLine="480"/>
        <w:jc w:val="left"/>
      </w:pPr>
      <w:r>
        <w:rPr>
          <w:rFonts w:hint="eastAsia"/>
        </w:rPr>
        <w:t>检查数量：全数检查。</w:t>
      </w:r>
    </w:p>
    <w:p w:rsidR="0018047C">
      <w:pPr>
        <w:pStyle w:val="Normal0"/>
        <w:ind w:firstLine="480"/>
        <w:jc w:val="left"/>
      </w:pPr>
      <w:r>
        <w:rPr>
          <w:rFonts w:hint="eastAsia"/>
        </w:rPr>
        <w:t>检验方法：对照模板设计文件和施工技术方案观察。</w:t>
      </w:r>
    </w:p>
    <w:p w:rsidR="0018047C">
      <w:pPr>
        <w:pStyle w:val="Normal0"/>
        <w:ind w:firstLine="480"/>
        <w:jc w:val="left"/>
      </w:pPr>
      <w:r>
        <w:rPr>
          <w:rFonts w:hint="eastAsia"/>
        </w:rPr>
        <w:t>2</w:t>
      </w:r>
      <w:r>
        <w:rPr>
          <w:rFonts w:hint="eastAsia"/>
        </w:rPr>
        <w:t>）在涂刷模板隔离剂时，不得沾污钢筋和混凝土接槎处。</w:t>
      </w:r>
    </w:p>
    <w:p w:rsidR="0018047C">
      <w:pPr>
        <w:pStyle w:val="Normal0"/>
        <w:ind w:firstLine="480"/>
        <w:jc w:val="left"/>
      </w:pPr>
      <w:r>
        <w:rPr>
          <w:rFonts w:hint="eastAsia"/>
        </w:rPr>
        <w:t>检查数量：全数检查。</w:t>
      </w:r>
    </w:p>
    <w:p w:rsidR="0018047C">
      <w:pPr>
        <w:pStyle w:val="Normal0"/>
        <w:ind w:firstLine="480"/>
        <w:jc w:val="left"/>
      </w:pPr>
      <w:r>
        <w:rPr>
          <w:rFonts w:hint="eastAsia"/>
        </w:rPr>
        <w:t>检验方法：观察。</w:t>
      </w:r>
    </w:p>
    <w:p w:rsidR="0018047C">
      <w:pPr>
        <w:pStyle w:val="Normal0"/>
        <w:ind w:firstLine="480"/>
        <w:jc w:val="left"/>
      </w:pPr>
      <w:r>
        <w:rPr>
          <w:rFonts w:hint="eastAsia"/>
        </w:rPr>
        <w:t>（</w:t>
      </w:r>
      <w:r>
        <w:rPr>
          <w:rFonts w:hint="eastAsia"/>
        </w:rPr>
        <w:t>2</w:t>
      </w:r>
      <w:r>
        <w:rPr>
          <w:rFonts w:hint="eastAsia"/>
        </w:rPr>
        <w:t>）</w:t>
      </w:r>
      <w:r>
        <w:rPr>
          <w:rFonts w:hint="eastAsia"/>
        </w:rPr>
        <w:t xml:space="preserve"> </w:t>
      </w:r>
      <w:r>
        <w:rPr>
          <w:rFonts w:hint="eastAsia"/>
        </w:rPr>
        <w:t>一般项目</w:t>
      </w:r>
    </w:p>
    <w:p w:rsidR="0018047C">
      <w:pPr>
        <w:pStyle w:val="Normal0"/>
        <w:ind w:firstLine="480"/>
        <w:jc w:val="left"/>
      </w:pPr>
      <w:r>
        <w:rPr>
          <w:rFonts w:hint="eastAsia"/>
        </w:rPr>
        <w:t>1</w:t>
      </w:r>
      <w:r>
        <w:rPr>
          <w:rFonts w:hint="eastAsia"/>
        </w:rPr>
        <w:t>）模板安装应满足下列要求：</w:t>
      </w:r>
    </w:p>
    <w:p w:rsidR="0018047C">
      <w:pPr>
        <w:pStyle w:val="Normal0"/>
        <w:ind w:firstLine="480"/>
        <w:jc w:val="left"/>
      </w:pPr>
      <w:r>
        <w:rPr>
          <w:rFonts w:hint="eastAsia"/>
        </w:rPr>
        <w:t>模板的接缝不应漏浆；在浇筑混凝土前，木模板应浇水湿润，但模板内不应有积水；模板与混凝土的接触面应清理干净并涂刷隔离剂；浇筑混凝土前，模板内的杂物应清理干净；</w:t>
      </w:r>
    </w:p>
    <w:p w:rsidR="0018047C">
      <w:pPr>
        <w:pStyle w:val="Normal0"/>
        <w:ind w:firstLine="480"/>
        <w:jc w:val="left"/>
      </w:pPr>
      <w:r>
        <w:rPr>
          <w:rFonts w:hint="eastAsia"/>
        </w:rPr>
        <w:t>检查数量：全数检查。</w:t>
      </w:r>
    </w:p>
    <w:p w:rsidR="0018047C">
      <w:pPr>
        <w:pStyle w:val="Normal0"/>
        <w:ind w:firstLine="480"/>
        <w:jc w:val="left"/>
      </w:pPr>
      <w:r>
        <w:rPr>
          <w:rFonts w:hint="eastAsia"/>
        </w:rPr>
        <w:t>检</w:t>
      </w:r>
      <w:r>
        <w:rPr>
          <w:rFonts w:hint="eastAsia"/>
        </w:rPr>
        <w:t>验方法：观察。</w:t>
      </w:r>
    </w:p>
    <w:p w:rsidR="0018047C">
      <w:pPr>
        <w:pStyle w:val="Normal0"/>
        <w:ind w:firstLine="480"/>
        <w:jc w:val="left"/>
      </w:pPr>
      <w:r>
        <w:rPr>
          <w:rFonts w:hint="eastAsia"/>
        </w:rPr>
        <w:t>2</w:t>
      </w:r>
      <w:r>
        <w:rPr>
          <w:rFonts w:hint="eastAsia"/>
        </w:rPr>
        <w:t>）对跨度不小于</w:t>
      </w:r>
      <w:r>
        <w:rPr>
          <w:rFonts w:hint="eastAsia"/>
        </w:rPr>
        <w:t xml:space="preserve">4m </w:t>
      </w:r>
      <w:r>
        <w:rPr>
          <w:rFonts w:hint="eastAsia"/>
        </w:rPr>
        <w:t>的现浇钢筋混凝土梁、板，其模板应按要求起拱。</w:t>
      </w:r>
    </w:p>
    <w:p w:rsidR="0018047C">
      <w:pPr>
        <w:pStyle w:val="Normal0"/>
        <w:ind w:firstLine="480"/>
        <w:jc w:val="left"/>
      </w:pPr>
      <w:r>
        <w:rPr>
          <w:rFonts w:hint="eastAsia"/>
        </w:rPr>
        <w:t>检查数量：按规范要求的检验批（在同一检验批内，对梁，应抽查构件数量的</w:t>
      </w:r>
      <w:r>
        <w:rPr>
          <w:rFonts w:hint="eastAsia"/>
        </w:rPr>
        <w:t>10</w:t>
      </w:r>
      <w:r>
        <w:rPr>
          <w:rFonts w:hint="eastAsia"/>
        </w:rPr>
        <w:t>％，且不应少于</w:t>
      </w:r>
      <w:r>
        <w:rPr>
          <w:rFonts w:hint="eastAsia"/>
        </w:rPr>
        <w:t xml:space="preserve">3 </w:t>
      </w:r>
      <w:r>
        <w:rPr>
          <w:rFonts w:hint="eastAsia"/>
        </w:rPr>
        <w:t>件；对板，应按有代表性的自然间抽查</w:t>
      </w:r>
      <w:r>
        <w:rPr>
          <w:rFonts w:hint="eastAsia"/>
        </w:rPr>
        <w:t>10</w:t>
      </w:r>
      <w:r>
        <w:rPr>
          <w:rFonts w:hint="eastAsia"/>
        </w:rPr>
        <w:t>％，且不得小于</w:t>
      </w:r>
      <w:r>
        <w:rPr>
          <w:rFonts w:hint="eastAsia"/>
        </w:rPr>
        <w:t xml:space="preserve">3 </w:t>
      </w:r>
      <w:r>
        <w:rPr>
          <w:rFonts w:hint="eastAsia"/>
        </w:rPr>
        <w:t>间。）检验方法：水准仪或拉线、钢尺检查。</w:t>
      </w:r>
    </w:p>
    <w:p w:rsidR="0018047C">
      <w:pPr>
        <w:pStyle w:val="Normal0"/>
        <w:ind w:firstLine="480"/>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8"/>
          <w:cols w:space="708"/>
          <w:titlePg w:val="0"/>
          <w:docGrid w:type="lines" w:linePitch="331"/>
        </w:sectPr>
      </w:pPr>
      <w:r>
        <w:rPr>
          <w:rFonts w:hint="eastAsia"/>
        </w:rPr>
        <w:t>3</w:t>
      </w:r>
      <w:r>
        <w:rPr>
          <w:rFonts w:hint="eastAsia"/>
        </w:rPr>
        <w:t>）固定在模板上的预埋件、预留孔洞均不得遗漏，且应安装牢固其偏差应符合附表</w:t>
      </w:r>
      <w:r>
        <w:rPr>
          <w:rFonts w:hint="eastAsia"/>
        </w:rPr>
        <w:t>1</w:t>
      </w:r>
      <w:r>
        <w:rPr>
          <w:rFonts w:hint="eastAsia"/>
        </w:rPr>
        <w:t>的规定；</w:t>
      </w:r>
    </w:p>
    <w:p w:rsidR="0018047C">
      <w:pPr>
        <w:pStyle w:val="Normal0"/>
        <w:ind w:firstLine="560"/>
        <w:jc w:val="center"/>
        <w:rPr>
          <w:rFonts w:ascii="宋体" w:cs="宋体"/>
          <w:kern w:val="0"/>
          <w:sz w:val="28"/>
          <w:szCs w:val="28"/>
          <w:lang w:val="zh-CN"/>
        </w:rPr>
      </w:pPr>
      <w:r>
        <w:rPr>
          <w:rFonts w:ascii="宋体" w:cs="宋体"/>
          <w:kern w:val="0"/>
          <w:sz w:val="28"/>
          <w:szCs w:val="28"/>
          <w:lang w:val="zh-CN"/>
        </w:rPr>
        <w:pict>
          <v:shape id="图片 6" o:spid="_x0000_i1032" type="#_x0000_t75" style="width:363.75pt;height:426pt;mso-position-horizontal-relative:page;mso-position-vertical-relative:page;mso-wrap-style:square">
            <v:imagedata r:id="rId10" o:title=""/>
          </v:shape>
        </w:pict>
      </w:r>
    </w:p>
    <w:p w:rsidR="0018047C">
      <w:pPr>
        <w:pStyle w:val="Normal0"/>
        <w:spacing w:line="240" w:lineRule="auto"/>
        <w:ind w:firstLine="360"/>
        <w:jc w:val="left"/>
        <w:rPr>
          <w:rFonts w:ascii="宋体" w:cs="宋体"/>
          <w:kern w:val="0"/>
          <w:sz w:val="18"/>
          <w:szCs w:val="18"/>
          <w:lang w:val="zh-CN"/>
        </w:rPr>
      </w:pPr>
      <w:r>
        <w:rPr>
          <w:rFonts w:ascii="宋体" w:cs="宋体" w:hint="eastAsia"/>
          <w:kern w:val="0"/>
          <w:sz w:val="18"/>
          <w:szCs w:val="18"/>
          <w:lang w:val="zh-CN"/>
        </w:rPr>
        <w:t>检查数量：按规范要求的检验批</w:t>
      </w:r>
      <w:r>
        <w:rPr>
          <w:rFonts w:ascii="宋体" w:cs="宋体" w:hint="eastAsia"/>
          <w:kern w:val="0"/>
          <w:sz w:val="18"/>
          <w:szCs w:val="18"/>
          <w:lang w:val="zh-CN"/>
        </w:rPr>
        <w:t>(</w:t>
      </w:r>
      <w:r>
        <w:rPr>
          <w:rFonts w:ascii="宋体" w:cs="宋体" w:hint="eastAsia"/>
          <w:kern w:val="0"/>
          <w:sz w:val="18"/>
          <w:szCs w:val="18"/>
          <w:lang w:val="zh-CN"/>
        </w:rPr>
        <w:t>对梁、柱，应抽查构件数量的</w:t>
      </w:r>
      <w:r>
        <w:rPr>
          <w:rFonts w:ascii="宋体" w:cs="宋体" w:hint="eastAsia"/>
          <w:kern w:val="0"/>
          <w:sz w:val="18"/>
          <w:szCs w:val="18"/>
          <w:lang w:val="zh-CN"/>
        </w:rPr>
        <w:t>10</w:t>
      </w:r>
      <w:r>
        <w:rPr>
          <w:rFonts w:ascii="宋体" w:cs="宋体" w:hint="eastAsia"/>
          <w:kern w:val="0"/>
          <w:sz w:val="18"/>
          <w:szCs w:val="18"/>
          <w:lang w:val="zh-CN"/>
        </w:rPr>
        <w:t>％，且不应少于</w:t>
      </w:r>
      <w:r>
        <w:rPr>
          <w:rFonts w:ascii="宋体" w:cs="宋体" w:hint="eastAsia"/>
          <w:kern w:val="0"/>
          <w:sz w:val="18"/>
          <w:szCs w:val="18"/>
          <w:lang w:val="zh-CN"/>
        </w:rPr>
        <w:t xml:space="preserve">3 </w:t>
      </w:r>
      <w:r>
        <w:rPr>
          <w:rFonts w:ascii="宋体" w:cs="宋体" w:hint="eastAsia"/>
          <w:kern w:val="0"/>
          <w:sz w:val="18"/>
          <w:szCs w:val="18"/>
          <w:lang w:val="zh-CN"/>
        </w:rPr>
        <w:t>件；对墙和板，应按有代表性的自然间抽查</w:t>
      </w:r>
      <w:r>
        <w:rPr>
          <w:rFonts w:ascii="宋体" w:cs="宋体" w:hint="eastAsia"/>
          <w:kern w:val="0"/>
          <w:sz w:val="18"/>
          <w:szCs w:val="18"/>
          <w:lang w:val="zh-CN"/>
        </w:rPr>
        <w:t>10</w:t>
      </w:r>
      <w:r>
        <w:rPr>
          <w:rFonts w:ascii="宋体" w:cs="宋体" w:hint="eastAsia"/>
          <w:kern w:val="0"/>
          <w:sz w:val="18"/>
          <w:szCs w:val="18"/>
          <w:lang w:val="zh-CN"/>
        </w:rPr>
        <w:t>％，且不得小于</w:t>
      </w:r>
      <w:r>
        <w:rPr>
          <w:rFonts w:ascii="宋体" w:cs="宋体" w:hint="eastAsia"/>
          <w:kern w:val="0"/>
          <w:sz w:val="18"/>
          <w:szCs w:val="18"/>
          <w:lang w:val="zh-CN"/>
        </w:rPr>
        <w:t>3</w:t>
      </w:r>
      <w:r>
        <w:rPr>
          <w:rFonts w:ascii="宋体" w:cs="宋体" w:hint="eastAsia"/>
          <w:kern w:val="0"/>
          <w:sz w:val="18"/>
          <w:szCs w:val="18"/>
          <w:lang w:val="zh-CN"/>
        </w:rPr>
        <w:t>间</w:t>
      </w:r>
      <w:r>
        <w:rPr>
          <w:rFonts w:ascii="宋体" w:cs="宋体" w:hint="eastAsia"/>
          <w:kern w:val="0"/>
          <w:sz w:val="18"/>
          <w:szCs w:val="18"/>
          <w:lang w:val="zh-CN"/>
        </w:rPr>
        <w:t>)</w:t>
      </w:r>
      <w:r>
        <w:rPr>
          <w:rFonts w:ascii="宋体" w:cs="宋体" w:hint="eastAsia"/>
          <w:kern w:val="0"/>
          <w:sz w:val="18"/>
          <w:szCs w:val="18"/>
          <w:lang w:val="zh-CN"/>
        </w:rPr>
        <w:t>。</w:t>
      </w:r>
    </w:p>
    <w:p w:rsidR="0018047C">
      <w:pPr>
        <w:pStyle w:val="Normal0"/>
        <w:ind w:firstLine="480"/>
        <w:jc w:val="left"/>
      </w:pPr>
      <w:r>
        <w:rPr>
          <w:rFonts w:hint="eastAsia"/>
        </w:rPr>
        <w:t>检验方法：钢尺检查。</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3</w:t>
      </w:r>
      <w:r>
        <w:rPr>
          <w:rFonts w:ascii="宋体" w:cs="宋体" w:hint="eastAsia"/>
          <w:kern w:val="0"/>
          <w:lang w:val="zh-CN"/>
        </w:rPr>
        <w:t>）现浇结构模板安装的偏差应符合表</w:t>
      </w:r>
      <w:r>
        <w:rPr>
          <w:rFonts w:ascii="宋体" w:cs="宋体" w:hint="eastAsia"/>
          <w:kern w:val="0"/>
          <w:lang w:val="zh-CN"/>
        </w:rPr>
        <w:t xml:space="preserve">1 </w:t>
      </w:r>
      <w:r>
        <w:rPr>
          <w:rFonts w:ascii="宋体" w:cs="宋体" w:hint="eastAsia"/>
          <w:kern w:val="0"/>
          <w:lang w:val="zh-CN"/>
        </w:rPr>
        <w:t>的规定。</w:t>
      </w:r>
    </w:p>
    <w:p w:rsidR="0018047C">
      <w:pPr>
        <w:pStyle w:val="Normal0"/>
        <w:ind w:firstLine="480"/>
        <w:jc w:val="left"/>
        <w:rPr>
          <w:rFonts w:ascii="宋体" w:cs="宋体"/>
          <w:kern w:val="0"/>
          <w:lang w:val="zh-CN"/>
        </w:rPr>
      </w:pPr>
      <w:r>
        <w:rPr>
          <w:rFonts w:ascii="宋体" w:cs="宋体" w:hint="eastAsia"/>
          <w:kern w:val="0"/>
          <w:lang w:val="zh-CN"/>
        </w:rPr>
        <w:t>检查数量：按规范要求的检验批</w:t>
      </w:r>
      <w:r>
        <w:rPr>
          <w:rFonts w:ascii="宋体" w:cs="宋体" w:hint="eastAsia"/>
          <w:kern w:val="0"/>
          <w:lang w:val="zh-CN"/>
        </w:rPr>
        <w:t>(</w:t>
      </w:r>
      <w:r>
        <w:rPr>
          <w:rFonts w:ascii="宋体" w:cs="宋体" w:hint="eastAsia"/>
          <w:kern w:val="0"/>
          <w:lang w:val="zh-CN"/>
        </w:rPr>
        <w:t>对梁、柱，应抽查构件数量的</w:t>
      </w:r>
      <w:r>
        <w:rPr>
          <w:rFonts w:ascii="宋体" w:cs="宋体" w:hint="eastAsia"/>
          <w:kern w:val="0"/>
          <w:lang w:val="zh-CN"/>
        </w:rPr>
        <w:t>10</w:t>
      </w:r>
      <w:r>
        <w:rPr>
          <w:rFonts w:ascii="宋体" w:cs="宋体" w:hint="eastAsia"/>
          <w:kern w:val="0"/>
          <w:lang w:val="zh-CN"/>
        </w:rPr>
        <w:t>％，且不应少于</w:t>
      </w:r>
      <w:r>
        <w:rPr>
          <w:rFonts w:ascii="宋体" w:cs="宋体" w:hint="eastAsia"/>
          <w:kern w:val="0"/>
          <w:lang w:val="zh-CN"/>
        </w:rPr>
        <w:t xml:space="preserve">3 </w:t>
      </w:r>
      <w:r>
        <w:rPr>
          <w:rFonts w:ascii="宋体" w:cs="宋体" w:hint="eastAsia"/>
          <w:kern w:val="0"/>
          <w:lang w:val="zh-CN"/>
        </w:rPr>
        <w:t>件；对墙和板，应按有代表性的自然间抽查</w:t>
      </w:r>
      <w:r>
        <w:rPr>
          <w:rFonts w:ascii="宋体" w:cs="宋体" w:hint="eastAsia"/>
          <w:kern w:val="0"/>
          <w:lang w:val="zh-CN"/>
        </w:rPr>
        <w:t>10</w:t>
      </w:r>
      <w:r>
        <w:rPr>
          <w:rFonts w:ascii="宋体" w:cs="宋体" w:hint="eastAsia"/>
          <w:kern w:val="0"/>
          <w:lang w:val="zh-CN"/>
        </w:rPr>
        <w:t>％，且不得小于</w:t>
      </w:r>
      <w:r>
        <w:rPr>
          <w:rFonts w:ascii="宋体" w:cs="宋体" w:hint="eastAsia"/>
          <w:kern w:val="0"/>
          <w:lang w:val="zh-CN"/>
        </w:rPr>
        <w:t>3</w:t>
      </w:r>
      <w:r>
        <w:rPr>
          <w:rFonts w:ascii="宋体" w:cs="宋体" w:hint="eastAsia"/>
          <w:kern w:val="0"/>
          <w:lang w:val="zh-CN"/>
        </w:rPr>
        <w:t>间</w:t>
      </w:r>
      <w:r>
        <w:rPr>
          <w:rFonts w:ascii="宋体" w:cs="宋体" w:hint="eastAsia"/>
          <w:kern w:val="0"/>
          <w:lang w:val="zh-CN"/>
        </w:rPr>
        <w:t>)</w:t>
      </w:r>
      <w:r>
        <w:rPr>
          <w:rFonts w:ascii="宋体" w:cs="宋体" w:hint="eastAsia"/>
          <w:kern w:val="0"/>
          <w:lang w:val="zh-CN"/>
        </w:rPr>
        <w:t>。现浇结构模板安装允许偏差和检验方法见表</w:t>
      </w:r>
      <w:r>
        <w:rPr>
          <w:rFonts w:ascii="宋体" w:cs="宋体" w:hint="eastAsia"/>
          <w:kern w:val="0"/>
          <w:lang w:val="zh-CN"/>
        </w:rPr>
        <w:t>1</w:t>
      </w:r>
      <w:r>
        <w:rPr>
          <w:rFonts w:ascii="宋体" w:cs="宋体" w:hint="eastAsia"/>
          <w:kern w:val="0"/>
          <w:lang w:val="zh-CN"/>
        </w:rPr>
        <w:t>：（检验方法：检查同条件养护试块强度试验值。检查轴线位置时，应沿纵、横两个方向量测，并取其中的较大值。）</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4</w:t>
      </w:r>
      <w:r>
        <w:rPr>
          <w:rFonts w:ascii="宋体" w:cs="宋体" w:hint="eastAsia"/>
          <w:kern w:val="0"/>
          <w:lang w:val="zh-CN"/>
        </w:rPr>
        <w:t>）模板垂直度控制</w:t>
      </w:r>
    </w:p>
    <w:p w:rsidR="0018047C">
      <w:pPr>
        <w:pStyle w:val="Normal0"/>
        <w:ind w:firstLine="480"/>
        <w:jc w:val="left"/>
        <w:rPr>
          <w:rFonts w:ascii="宋体" w:cs="宋体"/>
          <w:kern w:val="0"/>
          <w:lang w:val="zh-CN"/>
        </w:rPr>
      </w:pPr>
      <w:r>
        <w:rPr>
          <w:rFonts w:ascii="宋体" w:cs="宋体" w:hint="eastAsia"/>
          <w:kern w:val="0"/>
          <w:lang w:val="zh-CN"/>
        </w:rPr>
        <w:t>1</w:t>
      </w:r>
      <w:r>
        <w:rPr>
          <w:rFonts w:ascii="宋体" w:cs="宋体" w:hint="eastAsia"/>
          <w:kern w:val="0"/>
          <w:lang w:val="zh-CN"/>
        </w:rPr>
        <w:t>）对模板垂直度严格控制，在模板安装就位前，必须对每一块模板线进行复测，无误后，方可模板安装。</w:t>
      </w:r>
    </w:p>
    <w:p w:rsidR="0018047C">
      <w:pPr>
        <w:pStyle w:val="Normal0"/>
        <w:ind w:firstLine="480"/>
        <w:jc w:val="left"/>
        <w:rPr>
          <w:rFonts w:ascii="宋体" w:cs="宋体"/>
          <w:kern w:val="0"/>
          <w:lang w:val="zh-CN"/>
        </w:rPr>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9"/>
          <w:cols w:space="708"/>
          <w:titlePg w:val="0"/>
          <w:docGrid w:type="lines" w:linePitch="331"/>
        </w:sectPr>
      </w:pPr>
      <w:r>
        <w:rPr>
          <w:rFonts w:ascii="宋体" w:cs="宋体" w:hint="eastAsia"/>
          <w:kern w:val="0"/>
          <w:lang w:val="zh-CN"/>
        </w:rPr>
        <w:t>2</w:t>
      </w:r>
      <w:r>
        <w:rPr>
          <w:rFonts w:ascii="宋体" w:cs="宋体" w:hint="eastAsia"/>
          <w:kern w:val="0"/>
          <w:lang w:val="zh-CN"/>
        </w:rPr>
        <w:t>）模板拼装配合，工长及质检员逐一检查模板垂直度，确保垂直度不超过</w:t>
      </w:r>
      <w:r>
        <w:rPr>
          <w:rFonts w:ascii="宋体" w:cs="宋体" w:hint="eastAsia"/>
          <w:kern w:val="0"/>
          <w:lang w:val="zh-CN"/>
        </w:rPr>
        <w:t>3mm</w:t>
      </w:r>
      <w:r>
        <w:rPr>
          <w:rFonts w:ascii="宋体" w:cs="宋体" w:hint="eastAsia"/>
          <w:kern w:val="0"/>
          <w:lang w:val="zh-CN"/>
        </w:rPr>
        <w:t>，平整度</w:t>
      </w:r>
    </w:p>
    <w:p w:rsidR="0018047C">
      <w:pPr>
        <w:pStyle w:val="Normal0"/>
        <w:ind w:firstLine="480"/>
        <w:jc w:val="left"/>
        <w:rPr>
          <w:rFonts w:ascii="宋体" w:cs="宋体"/>
          <w:kern w:val="0"/>
          <w:lang w:val="zh-CN"/>
        </w:rPr>
      </w:pPr>
      <w:r>
        <w:rPr>
          <w:rFonts w:ascii="宋体" w:cs="宋体" w:hint="eastAsia"/>
          <w:kern w:val="0"/>
          <w:lang w:val="zh-CN"/>
        </w:rPr>
        <w:t>不超过</w:t>
      </w:r>
      <w:r>
        <w:rPr>
          <w:rFonts w:ascii="宋体" w:cs="宋体" w:hint="eastAsia"/>
          <w:kern w:val="0"/>
          <w:lang w:val="zh-CN"/>
        </w:rPr>
        <w:t>2mm</w:t>
      </w:r>
      <w:r>
        <w:rPr>
          <w:rFonts w:ascii="宋体" w:cs="宋体" w:hint="eastAsia"/>
          <w:kern w:val="0"/>
          <w:lang w:val="zh-CN"/>
        </w:rPr>
        <w:t>；</w:t>
      </w:r>
    </w:p>
    <w:p w:rsidR="0018047C">
      <w:pPr>
        <w:pStyle w:val="Normal0"/>
        <w:ind w:firstLine="480"/>
        <w:jc w:val="left"/>
        <w:rPr>
          <w:rFonts w:ascii="宋体" w:cs="宋体"/>
          <w:kern w:val="0"/>
          <w:lang w:val="zh-CN"/>
        </w:rPr>
      </w:pPr>
      <w:r>
        <w:rPr>
          <w:rFonts w:ascii="宋体" w:cs="宋体" w:hint="eastAsia"/>
          <w:kern w:val="0"/>
          <w:lang w:val="zh-CN"/>
        </w:rPr>
        <w:t>3</w:t>
      </w:r>
      <w:r>
        <w:rPr>
          <w:rFonts w:ascii="宋体" w:cs="宋体" w:hint="eastAsia"/>
          <w:kern w:val="0"/>
          <w:lang w:val="zh-CN"/>
        </w:rPr>
        <w:t>）模板就位前，检查顶模棍位置、间距是否满足要求。</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5</w:t>
      </w:r>
      <w:r>
        <w:rPr>
          <w:rFonts w:ascii="宋体" w:cs="宋体" w:hint="eastAsia"/>
          <w:kern w:val="0"/>
          <w:lang w:val="zh-CN"/>
        </w:rPr>
        <w:t>）顶板模板标高控制</w:t>
      </w:r>
    </w:p>
    <w:p w:rsidR="0018047C">
      <w:pPr>
        <w:pStyle w:val="Normal0"/>
        <w:ind w:firstLine="480"/>
        <w:jc w:val="left"/>
        <w:rPr>
          <w:rFonts w:ascii="宋体" w:cs="宋体"/>
          <w:kern w:val="0"/>
          <w:lang w:val="zh-CN"/>
        </w:rPr>
      </w:pPr>
      <w:r>
        <w:rPr>
          <w:rFonts w:ascii="宋体" w:cs="宋体" w:hint="eastAsia"/>
          <w:kern w:val="0"/>
          <w:lang w:val="zh-CN"/>
        </w:rPr>
        <w:t>每层顶板抄测</w:t>
      </w:r>
      <w:r>
        <w:rPr>
          <w:rFonts w:ascii="宋体" w:cs="宋体" w:hint="eastAsia"/>
          <w:kern w:val="0"/>
          <w:lang w:val="zh-CN"/>
        </w:rPr>
        <w:t>标高控制点，测量抄出混凝土柱上的</w:t>
      </w:r>
      <w:r>
        <w:rPr>
          <w:rFonts w:ascii="宋体" w:cs="宋体" w:hint="eastAsia"/>
          <w:kern w:val="0"/>
          <w:lang w:val="zh-CN"/>
        </w:rPr>
        <w:t>500</w:t>
      </w:r>
      <w:r>
        <w:rPr>
          <w:rFonts w:ascii="宋体" w:cs="宋体" w:hint="eastAsia"/>
          <w:kern w:val="0"/>
          <w:lang w:val="zh-CN"/>
        </w:rPr>
        <w:t>线，根据层高</w:t>
      </w:r>
      <w:r>
        <w:rPr>
          <w:rFonts w:ascii="宋体" w:cs="宋体" w:hint="eastAsia"/>
          <w:kern w:val="0"/>
        </w:rPr>
        <w:t>4.2</w:t>
      </w:r>
      <w:r>
        <w:rPr>
          <w:rFonts w:ascii="宋体" w:cs="宋体" w:hint="eastAsia"/>
          <w:kern w:val="0"/>
          <w:lang w:val="zh-CN"/>
        </w:rPr>
        <w:t>m</w:t>
      </w:r>
      <w:r>
        <w:rPr>
          <w:rFonts w:ascii="宋体" w:cs="宋体" w:hint="eastAsia"/>
          <w:kern w:val="0"/>
          <w:lang w:val="zh-CN"/>
        </w:rPr>
        <w:t>、</w:t>
      </w:r>
      <w:r>
        <w:rPr>
          <w:rFonts w:ascii="宋体" w:cs="宋体" w:hint="eastAsia"/>
          <w:kern w:val="0"/>
        </w:rPr>
        <w:t>5.7</w:t>
      </w:r>
      <w:r>
        <w:rPr>
          <w:rFonts w:ascii="宋体" w:cs="宋体" w:hint="eastAsia"/>
          <w:kern w:val="0"/>
          <w:lang w:val="zh-CN"/>
        </w:rPr>
        <w:t>m</w:t>
      </w:r>
      <w:r>
        <w:rPr>
          <w:rFonts w:ascii="宋体" w:cs="宋体" w:hint="eastAsia"/>
          <w:kern w:val="0"/>
          <w:lang w:val="zh-CN"/>
        </w:rPr>
        <w:t>及板厚，沿柱周边弹出顶板模板的底标高线。</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6</w:t>
      </w:r>
      <w:r>
        <w:rPr>
          <w:rFonts w:ascii="宋体" w:cs="宋体" w:hint="eastAsia"/>
          <w:kern w:val="0"/>
          <w:lang w:val="zh-CN"/>
        </w:rPr>
        <w:t>）模板的变形控制</w:t>
      </w:r>
    </w:p>
    <w:p w:rsidR="0018047C">
      <w:pPr>
        <w:pStyle w:val="Normal0"/>
        <w:ind w:firstLine="480"/>
        <w:jc w:val="left"/>
        <w:rPr>
          <w:rFonts w:ascii="宋体" w:cs="宋体"/>
          <w:kern w:val="0"/>
          <w:lang w:val="zh-CN"/>
        </w:rPr>
      </w:pPr>
      <w:r>
        <w:rPr>
          <w:rFonts w:ascii="宋体" w:cs="宋体" w:hint="eastAsia"/>
          <w:kern w:val="0"/>
          <w:lang w:val="zh-CN"/>
        </w:rPr>
        <w:t>1</w:t>
      </w:r>
      <w:r>
        <w:rPr>
          <w:rFonts w:ascii="宋体" w:cs="宋体" w:hint="eastAsia"/>
          <w:kern w:val="0"/>
          <w:lang w:val="zh-CN"/>
        </w:rPr>
        <w:t>）梁模支设前，竖向梯子筋上，焊接顶模棍（梁厚每边减少</w:t>
      </w:r>
      <w:r>
        <w:rPr>
          <w:rFonts w:ascii="宋体" w:cs="宋体" w:hint="eastAsia"/>
          <w:kern w:val="0"/>
          <w:lang w:val="zh-CN"/>
        </w:rPr>
        <w:t>1mm</w:t>
      </w:r>
      <w:r>
        <w:rPr>
          <w:rFonts w:ascii="宋体" w:cs="宋体" w:hint="eastAsia"/>
          <w:kern w:val="0"/>
          <w:lang w:val="zh-CN"/>
        </w:rPr>
        <w:t>）。</w:t>
      </w:r>
    </w:p>
    <w:p w:rsidR="0018047C">
      <w:pPr>
        <w:pStyle w:val="Normal0"/>
        <w:ind w:firstLine="480"/>
        <w:jc w:val="left"/>
        <w:rPr>
          <w:rFonts w:ascii="宋体" w:cs="宋体"/>
          <w:kern w:val="0"/>
          <w:lang w:val="zh-CN"/>
        </w:rPr>
      </w:pPr>
      <w:r>
        <w:rPr>
          <w:rFonts w:ascii="宋体" w:cs="宋体" w:hint="eastAsia"/>
          <w:kern w:val="0"/>
          <w:lang w:val="zh-CN"/>
        </w:rPr>
        <w:t>2</w:t>
      </w:r>
      <w:r>
        <w:rPr>
          <w:rFonts w:ascii="宋体" w:cs="宋体" w:hint="eastAsia"/>
          <w:kern w:val="0"/>
          <w:lang w:val="zh-CN"/>
        </w:rPr>
        <w:t>）浇筑混凝土时，做分层尺竿，并配好照明，分层浇筑，层高控制在</w:t>
      </w:r>
      <w:r>
        <w:rPr>
          <w:rFonts w:ascii="宋体" w:cs="宋体" w:hint="eastAsia"/>
          <w:kern w:val="0"/>
          <w:lang w:val="zh-CN"/>
        </w:rPr>
        <w:t>500</w:t>
      </w:r>
      <w:r>
        <w:rPr>
          <w:rFonts w:ascii="宋体" w:cs="宋体" w:hint="eastAsia"/>
          <w:kern w:val="0"/>
          <w:lang w:val="zh-CN"/>
        </w:rPr>
        <w:t>以内，严防振捣不实或过振，使模板变形。</w:t>
      </w:r>
    </w:p>
    <w:p w:rsidR="0018047C">
      <w:pPr>
        <w:pStyle w:val="Normal0"/>
        <w:ind w:firstLine="480"/>
        <w:jc w:val="left"/>
        <w:rPr>
          <w:rFonts w:ascii="宋体" w:cs="宋体"/>
          <w:kern w:val="0"/>
          <w:lang w:val="zh-CN"/>
        </w:rPr>
      </w:pPr>
      <w:r>
        <w:rPr>
          <w:rFonts w:ascii="宋体" w:cs="宋体" w:hint="eastAsia"/>
          <w:kern w:val="0"/>
          <w:lang w:val="zh-CN"/>
        </w:rPr>
        <w:t>3</w:t>
      </w:r>
      <w:r>
        <w:rPr>
          <w:rFonts w:ascii="宋体" w:cs="宋体" w:hint="eastAsia"/>
          <w:kern w:val="0"/>
          <w:lang w:val="zh-CN"/>
        </w:rPr>
        <w:t>）模板支立后，拉水平、竖向通线，保证混凝土浇筑时易观察模板变形，跑位；</w:t>
      </w:r>
    </w:p>
    <w:p w:rsidR="0018047C">
      <w:pPr>
        <w:pStyle w:val="Normal0"/>
        <w:ind w:firstLine="480"/>
        <w:jc w:val="left"/>
        <w:rPr>
          <w:rFonts w:ascii="宋体" w:cs="宋体"/>
          <w:kern w:val="0"/>
          <w:lang w:val="zh-CN"/>
        </w:rPr>
      </w:pPr>
      <w:r>
        <w:rPr>
          <w:rFonts w:ascii="宋体" w:cs="宋体" w:hint="eastAsia"/>
          <w:kern w:val="0"/>
          <w:lang w:val="zh-CN"/>
        </w:rPr>
        <w:t>4</w:t>
      </w:r>
      <w:r>
        <w:rPr>
          <w:rFonts w:ascii="宋体" w:cs="宋体" w:hint="eastAsia"/>
          <w:kern w:val="0"/>
          <w:lang w:val="zh-CN"/>
        </w:rPr>
        <w:t>）浇筑前认真检查螺栓、顶撑及斜撑是否松动；</w:t>
      </w:r>
    </w:p>
    <w:p w:rsidR="0018047C">
      <w:pPr>
        <w:pStyle w:val="Normal0"/>
        <w:ind w:firstLine="480"/>
        <w:jc w:val="left"/>
        <w:rPr>
          <w:rFonts w:ascii="宋体" w:cs="宋体"/>
          <w:kern w:val="0"/>
          <w:lang w:val="zh-CN"/>
        </w:rPr>
      </w:pPr>
      <w:r>
        <w:rPr>
          <w:rFonts w:ascii="宋体" w:cs="宋体" w:hint="eastAsia"/>
          <w:kern w:val="0"/>
          <w:lang w:val="zh-CN"/>
        </w:rPr>
        <w:t>5</w:t>
      </w:r>
      <w:r>
        <w:rPr>
          <w:rFonts w:ascii="宋体" w:cs="宋体" w:hint="eastAsia"/>
          <w:kern w:val="0"/>
          <w:lang w:val="zh-CN"/>
        </w:rPr>
        <w:t>）模板支立完毕后，禁止模板与脚手架拉结。</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7</w:t>
      </w:r>
      <w:r>
        <w:rPr>
          <w:rFonts w:ascii="宋体" w:cs="宋体" w:hint="eastAsia"/>
          <w:kern w:val="0"/>
          <w:lang w:val="zh-CN"/>
        </w:rPr>
        <w:t>）模板的拼缝、接头</w:t>
      </w:r>
    </w:p>
    <w:p w:rsidR="0018047C">
      <w:pPr>
        <w:pStyle w:val="Normal0"/>
        <w:ind w:firstLine="480"/>
        <w:jc w:val="left"/>
        <w:rPr>
          <w:rFonts w:ascii="宋体" w:cs="宋体"/>
          <w:kern w:val="0"/>
          <w:lang w:val="zh-CN"/>
        </w:rPr>
      </w:pPr>
      <w:r>
        <w:rPr>
          <w:rFonts w:ascii="宋体" w:cs="宋体" w:hint="eastAsia"/>
          <w:kern w:val="0"/>
          <w:lang w:val="zh-CN"/>
        </w:rPr>
        <w:t>模板拼缝、接头不密</w:t>
      </w:r>
      <w:r>
        <w:rPr>
          <w:rFonts w:ascii="宋体" w:cs="宋体" w:hint="eastAsia"/>
          <w:kern w:val="0"/>
          <w:lang w:val="zh-CN"/>
        </w:rPr>
        <w:t>实时，用塑料密封条堵塞；钢模板如发生变形时，及时修整。</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8</w:t>
      </w:r>
      <w:r>
        <w:rPr>
          <w:rFonts w:ascii="宋体" w:cs="宋体" w:hint="eastAsia"/>
          <w:kern w:val="0"/>
          <w:lang w:val="zh-CN"/>
        </w:rPr>
        <w:t>）清扫口的留置</w:t>
      </w:r>
    </w:p>
    <w:p w:rsidR="0018047C">
      <w:pPr>
        <w:pStyle w:val="Normal0"/>
        <w:ind w:firstLine="480"/>
        <w:jc w:val="left"/>
        <w:rPr>
          <w:rFonts w:ascii="宋体" w:cs="宋体"/>
          <w:kern w:val="0"/>
          <w:lang w:val="zh-CN"/>
        </w:rPr>
      </w:pPr>
      <w:r>
        <w:rPr>
          <w:rFonts w:ascii="宋体" w:cs="宋体" w:hint="eastAsia"/>
          <w:kern w:val="0"/>
          <w:lang w:val="zh-CN"/>
        </w:rPr>
        <w:t>模板清扫口留在平台梁下口，清扫口</w:t>
      </w:r>
      <w:r>
        <w:rPr>
          <w:rFonts w:ascii="宋体" w:cs="宋体" w:hint="eastAsia"/>
          <w:kern w:val="0"/>
          <w:lang w:val="zh-CN"/>
        </w:rPr>
        <w:t>50</w:t>
      </w:r>
      <w:r>
        <w:rPr>
          <w:rFonts w:ascii="宋体" w:cs="宋体" w:hint="eastAsia"/>
          <w:kern w:val="0"/>
          <w:lang w:val="zh-CN"/>
        </w:rPr>
        <w:t>×</w:t>
      </w:r>
      <w:r>
        <w:rPr>
          <w:rFonts w:ascii="宋体" w:cs="宋体" w:hint="eastAsia"/>
          <w:kern w:val="0"/>
          <w:lang w:val="zh-CN"/>
        </w:rPr>
        <w:t xml:space="preserve">100 </w:t>
      </w:r>
      <w:r>
        <w:rPr>
          <w:rFonts w:ascii="宋体" w:cs="宋体" w:hint="eastAsia"/>
          <w:kern w:val="0"/>
          <w:lang w:val="zh-CN"/>
        </w:rPr>
        <w:t>洞，以便用空压机清扫模内的杂物，清理干净后，用木胶合板背订木方固定。</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9</w:t>
      </w:r>
      <w:r>
        <w:rPr>
          <w:rFonts w:ascii="宋体" w:cs="宋体" w:hint="eastAsia"/>
          <w:kern w:val="0"/>
          <w:lang w:val="zh-CN"/>
        </w:rPr>
        <w:t>）跨度小于</w:t>
      </w:r>
      <w:r>
        <w:rPr>
          <w:rFonts w:ascii="宋体" w:cs="宋体" w:hint="eastAsia"/>
          <w:kern w:val="0"/>
          <w:lang w:val="zh-CN"/>
        </w:rPr>
        <w:t xml:space="preserve">4m </w:t>
      </w:r>
      <w:r>
        <w:rPr>
          <w:rFonts w:ascii="宋体" w:cs="宋体" w:hint="eastAsia"/>
          <w:kern w:val="0"/>
          <w:lang w:val="zh-CN"/>
        </w:rPr>
        <w:t>不考虑，</w:t>
      </w:r>
      <w:r>
        <w:rPr>
          <w:rFonts w:ascii="宋体" w:cs="宋体" w:hint="eastAsia"/>
          <w:kern w:val="0"/>
          <w:lang w:val="zh-CN"/>
        </w:rPr>
        <w:t>4</w:t>
      </w:r>
      <w:r>
        <w:rPr>
          <w:rFonts w:ascii="宋体" w:cs="宋体" w:hint="eastAsia"/>
          <w:kern w:val="0"/>
          <w:lang w:val="zh-CN"/>
        </w:rPr>
        <w:t>～</w:t>
      </w:r>
      <w:r>
        <w:rPr>
          <w:rFonts w:ascii="宋体" w:cs="宋体" w:hint="eastAsia"/>
          <w:kern w:val="0"/>
          <w:lang w:val="zh-CN"/>
        </w:rPr>
        <w:t xml:space="preserve">6m </w:t>
      </w:r>
      <w:r>
        <w:rPr>
          <w:rFonts w:ascii="宋体" w:cs="宋体" w:hint="eastAsia"/>
          <w:kern w:val="0"/>
          <w:lang w:val="zh-CN"/>
        </w:rPr>
        <w:t>的板起拱</w:t>
      </w:r>
      <w:r>
        <w:rPr>
          <w:rFonts w:ascii="宋体" w:cs="宋体" w:hint="eastAsia"/>
          <w:kern w:val="0"/>
          <w:lang w:val="zh-CN"/>
        </w:rPr>
        <w:t>10mm</w:t>
      </w:r>
      <w:r>
        <w:rPr>
          <w:rFonts w:ascii="宋体" w:cs="宋体" w:hint="eastAsia"/>
          <w:kern w:val="0"/>
          <w:lang w:val="zh-CN"/>
        </w:rPr>
        <w:t>；跨度大于</w:t>
      </w:r>
      <w:r>
        <w:rPr>
          <w:rFonts w:ascii="宋体" w:cs="宋体" w:hint="eastAsia"/>
          <w:kern w:val="0"/>
          <w:lang w:val="zh-CN"/>
        </w:rPr>
        <w:t xml:space="preserve">6m </w:t>
      </w:r>
      <w:r>
        <w:rPr>
          <w:rFonts w:ascii="宋体" w:cs="宋体" w:hint="eastAsia"/>
          <w:kern w:val="0"/>
          <w:lang w:val="zh-CN"/>
        </w:rPr>
        <w:t>的板起拱</w:t>
      </w:r>
      <w:r>
        <w:rPr>
          <w:rFonts w:ascii="宋体" w:cs="宋体" w:hint="eastAsia"/>
          <w:kern w:val="0"/>
          <w:lang w:val="zh-CN"/>
        </w:rPr>
        <w:t>15mm</w:t>
      </w:r>
      <w:r>
        <w:rPr>
          <w:rFonts w:ascii="宋体" w:cs="宋体" w:hint="eastAsia"/>
          <w:kern w:val="0"/>
          <w:lang w:val="zh-CN"/>
        </w:rPr>
        <w:t>。</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10</w:t>
      </w:r>
      <w:r>
        <w:rPr>
          <w:rFonts w:ascii="宋体" w:cs="宋体" w:hint="eastAsia"/>
          <w:kern w:val="0"/>
          <w:lang w:val="zh-CN"/>
        </w:rPr>
        <w:t>）与安装配合</w:t>
      </w:r>
    </w:p>
    <w:p w:rsidR="0018047C">
      <w:pPr>
        <w:pStyle w:val="Normal0"/>
        <w:ind w:firstLine="480"/>
        <w:jc w:val="left"/>
        <w:rPr>
          <w:rFonts w:ascii="宋体" w:cs="宋体"/>
          <w:kern w:val="0"/>
          <w:lang w:val="zh-CN"/>
        </w:rPr>
      </w:pPr>
      <w:r>
        <w:rPr>
          <w:rFonts w:ascii="宋体" w:cs="宋体" w:hint="eastAsia"/>
          <w:kern w:val="0"/>
          <w:lang w:val="zh-CN"/>
        </w:rPr>
        <w:t>合模前与钢筋、水、电安装等工种协调配合，合模通知书发放后方可合模。</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11</w:t>
      </w:r>
      <w:r>
        <w:rPr>
          <w:rFonts w:ascii="宋体" w:cs="宋体" w:hint="eastAsia"/>
          <w:kern w:val="0"/>
          <w:lang w:val="zh-CN"/>
        </w:rPr>
        <w:t>）混凝土浇筑时，所有梁、板全长、全高拉通线，边浇筑边校正梁、板垂直度，每次浇筑时，均派专人专职检查模板，发现问题及时解决。</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12</w:t>
      </w:r>
      <w:r>
        <w:rPr>
          <w:rFonts w:ascii="宋体" w:cs="宋体" w:hint="eastAsia"/>
          <w:kern w:val="0"/>
          <w:lang w:val="zh-CN"/>
        </w:rPr>
        <w:t>）为提高模板周转、安装效率，事先按工程轴线位置、尺寸将模板编号，以便定位使用。拆除后的模板按编号整理、堆放。安装操作人员应采取定段、定编号负责制。</w:t>
      </w:r>
    </w:p>
    <w:p w:rsidR="0018047C">
      <w:pPr>
        <w:pStyle w:val="Heading2"/>
        <w:jc w:val="left"/>
      </w:pPr>
      <w:bookmarkStart w:id="22" w:name="_Toc15376"/>
      <w:r>
        <w:rPr>
          <w:rFonts w:hint="eastAsia"/>
        </w:rPr>
        <w:t>脱模剂及模板堆放、维修</w:t>
      </w:r>
      <w:bookmarkEnd w:id="22"/>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1</w:t>
      </w:r>
      <w:r>
        <w:rPr>
          <w:rFonts w:ascii="宋体" w:cs="宋体" w:hint="eastAsia"/>
          <w:kern w:val="0"/>
          <w:lang w:val="zh-CN"/>
        </w:rPr>
        <w:t>）木胶合板选择水性脱模剂，在安装前将脱膜剂刷上，防止过早刷上后被雨水冲洗掉。钢模板用油性脱模剂，机油</w:t>
      </w:r>
      <w:r>
        <w:rPr>
          <w:rFonts w:ascii="宋体" w:cs="宋体" w:hint="eastAsia"/>
          <w:kern w:val="0"/>
          <w:lang w:val="zh-CN"/>
        </w:rPr>
        <w:t>:</w:t>
      </w:r>
      <w:r>
        <w:rPr>
          <w:rFonts w:ascii="宋体" w:cs="宋体" w:hint="eastAsia"/>
          <w:kern w:val="0"/>
          <w:lang w:val="zh-CN"/>
        </w:rPr>
        <w:t>柴油＝</w:t>
      </w:r>
      <w:r>
        <w:rPr>
          <w:rFonts w:ascii="宋体" w:cs="宋体" w:hint="eastAsia"/>
          <w:kern w:val="0"/>
          <w:lang w:val="zh-CN"/>
        </w:rPr>
        <w:t>2:8</w:t>
      </w:r>
      <w:r>
        <w:rPr>
          <w:rFonts w:ascii="宋体" w:cs="宋体" w:hint="eastAsia"/>
          <w:kern w:val="0"/>
          <w:lang w:val="zh-CN"/>
        </w:rPr>
        <w:t>。</w:t>
      </w:r>
    </w:p>
    <w:p w:rsidR="0018047C">
      <w:pPr>
        <w:pStyle w:val="Normal0"/>
        <w:ind w:firstLine="480"/>
        <w:jc w:val="left"/>
        <w:rPr>
          <w:rFonts w:ascii="宋体" w:cs="宋体"/>
          <w:kern w:val="0"/>
          <w:lang w:val="zh-CN"/>
        </w:rPr>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0"/>
          <w:cols w:space="708"/>
          <w:titlePg w:val="0"/>
          <w:docGrid w:type="lines" w:linePitch="331"/>
        </w:sectPr>
      </w:pPr>
      <w:r>
        <w:rPr>
          <w:rFonts w:ascii="宋体" w:cs="宋体" w:hint="eastAsia"/>
          <w:kern w:val="0"/>
          <w:lang w:val="zh-CN"/>
        </w:rPr>
        <w:t>（</w:t>
      </w:r>
      <w:r>
        <w:rPr>
          <w:rFonts w:ascii="宋体" w:cs="宋体" w:hint="eastAsia"/>
          <w:kern w:val="0"/>
          <w:lang w:val="zh-CN"/>
        </w:rPr>
        <w:t>2</w:t>
      </w:r>
      <w:r>
        <w:rPr>
          <w:rFonts w:ascii="宋体" w:cs="宋体" w:hint="eastAsia"/>
          <w:kern w:val="0"/>
          <w:lang w:val="zh-CN"/>
        </w:rPr>
        <w:t>）模板贮存时，其上要有遮蔽，其下垫有垫木。垫木间距要适当，避免模板变形或损伤。</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3</w:t>
      </w:r>
      <w:r>
        <w:rPr>
          <w:rFonts w:ascii="宋体" w:cs="宋体" w:hint="eastAsia"/>
          <w:kern w:val="0"/>
          <w:lang w:val="zh-CN"/>
        </w:rPr>
        <w:t>）装卸模板时轻装轻卸，严禁抛掷，并防止碰撞，损坏模板。周转模板分类清理、堆放。</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4</w:t>
      </w:r>
      <w:r>
        <w:rPr>
          <w:rFonts w:ascii="宋体" w:cs="宋体" w:hint="eastAsia"/>
          <w:kern w:val="0"/>
          <w:lang w:val="zh-CN"/>
        </w:rPr>
        <w:t>）拆下的模板，如发现翘曲，变形，及时进行修理。破损的板面及时进行修补。</w:t>
      </w:r>
    </w:p>
    <w:p w:rsidR="0018047C">
      <w:pPr>
        <w:pStyle w:val="Heading1"/>
        <w:jc w:val="left"/>
      </w:pPr>
      <w:bookmarkStart w:id="23" w:name="_Toc384"/>
      <w:r>
        <w:rPr>
          <w:rFonts w:hint="eastAsia"/>
        </w:rPr>
        <w:t>安全、环保文明施工措施</w:t>
      </w:r>
      <w:bookmarkEnd w:id="23"/>
    </w:p>
    <w:p w:rsidR="0018047C">
      <w:pPr>
        <w:pStyle w:val="Heading2"/>
        <w:jc w:val="left"/>
        <w:rPr>
          <w:lang w:val="zh-CN"/>
        </w:rPr>
      </w:pPr>
      <w:bookmarkStart w:id="24" w:name="_Toc32021"/>
      <w:r>
        <w:rPr>
          <w:rFonts w:hint="eastAsia"/>
          <w:lang w:val="zh-CN"/>
        </w:rPr>
        <w:t>安全施工措施</w:t>
      </w:r>
      <w:bookmarkEnd w:id="24"/>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1</w:t>
      </w:r>
      <w:r>
        <w:rPr>
          <w:rFonts w:ascii="宋体" w:cs="宋体" w:hint="eastAsia"/>
          <w:kern w:val="0"/>
          <w:lang w:val="zh-CN"/>
        </w:rPr>
        <w:t>）拆模时操作人员必须挂好、系好安全带。</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2</w:t>
      </w:r>
      <w:r>
        <w:rPr>
          <w:rFonts w:ascii="宋体" w:cs="宋体" w:hint="eastAsia"/>
          <w:kern w:val="0"/>
          <w:lang w:val="zh-CN"/>
        </w:rPr>
        <w:t>）支模前必须搭好相关脚手架（见本工程脚手架方案及相关方案、相关安全操作规程等）。</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3</w:t>
      </w:r>
      <w:r>
        <w:rPr>
          <w:rFonts w:ascii="宋体" w:cs="宋体" w:hint="eastAsia"/>
          <w:kern w:val="0"/>
          <w:lang w:val="zh-CN"/>
        </w:rPr>
        <w:t>）在拆梁模前不准将脚手架拆除，用塔吊拆时与起重工配合；拆除顶板模板前划定安全区域和安全通道，将非安全通道用钢管、安全网封闭，挂</w:t>
      </w:r>
      <w:r>
        <w:rPr>
          <w:rFonts w:ascii="宋体" w:cs="宋体" w:hint="eastAsia"/>
          <w:kern w:val="0"/>
          <w:lang w:val="zh-CN"/>
        </w:rPr>
        <w:t>"</w:t>
      </w:r>
      <w:r>
        <w:rPr>
          <w:rFonts w:ascii="宋体" w:cs="宋体" w:hint="eastAsia"/>
          <w:kern w:val="0"/>
          <w:lang w:val="zh-CN"/>
        </w:rPr>
        <w:t>禁止通行</w:t>
      </w:r>
      <w:r>
        <w:rPr>
          <w:rFonts w:ascii="宋体" w:cs="宋体" w:hint="eastAsia"/>
          <w:kern w:val="0"/>
          <w:lang w:val="zh-CN"/>
        </w:rPr>
        <w:t>"</w:t>
      </w:r>
      <w:r>
        <w:rPr>
          <w:rFonts w:ascii="宋体" w:cs="宋体" w:hint="eastAsia"/>
          <w:kern w:val="0"/>
          <w:lang w:val="zh-CN"/>
        </w:rPr>
        <w:t>安全标志，操作人员不得在此区域，必须在铺好跳板的操作架上操作。</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4</w:t>
      </w:r>
      <w:r>
        <w:rPr>
          <w:rFonts w:ascii="宋体" w:cs="宋体" w:hint="eastAsia"/>
          <w:kern w:val="0"/>
          <w:lang w:val="zh-CN"/>
        </w:rPr>
        <w:t>）浇筑混凝土前必须检查支撑是否可靠、扣件是否松动。浇筑混凝土时必须由模板支设班组设专人看模，随时检查支撑是否变形、松动，并组织及时恢复。经常检查支设模板吊钩、斜支撑及平台连接处螺栓是否松动，发现问题及时组织处理。</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5</w:t>
      </w:r>
      <w:r>
        <w:rPr>
          <w:rFonts w:ascii="宋体" w:cs="宋体" w:hint="eastAsia"/>
          <w:kern w:val="0"/>
          <w:lang w:val="zh-CN"/>
        </w:rPr>
        <w:t>）木工机械必须严格使用倒顺开关和专用开关箱，一次线不得超过</w:t>
      </w:r>
      <w:r>
        <w:rPr>
          <w:rFonts w:ascii="宋体" w:cs="宋体" w:hint="eastAsia"/>
          <w:kern w:val="0"/>
          <w:lang w:val="zh-CN"/>
        </w:rPr>
        <w:t>3m</w:t>
      </w:r>
      <w:r>
        <w:rPr>
          <w:rFonts w:ascii="宋体" w:cs="宋体" w:hint="eastAsia"/>
          <w:kern w:val="0"/>
          <w:lang w:val="zh-CN"/>
        </w:rPr>
        <w:t>，外壳接保护零线，且绝</w:t>
      </w:r>
      <w:r>
        <w:rPr>
          <w:rFonts w:ascii="宋体" w:cs="宋体" w:hint="eastAsia"/>
          <w:kern w:val="0"/>
          <w:lang w:val="zh-CN"/>
        </w:rPr>
        <w:t>缘良好。电锯和电刨必须接用漏电保护器，锯片不得有裂纹（使用前检查，使用中随时检查）；且电锯必须具备皮带防护罩、锯片防护罩、分料器和护手装置。使用木工多用机械时严禁电锯和电刨同时使用；使用木工机械严禁戴手套；长度小于</w:t>
      </w:r>
      <w:r>
        <w:rPr>
          <w:rFonts w:ascii="宋体" w:cs="宋体" w:hint="eastAsia"/>
          <w:kern w:val="0"/>
          <w:lang w:val="zh-CN"/>
        </w:rPr>
        <w:t xml:space="preserve">50cm </w:t>
      </w:r>
      <w:r>
        <w:rPr>
          <w:rFonts w:ascii="宋体" w:cs="宋体" w:hint="eastAsia"/>
          <w:kern w:val="0"/>
          <w:lang w:val="zh-CN"/>
        </w:rPr>
        <w:t>或厚度大于锯片半径的木料严禁使用电锯；两人操作时相互配合，不得硬拉硬拽；机械停用时断电加锁。</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6</w:t>
      </w:r>
      <w:r>
        <w:rPr>
          <w:rFonts w:ascii="宋体" w:cs="宋体" w:hint="eastAsia"/>
          <w:kern w:val="0"/>
          <w:lang w:val="zh-CN"/>
        </w:rPr>
        <w:t>）用塔吊吊运模板时，必须由起重工指挥，严格遵守相关安全操作规程。模板安装就位前需有缆绳牵拉，防止模板旋转不善撞伤人；垂直吊运必须采取两个以上的吊点，且必须使用卡环吊运。不允许一次吊运二块模板</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7</w:t>
      </w:r>
      <w:r>
        <w:rPr>
          <w:rFonts w:ascii="宋体" w:cs="宋体" w:hint="eastAsia"/>
          <w:kern w:val="0"/>
          <w:lang w:val="zh-CN"/>
        </w:rPr>
        <w:t>）钢模板堆放时，使模板向下倾斜</w:t>
      </w:r>
      <w:r>
        <w:rPr>
          <w:rFonts w:ascii="宋体" w:cs="宋体" w:hint="eastAsia"/>
          <w:kern w:val="0"/>
          <w:lang w:val="zh-CN"/>
        </w:rPr>
        <w:t>30</w:t>
      </w:r>
      <w:r>
        <w:rPr>
          <w:rFonts w:ascii="宋体" w:cs="宋体" w:hint="eastAsia"/>
          <w:kern w:val="0"/>
          <w:lang w:val="zh-CN"/>
        </w:rPr>
        <w:t>°，不得将模板堆放在施工层上，防止模板在风荷载下倾覆。</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8</w:t>
      </w:r>
      <w:r>
        <w:rPr>
          <w:rFonts w:ascii="宋体" w:cs="宋体" w:hint="eastAsia"/>
          <w:kern w:val="0"/>
          <w:lang w:val="zh-CN"/>
        </w:rPr>
        <w:t>）大模板堆放场地要求硬化、平整、有围护，阴阳角模架设小围护架放置。安装就位后，要采取防止触电保护措施，将大模板加以串联，并同避雷网接通，防止漏电伤人。</w:t>
      </w:r>
    </w:p>
    <w:p w:rsidR="0018047C">
      <w:pPr>
        <w:pStyle w:val="Normal0"/>
        <w:ind w:firstLine="480"/>
        <w:jc w:val="left"/>
        <w:rPr>
          <w:rFonts w:ascii="宋体" w:cs="宋体"/>
          <w:kern w:val="0"/>
          <w:lang w:val="zh-CN"/>
        </w:rPr>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1"/>
          <w:cols w:space="708"/>
          <w:titlePg w:val="0"/>
          <w:docGrid w:type="lines" w:linePitch="331"/>
        </w:sectPr>
      </w:pPr>
      <w:r>
        <w:rPr>
          <w:rFonts w:ascii="宋体" w:cs="宋体" w:hint="eastAsia"/>
          <w:kern w:val="0"/>
          <w:lang w:val="zh-CN"/>
        </w:rPr>
        <w:t>（</w:t>
      </w:r>
      <w:r>
        <w:rPr>
          <w:rFonts w:ascii="宋体" w:cs="宋体" w:hint="eastAsia"/>
          <w:kern w:val="0"/>
          <w:lang w:val="zh-CN"/>
        </w:rPr>
        <w:t>9</w:t>
      </w:r>
      <w:r>
        <w:rPr>
          <w:rFonts w:ascii="宋体" w:cs="宋体" w:hint="eastAsia"/>
          <w:kern w:val="0"/>
          <w:lang w:val="zh-CN"/>
        </w:rPr>
        <w:t>）在电梯间进行模板施工作业时，必须层层搭设安全防护平台。因混凝土侧力既受温度影响，又受浇筑速度影响，因此当夏季施工温度较高时，可适当增大混凝土浇筑速度，秋</w:t>
      </w:r>
    </w:p>
    <w:p w:rsidR="0018047C">
      <w:pPr>
        <w:pStyle w:val="Normal0"/>
        <w:ind w:firstLine="480"/>
        <w:jc w:val="left"/>
        <w:rPr>
          <w:rFonts w:ascii="宋体" w:cs="宋体"/>
          <w:kern w:val="0"/>
          <w:lang w:val="zh-CN"/>
        </w:rPr>
      </w:pPr>
      <w:r>
        <w:rPr>
          <w:rFonts w:ascii="宋体" w:cs="宋体" w:hint="eastAsia"/>
          <w:kern w:val="0"/>
          <w:lang w:val="zh-CN"/>
        </w:rPr>
        <w:t>冬季施工温度降低混凝土浇筑速度也要适当降低。当</w:t>
      </w:r>
      <w:r>
        <w:rPr>
          <w:rFonts w:ascii="宋体" w:cs="宋体" w:hint="eastAsia"/>
          <w:kern w:val="0"/>
          <w:lang w:val="zh-CN"/>
        </w:rPr>
        <w:t>T=15</w:t>
      </w:r>
      <w:r>
        <w:rPr>
          <w:rFonts w:ascii="宋体" w:cs="宋体" w:hint="eastAsia"/>
          <w:kern w:val="0"/>
          <w:lang w:val="zh-CN"/>
        </w:rPr>
        <w:t>℃时，混凝土浇筑速度不大于</w:t>
      </w:r>
      <w:r>
        <w:rPr>
          <w:rFonts w:ascii="宋体" w:cs="宋体" w:hint="eastAsia"/>
          <w:kern w:val="0"/>
          <w:lang w:val="zh-CN"/>
        </w:rPr>
        <w:t>2m3/h</w:t>
      </w:r>
      <w:r>
        <w:rPr>
          <w:rFonts w:ascii="宋体" w:cs="宋体" w:hint="eastAsia"/>
          <w:kern w:val="0"/>
          <w:lang w:val="zh-CN"/>
        </w:rPr>
        <w:t>。</w:t>
      </w:r>
    </w:p>
    <w:p w:rsidR="0018047C">
      <w:pPr>
        <w:pStyle w:val="Normal0"/>
        <w:ind w:firstLine="480"/>
        <w:jc w:val="left"/>
        <w:rPr>
          <w:rFonts w:ascii="宋体" w:cs="宋体"/>
          <w:kern w:val="0"/>
          <w:lang w:val="zh-CN"/>
        </w:rPr>
      </w:pPr>
      <w:r>
        <w:rPr>
          <w:rFonts w:ascii="宋体" w:cs="宋体" w:hint="eastAsia"/>
          <w:kern w:val="0"/>
          <w:lang w:val="zh-CN"/>
        </w:rPr>
        <w:t>（</w:t>
      </w:r>
      <w:r>
        <w:rPr>
          <w:rFonts w:ascii="宋体" w:cs="宋体" w:hint="eastAsia"/>
          <w:kern w:val="0"/>
          <w:lang w:val="zh-CN"/>
        </w:rPr>
        <w:t>10</w:t>
      </w:r>
      <w:r>
        <w:rPr>
          <w:rFonts w:ascii="宋体" w:cs="宋体" w:hint="eastAsia"/>
          <w:kern w:val="0"/>
          <w:lang w:val="zh-CN"/>
        </w:rPr>
        <w:t>）</w:t>
      </w:r>
      <w:r>
        <w:rPr>
          <w:rFonts w:ascii="宋体" w:cs="宋体" w:hint="eastAsia"/>
          <w:kern w:val="0"/>
          <w:lang w:val="zh-CN"/>
        </w:rPr>
        <w:t>环保与文明施工</w:t>
      </w:r>
    </w:p>
    <w:p w:rsidR="0018047C">
      <w:pPr>
        <w:pStyle w:val="Normal0"/>
        <w:ind w:firstLine="480"/>
        <w:jc w:val="left"/>
        <w:rPr>
          <w:rFonts w:ascii="宋体" w:cs="宋体"/>
          <w:kern w:val="0"/>
          <w:lang w:val="zh-CN"/>
        </w:rPr>
      </w:pPr>
      <w:r>
        <w:rPr>
          <w:rFonts w:ascii="宋体" w:cs="宋体" w:hint="eastAsia"/>
          <w:kern w:val="0"/>
          <w:lang w:val="zh-CN"/>
        </w:rPr>
        <w:t>夜间</w:t>
      </w:r>
      <w:r>
        <w:rPr>
          <w:rFonts w:ascii="宋体" w:cs="宋体" w:hint="eastAsia"/>
          <w:kern w:val="0"/>
          <w:lang w:val="zh-CN"/>
        </w:rPr>
        <w:t>22:00</w:t>
      </w:r>
      <w:r>
        <w:rPr>
          <w:rFonts w:ascii="宋体" w:cs="宋体" w:hint="eastAsia"/>
          <w:kern w:val="0"/>
          <w:lang w:val="zh-CN"/>
        </w:rPr>
        <w:t>～</w:t>
      </w:r>
      <w:r>
        <w:rPr>
          <w:rFonts w:ascii="宋体" w:cs="宋体" w:hint="eastAsia"/>
          <w:kern w:val="0"/>
          <w:lang w:val="zh-CN"/>
        </w:rPr>
        <w:t xml:space="preserve">6:00 </w:t>
      </w:r>
      <w:r>
        <w:rPr>
          <w:rFonts w:ascii="宋体" w:cs="宋体" w:hint="eastAsia"/>
          <w:kern w:val="0"/>
          <w:lang w:val="zh-CN"/>
        </w:rPr>
        <w:t>之间现场停止模板加工和其他模板作业。现场模板加工垃圾及时清理，并存放进指定垃圾站。做到工完场清。整个模板堆放场地与施工现场要达到整齐有序、干净无污染、低噪声、低扬尘、低能耗的整体效果。</w:t>
      </w:r>
    </w:p>
    <w:p w:rsidR="0018047C">
      <w:pPr>
        <w:pStyle w:val="Heading2"/>
        <w:jc w:val="left"/>
        <w:rPr>
          <w:lang w:val="zh-CN"/>
        </w:rPr>
      </w:pPr>
      <w:bookmarkStart w:id="25" w:name="_Toc604"/>
      <w:bookmarkEnd w:id="1"/>
      <w:bookmarkEnd w:id="2"/>
      <w:r>
        <w:rPr>
          <w:rFonts w:hint="eastAsia"/>
          <w:lang w:val="zh-CN"/>
        </w:rPr>
        <w:t>模板支设工程的安全管理措施</w:t>
      </w:r>
      <w:bookmarkEnd w:id="25"/>
    </w:p>
    <w:p w:rsidR="0018047C">
      <w:pPr>
        <w:pStyle w:val="Heading6"/>
        <w:jc w:val="left"/>
      </w:pPr>
      <w:r>
        <w:rPr>
          <w:rFonts w:hint="eastAsia"/>
        </w:rPr>
        <w:t>搭拆支架必须是专业施工人员持证上岗，人员定期进行体检，凡不适于高处作业者，不得上支架操作。</w:t>
      </w:r>
    </w:p>
    <w:p w:rsidR="0018047C">
      <w:pPr>
        <w:pStyle w:val="Heading6"/>
        <w:jc w:val="left"/>
      </w:pPr>
      <w:r>
        <w:rPr>
          <w:rFonts w:hint="eastAsia"/>
        </w:rPr>
        <w:t>施工前由项目部技术负责人对施工人员进行安全技术交底。</w:t>
      </w:r>
    </w:p>
    <w:p w:rsidR="0018047C">
      <w:pPr>
        <w:pStyle w:val="Heading6"/>
        <w:jc w:val="left"/>
      </w:pPr>
      <w:r>
        <w:rPr>
          <w:rFonts w:hint="eastAsia"/>
        </w:rPr>
        <w:t>搭拆支顶架时工人必须戴安全帽，系安全带，穿防滑鞋。进行高处作业之前，应进行安全防护设施的逐项检查和验收。验收合</w:t>
      </w:r>
      <w:r>
        <w:rPr>
          <w:rFonts w:hint="eastAsia"/>
        </w:rPr>
        <w:t>格方可进行高处作业。</w:t>
      </w:r>
    </w:p>
    <w:p w:rsidR="0018047C">
      <w:pPr>
        <w:pStyle w:val="Heading6"/>
        <w:jc w:val="left"/>
      </w:pPr>
      <w:r>
        <w:rPr>
          <w:rFonts w:hint="eastAsia"/>
        </w:rPr>
        <w:t>作业层上的施工荷载应符合设计要求，不得超载。不得在支架上集中堆放模板、钢筋等物件。</w:t>
      </w:r>
    </w:p>
    <w:p w:rsidR="0018047C">
      <w:pPr>
        <w:pStyle w:val="Heading6"/>
        <w:jc w:val="left"/>
      </w:pPr>
      <w:r>
        <w:rPr>
          <w:rFonts w:hint="eastAsia"/>
        </w:rPr>
        <w:t>施工期间不得拆除剪刀撑、纵横向水平杆、纵横向扫地杆等加固杆件。</w:t>
      </w:r>
    </w:p>
    <w:p w:rsidR="0018047C">
      <w:pPr>
        <w:pStyle w:val="Heading6"/>
        <w:jc w:val="left"/>
      </w:pPr>
      <w:r>
        <w:rPr>
          <w:rFonts w:hint="eastAsia"/>
        </w:rPr>
        <w:t>支模应按规定的作业程序进行，模板未固定前不得进行下一道工序。严禁在上下同一垂直面上装、拆模板。结构复杂的模板，装、拆应严格按照施工组织设计的措施进行。</w:t>
      </w:r>
    </w:p>
    <w:p w:rsidR="0018047C">
      <w:pPr>
        <w:pStyle w:val="Heading6"/>
        <w:jc w:val="left"/>
      </w:pPr>
      <w:r>
        <w:rPr>
          <w:rFonts w:hint="eastAsia"/>
        </w:rPr>
        <w:t>模板支架应自成体系，严禁与脚手架进行连接。施工人员上下施工作业面时，必须走施工梯，严禁攀爬模板支架上下。</w:t>
      </w:r>
    </w:p>
    <w:p w:rsidR="0018047C">
      <w:pPr>
        <w:pStyle w:val="Heading6"/>
        <w:jc w:val="left"/>
      </w:pPr>
      <w:r>
        <w:rPr>
          <w:rFonts w:hint="eastAsia"/>
        </w:rPr>
        <w:t>支设悬挑形式的模板时，应有稳固的立足点。支设临空构筑物模板时，应搭设支架或脚手架。模</w:t>
      </w:r>
      <w:r>
        <w:rPr>
          <w:rFonts w:hint="eastAsia"/>
        </w:rPr>
        <w:t>板上有预留洞时，应在浇筑砼前将洞盖没。</w:t>
      </w:r>
    </w:p>
    <w:p w:rsidR="0018047C">
      <w:pPr>
        <w:pStyle w:val="Heading6"/>
        <w:jc w:val="left"/>
      </w:pPr>
      <w:r>
        <w:rPr>
          <w:rFonts w:hint="eastAsia"/>
        </w:rPr>
        <w:t>临街搭设的支架外侧应有防护措施，以防坠物伤人。施工作业场所有坠落可能的物件一律先行撤除或加以固定，高处作业中所用的物料均应堆放平稳。不得任意乱置或向下丢弃物件，传递物件禁止抛掷。</w:t>
      </w:r>
    </w:p>
    <w:p w:rsidR="0018047C">
      <w:pPr>
        <w:pStyle w:val="Heading6"/>
        <w:jc w:val="left"/>
      </w:pPr>
      <w:r>
        <w:rPr>
          <w:rFonts w:hint="eastAsia"/>
        </w:rPr>
        <w:t>设专人负责对支架进行经常检查和保修工作。对高层支架定期作立杆基础沉降检查，发现问题立即采取措施。</w:t>
      </w:r>
    </w:p>
    <w:p w:rsidR="0018047C">
      <w:pPr>
        <w:pStyle w:val="Heading6"/>
        <w:jc w:val="left"/>
      </w:pPr>
      <w:r>
        <w:rPr>
          <w:rFonts w:hint="eastAsia"/>
        </w:rPr>
        <w:t>施工中对支架发现有缺陷和隐患时必须及时解决，危及人身安全时必须停止作业。</w:t>
      </w:r>
    </w:p>
    <w:p w:rsidR="0018047C">
      <w:pPr>
        <w:pStyle w:val="Heading6"/>
        <w:jc w:val="left"/>
      </w:pPr>
      <w:r>
        <w:rPr>
          <w:rFonts w:hint="eastAsia"/>
        </w:rPr>
        <w:t>进行高处拆模作业，应配置登高用具或搭设支架，工人必须站在临时设置的脚手板上进行拆卸作业。</w:t>
      </w:r>
    </w:p>
    <w:p w:rsidR="0018047C">
      <w:pPr>
        <w:pStyle w:val="Heading6"/>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2"/>
          <w:cols w:space="708"/>
          <w:titlePg w:val="0"/>
          <w:docGrid w:type="lines" w:linePitch="331"/>
        </w:sectPr>
      </w:pPr>
      <w:r>
        <w:rPr>
          <w:rFonts w:hint="eastAsia"/>
        </w:rPr>
        <w:t>拆除支顶架前，应清除支顶架上的材料、工具和杂物。</w:t>
      </w:r>
    </w:p>
    <w:p w:rsidR="0018047C">
      <w:pPr>
        <w:pStyle w:val="Heading6"/>
        <w:jc w:val="left"/>
      </w:pPr>
      <w:r>
        <w:rPr>
          <w:rFonts w:hint="eastAsia"/>
        </w:rPr>
        <w:t>拆除楼板底模时，应设临时支撑，防止大片模板坠落。拆立柱时，操作人员应站在待拆范围以外安全地区拉拆，防止模板突然全部掉落伤人。</w:t>
      </w:r>
    </w:p>
    <w:p w:rsidR="0018047C">
      <w:pPr>
        <w:pStyle w:val="Heading6"/>
        <w:jc w:val="left"/>
      </w:pPr>
      <w:r>
        <w:rPr>
          <w:rFonts w:hint="eastAsia"/>
        </w:rPr>
        <w:t>模板及支撑体系搭设、拆除以及砼浇筑期间，应设置警戒区和警戒标志，由安全员在现场监护，严禁无关人员进入模板下方警戒区域。</w:t>
      </w:r>
    </w:p>
    <w:p w:rsidR="0018047C">
      <w:pPr>
        <w:pStyle w:val="Heading6"/>
        <w:jc w:val="left"/>
      </w:pPr>
      <w:r>
        <w:rPr>
          <w:rFonts w:hint="eastAsia"/>
        </w:rPr>
        <w:t>模板拆除时，不应对楼层形成冲击荷载。模板拆除后，拆除的模板和支架宜分散堆放并及时清运。临时堆放处离楼层边沿距离不得小于</w:t>
      </w:r>
      <w:r>
        <w:rPr>
          <w:rFonts w:hint="eastAsia"/>
        </w:rPr>
        <w:t>lm</w:t>
      </w:r>
      <w:r>
        <w:rPr>
          <w:rFonts w:hint="eastAsia"/>
        </w:rPr>
        <w:t>，堆放高度不得超过</w:t>
      </w:r>
      <w:r>
        <w:rPr>
          <w:rFonts w:hint="eastAsia"/>
        </w:rPr>
        <w:t>lm</w:t>
      </w:r>
      <w:r>
        <w:rPr>
          <w:rFonts w:hint="eastAsia"/>
        </w:rPr>
        <w:t>。楼层边口、通道口、脚手架边缘严禁堆放任何拆下物件。</w:t>
      </w:r>
    </w:p>
    <w:p w:rsidR="0018047C">
      <w:pPr>
        <w:pStyle w:val="Heading6"/>
        <w:jc w:val="left"/>
      </w:pPr>
      <w:r>
        <w:rPr>
          <w:rFonts w:hint="eastAsia"/>
        </w:rPr>
        <w:t>拆下的支架及配件应</w:t>
      </w:r>
      <w:r>
        <w:rPr>
          <w:rFonts w:hint="eastAsia"/>
        </w:rPr>
        <w:t>清除杆件及螺纹上的沾污物，并分类检验和维修，按品种、规格分类整理存放，妥善保管。</w:t>
      </w:r>
    </w:p>
    <w:p w:rsidR="0018047C">
      <w:pPr>
        <w:pStyle w:val="Heading2"/>
        <w:jc w:val="left"/>
      </w:pPr>
      <w:bookmarkStart w:id="26" w:name="_Toc14178"/>
      <w:r>
        <w:rPr>
          <w:rFonts w:hint="eastAsia"/>
          <w:lang w:val="zh-CN"/>
        </w:rPr>
        <w:t>预防模板及支架坍塌的安全技术措施</w:t>
      </w:r>
      <w:bookmarkEnd w:id="26"/>
    </w:p>
    <w:p w:rsidR="0018047C">
      <w:pPr>
        <w:pStyle w:val="Heading6"/>
        <w:jc w:val="left"/>
      </w:pPr>
      <w:r>
        <w:rPr>
          <w:rFonts w:hint="eastAsia"/>
        </w:rPr>
        <w:t>设计模板及支撑体系案时按规范有关要求进行验算，保证其具有足够的强度、刚度和稳定性，能可靠地承受施工过程中可能产生的各项荷载。验算模板及其支架的刚度时，其最大变形不得超过《混凝土结构工程施工及验收规范》的允许值。</w:t>
      </w:r>
    </w:p>
    <w:p w:rsidR="0018047C">
      <w:pPr>
        <w:pStyle w:val="Heading6"/>
        <w:jc w:val="left"/>
      </w:pPr>
      <w:r>
        <w:rPr>
          <w:rFonts w:hint="eastAsia"/>
        </w:rPr>
        <w:t>所有钢管、连接件、木枋等支撑材料使用前均进行全面检查，不得使用不合格的材料。</w:t>
      </w:r>
    </w:p>
    <w:p w:rsidR="0018047C">
      <w:pPr>
        <w:pStyle w:val="Heading6"/>
        <w:jc w:val="left"/>
      </w:pPr>
      <w:r>
        <w:rPr>
          <w:rFonts w:hint="eastAsia"/>
        </w:rPr>
        <w:t>施工前由项目部安全技术负责人对施工人员进行安全技术书面交底，施工时严格按本方案的要求进行。</w:t>
      </w:r>
    </w:p>
    <w:p w:rsidR="0018047C">
      <w:pPr>
        <w:pStyle w:val="Heading6"/>
        <w:jc w:val="left"/>
      </w:pPr>
      <w:r>
        <w:rPr>
          <w:rFonts w:hint="eastAsia"/>
        </w:rPr>
        <w:t>模板支架搭设基础应为老土层垫宽木板，具有足够承载力。</w:t>
      </w:r>
    </w:p>
    <w:p w:rsidR="0018047C">
      <w:pPr>
        <w:pStyle w:val="Heading6"/>
        <w:jc w:val="left"/>
      </w:pPr>
      <w:r>
        <w:rPr>
          <w:rFonts w:hint="eastAsia"/>
        </w:rPr>
        <w:t>现场搭设模板支架时，对模板支撑体系的强度、刚度和稳定性等有显著影响的承载构件、连接件的尺寸、间距必须进行严格控制。</w:t>
      </w:r>
    </w:p>
    <w:p w:rsidR="0018047C">
      <w:pPr>
        <w:pStyle w:val="Heading6"/>
        <w:jc w:val="left"/>
      </w:pPr>
      <w:r>
        <w:rPr>
          <w:rFonts w:hint="eastAsia"/>
        </w:rPr>
        <w:t>现场搭设模板支架时，必须按要求在立杆底部设置底座或垫板。每搭完一步架后，应立即检查并调整支架立杆的垂直度，确保立杆的垂直度符合要求，防止因支架立杆倾斜过大造成支架系统的不稳。</w:t>
      </w:r>
    </w:p>
    <w:p w:rsidR="0018047C">
      <w:pPr>
        <w:pStyle w:val="Heading6"/>
        <w:jc w:val="left"/>
      </w:pPr>
      <w:r>
        <w:rPr>
          <w:rFonts w:hint="eastAsia"/>
        </w:rPr>
        <w:t>支架系统安装时，必须严格按照本方案要求设置纵横水平拉杆、扫地杆、剪刀撑，防</w:t>
      </w:r>
      <w:r>
        <w:rPr>
          <w:rFonts w:hint="eastAsia"/>
        </w:rPr>
        <w:t>止由于整体刚度不足和失稳造成坍塌事故。</w:t>
      </w:r>
    </w:p>
    <w:p w:rsidR="0018047C">
      <w:pPr>
        <w:pStyle w:val="Heading6"/>
        <w:jc w:val="left"/>
      </w:pPr>
      <w:r>
        <w:rPr>
          <w:rFonts w:hint="eastAsia"/>
        </w:rPr>
        <w:t>可调托座伸出长度不宜超过</w:t>
      </w:r>
      <w:r>
        <w:rPr>
          <w:rFonts w:hint="eastAsia"/>
        </w:rPr>
        <w:t>300mm</w:t>
      </w:r>
      <w:r>
        <w:rPr>
          <w:rFonts w:hint="eastAsia"/>
        </w:rPr>
        <w:t>，若伸出长度超过</w:t>
      </w:r>
      <w:r>
        <w:rPr>
          <w:rFonts w:hint="eastAsia"/>
        </w:rPr>
        <w:t>300mm</w:t>
      </w:r>
      <w:r>
        <w:rPr>
          <w:rFonts w:hint="eastAsia"/>
        </w:rPr>
        <w:t>，应加拉杆连结稳定。</w:t>
      </w:r>
    </w:p>
    <w:p w:rsidR="0018047C">
      <w:pPr>
        <w:pStyle w:val="Heading6"/>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3"/>
          <w:cols w:space="708"/>
          <w:titlePg w:val="0"/>
          <w:docGrid w:type="lines" w:linePitch="331"/>
        </w:sectPr>
      </w:pPr>
      <w:r>
        <w:rPr>
          <w:rFonts w:hint="eastAsia"/>
        </w:rPr>
        <w:t>安装完毕经验收确认符合要求后才能进行混凝土浇筑。</w:t>
      </w:r>
    </w:p>
    <w:p w:rsidR="0018047C">
      <w:pPr>
        <w:pStyle w:val="Heading6"/>
        <w:jc w:val="left"/>
      </w:pPr>
      <w:r>
        <w:rPr>
          <w:rFonts w:hint="eastAsia"/>
        </w:rPr>
        <w:t>作业层上的施工荷载应符合设计要求，不得超载。不得在支架上集中堆放模板、钢筋等物件。</w:t>
      </w:r>
    </w:p>
    <w:p w:rsidR="0018047C">
      <w:pPr>
        <w:pStyle w:val="Heading6"/>
        <w:jc w:val="left"/>
      </w:pPr>
      <w:r>
        <w:rPr>
          <w:rFonts w:hint="eastAsia"/>
        </w:rPr>
        <w:t>施工期间不得拆除剪刀撑、纵横向水平杆、纵横向扫地杆等杆件。</w:t>
      </w:r>
    </w:p>
    <w:p w:rsidR="0018047C">
      <w:pPr>
        <w:pStyle w:val="Heading1"/>
        <w:jc w:val="left"/>
      </w:pPr>
      <w:bookmarkStart w:id="27" w:name="_Toc747"/>
      <w:r>
        <w:rPr>
          <w:rFonts w:hint="eastAsia"/>
        </w:rPr>
        <w:t>应急预案</w:t>
      </w:r>
      <w:bookmarkEnd w:id="27"/>
    </w:p>
    <w:p w:rsidR="0018047C">
      <w:pPr>
        <w:pStyle w:val="Heading3"/>
        <w:jc w:val="left"/>
        <w:rPr>
          <w:kern w:val="0"/>
        </w:rPr>
      </w:pPr>
      <w:bookmarkStart w:id="28" w:name="_Toc29937"/>
      <w:r>
        <w:rPr>
          <w:rFonts w:hint="eastAsia"/>
          <w:kern w:val="0"/>
        </w:rPr>
        <w:t>目的</w:t>
      </w:r>
      <w:bookmarkEnd w:id="28"/>
    </w:p>
    <w:p w:rsidR="0018047C">
      <w:pPr>
        <w:pStyle w:val="Normal0"/>
        <w:ind w:firstLine="480"/>
        <w:jc w:val="left"/>
      </w:pPr>
      <w:r>
        <w:rPr>
          <w:rFonts w:hint="eastAsia"/>
        </w:rPr>
        <w:t>提高整个项目组对事故的整体应急能力，确保意外发生的时候能有序的应急指挥，为有效、及时的抢救伤员，防止事故的扩大，减少经济损失，保护生态环境和资源，把事故降低到最小程度，制定本预案。</w:t>
      </w:r>
    </w:p>
    <w:p w:rsidR="0018047C">
      <w:pPr>
        <w:pStyle w:val="Heading3"/>
        <w:jc w:val="left"/>
        <w:rPr>
          <w:bCs w:val="0"/>
          <w:color w:val="000000"/>
          <w:kern w:val="0"/>
        </w:rPr>
      </w:pPr>
      <w:bookmarkStart w:id="29" w:name="_Toc9132"/>
      <w:r>
        <w:rPr>
          <w:rFonts w:hint="eastAsia"/>
          <w:bCs w:val="0"/>
          <w:color w:val="000000"/>
          <w:kern w:val="0"/>
        </w:rPr>
        <w:t>应急领导小组及其职责</w:t>
      </w:r>
      <w:bookmarkEnd w:id="29"/>
    </w:p>
    <w:p w:rsidR="0018047C">
      <w:pPr>
        <w:pStyle w:val="Normal0"/>
        <w:ind w:firstLine="480"/>
        <w:jc w:val="center"/>
        <w:rPr>
          <w:u w:val="single"/>
        </w:rPr>
      </w:pPr>
      <w:r>
        <w:rPr>
          <w:u w:val="single"/>
        </w:rPr>
        <w:pict>
          <v:group id="组合 362" o:spid="_x0000_s1033" style="width:391.05pt;height:279.4pt;margin-top:351.3pt;margin-left:43.65pt;mso-position-vertical-relative:page;position:absolute;z-index:251660288" coordorigin="5823,21038" coordsize="7959,5462">
            <v:shapetype id="_x0000_t202" coordsize="21600,21600" o:spt="202" path="m,l,21600r21600,l21600,xe">
              <v:stroke joinstyle="miter"/>
              <v:path gradientshapeok="t" o:connecttype="rect"/>
            </v:shapetype>
            <v:shape id="Text Box 2" o:spid="_x0000_s1034" type="#_x0000_t202" style="width:4005;height:636;left:8034;mso-wrap-style:square;position:absolute;top:21038">
              <v:textbox>
                <w:txbxContent>
                  <w:p w:rsidR="0018047C">
                    <w:pPr>
                      <w:pStyle w:val="Normal0"/>
                      <w:ind w:firstLine="562"/>
                      <w:jc w:val="center"/>
                      <w:rPr>
                        <w:b/>
                        <w:bCs/>
                        <w:sz w:val="28"/>
                      </w:rPr>
                    </w:pPr>
                    <w:r>
                      <w:rPr>
                        <w:rFonts w:hint="eastAsia"/>
                        <w:b/>
                        <w:bCs/>
                        <w:sz w:val="28"/>
                      </w:rPr>
                      <w:t>项目经理：</w:t>
                    </w:r>
                    <w:r>
                      <w:rPr>
                        <w:rFonts w:hint="eastAsia"/>
                        <w:b/>
                        <w:bCs/>
                        <w:sz w:val="28"/>
                      </w:rPr>
                      <w:t>XX</w:t>
                    </w:r>
                  </w:p>
                  <w:p w:rsidR="0018047C">
                    <w:pPr>
                      <w:pStyle w:val="Normal0"/>
                      <w:ind w:firstLine="562"/>
                      <w:jc w:val="center"/>
                      <w:rPr>
                        <w:b/>
                        <w:bCs/>
                        <w:sz w:val="28"/>
                      </w:rPr>
                    </w:pPr>
                  </w:p>
                </w:txbxContent>
              </v:textbox>
            </v:shape>
            <v:shape id="Text Box 4" o:spid="_x0000_s1035" type="#_x0000_t202" style="width:3792;height:636;left:8152;mso-wrap-style:square;position:absolute;top:22336">
              <v:textbox>
                <w:txbxContent>
                  <w:p w:rsidR="0018047C">
                    <w:pPr>
                      <w:pStyle w:val="Normal0"/>
                      <w:ind w:firstLine="562"/>
                      <w:rPr>
                        <w:bCs/>
                      </w:rPr>
                    </w:pPr>
                    <w:r>
                      <w:rPr>
                        <w:rFonts w:hint="eastAsia"/>
                        <w:b/>
                        <w:bCs/>
                        <w:sz w:val="28"/>
                      </w:rPr>
                      <w:t>技术负责人：</w:t>
                    </w:r>
                    <w:r>
                      <w:rPr>
                        <w:rFonts w:hint="eastAsia"/>
                        <w:b/>
                        <w:bCs/>
                        <w:sz w:val="28"/>
                      </w:rPr>
                      <w:t>XXX</w:t>
                    </w:r>
                  </w:p>
                  <w:p w:rsidR="0018047C">
                    <w:pPr>
                      <w:pStyle w:val="Normal0"/>
                      <w:ind w:firstLine="562"/>
                      <w:jc w:val="center"/>
                      <w:rPr>
                        <w:b/>
                        <w:bCs/>
                        <w:sz w:val="28"/>
                      </w:rPr>
                    </w:pPr>
                  </w:p>
                </w:txbxContent>
              </v:textbox>
            </v:shape>
            <v:shape id="Text Box 15" o:spid="_x0000_s1036" type="#_x0000_t202" style="width:1335;height:1005;left:9260;mso-wrap-style:square;position:absolute;top:24245">
              <v:textbox>
                <w:txbxContent>
                  <w:p w:rsidR="0018047C">
                    <w:pPr>
                      <w:pStyle w:val="Normal0"/>
                      <w:ind w:firstLine="0" w:firstLineChars="0"/>
                      <w:rPr>
                        <w:b/>
                        <w:bCs/>
                      </w:rPr>
                    </w:pPr>
                    <w:r>
                      <w:rPr>
                        <w:rFonts w:hint="eastAsia"/>
                        <w:b/>
                        <w:bCs/>
                      </w:rPr>
                      <w:t>安全员</w:t>
                    </w:r>
                  </w:p>
                  <w:p w:rsidR="0018047C">
                    <w:pPr>
                      <w:pStyle w:val="Normal0"/>
                      <w:ind w:firstLine="0" w:firstLineChars="0"/>
                      <w:rPr>
                        <w:b/>
                        <w:bCs/>
                      </w:rPr>
                    </w:pPr>
                    <w:r>
                      <w:rPr>
                        <w:rFonts w:hint="eastAsia"/>
                        <w:b/>
                        <w:bCs/>
                      </w:rPr>
                      <w:t>XX</w:t>
                    </w:r>
                  </w:p>
                </w:txbxContent>
              </v:textbox>
            </v:shape>
            <v:shape id="Text Box 16" o:spid="_x0000_s1037" type="#_x0000_t202" style="width:1335;height:1037;left:7626;mso-wrap-style:square;position:absolute;top:24245">
              <v:textbox>
                <w:txbxContent>
                  <w:p w:rsidR="0018047C">
                    <w:pPr>
                      <w:pStyle w:val="Normal0"/>
                      <w:ind w:firstLine="0" w:firstLineChars="0"/>
                      <w:rPr>
                        <w:b/>
                        <w:bCs/>
                      </w:rPr>
                    </w:pPr>
                    <w:r>
                      <w:rPr>
                        <w:rFonts w:hint="eastAsia"/>
                        <w:b/>
                        <w:bCs/>
                      </w:rPr>
                      <w:t>施工员</w:t>
                    </w:r>
                  </w:p>
                  <w:p w:rsidR="0018047C">
                    <w:pPr>
                      <w:pStyle w:val="Normal0"/>
                      <w:ind w:firstLine="0" w:firstLineChars="0"/>
                      <w:rPr>
                        <w:b/>
                        <w:bCs/>
                      </w:rPr>
                    </w:pPr>
                    <w:r>
                      <w:rPr>
                        <w:rFonts w:hint="eastAsia"/>
                        <w:b/>
                        <w:bCs/>
                      </w:rPr>
                      <w:t>王</w:t>
                    </w:r>
                    <w:r>
                      <w:rPr>
                        <w:rFonts w:hint="eastAsia"/>
                        <w:b/>
                        <w:bCs/>
                      </w:rPr>
                      <w:t>XX</w:t>
                    </w:r>
                  </w:p>
                </w:txbxContent>
              </v:textbox>
            </v:shape>
            <v:shape id="Text Box 12" o:spid="_x0000_s1038" type="#_x0000_t202" style="width:1743;height:1042;left:5823;mso-wrap-style:square;position:absolute;top:24254">
              <v:textbox>
                <w:txbxContent>
                  <w:p w:rsidR="0018047C">
                    <w:pPr>
                      <w:pStyle w:val="Normal0"/>
                      <w:ind w:firstLine="0" w:firstLineChars="0"/>
                      <w:rPr>
                        <w:b/>
                        <w:bCs/>
                      </w:rPr>
                    </w:pPr>
                    <w:r>
                      <w:rPr>
                        <w:rFonts w:hint="eastAsia"/>
                        <w:b/>
                        <w:bCs/>
                      </w:rPr>
                      <w:t xml:space="preserve">  </w:t>
                    </w:r>
                    <w:r>
                      <w:rPr>
                        <w:rFonts w:hint="eastAsia"/>
                        <w:b/>
                        <w:bCs/>
                      </w:rPr>
                      <w:t>资料员</w:t>
                    </w:r>
                  </w:p>
                  <w:p w:rsidR="0018047C">
                    <w:pPr>
                      <w:pStyle w:val="Normal0"/>
                      <w:ind w:firstLine="0" w:firstLineChars="0"/>
                      <w:rPr>
                        <w:b/>
                        <w:bCs/>
                      </w:rPr>
                    </w:pPr>
                    <w:r>
                      <w:rPr>
                        <w:rFonts w:hint="eastAsia"/>
                        <w:b/>
                        <w:bCs/>
                      </w:rPr>
                      <w:t xml:space="preserve">  XX</w:t>
                    </w:r>
                  </w:p>
                </w:txbxContent>
              </v:textbox>
            </v:shape>
            <v:line id="Line 5" o:spid="_x0000_s1039" style="mso-wrap-style:square;position:absolute" from="9903,22972" to="9904,23608"/>
            <v:line id="Line 11" o:spid="_x0000_s1040" style="mso-wrap-style:square;position:absolute" from="6699,23608" to="13107,23608"/>
            <v:line id="Line 7" o:spid="_x0000_s1041" style="mso-wrap-style:square;position:absolute" from="6699,23608" to="6700,24244"/>
            <v:line id="Line 6" o:spid="_x0000_s1042" style="mso-wrap-style:square;position:absolute" from="13107,23608" to="13108,24244"/>
            <v:line id="Line 3" o:spid="_x0000_s1043" style="mso-wrap-style:square;position:absolute" from="9903,21700" to="9904,22336"/>
            <v:shape id="Text Box 14" o:spid="_x0000_s1044" type="#_x0000_t202" style="width:1335;height:989;left:10851;mso-wrap-style:square;position:absolute;top:24245">
              <v:textbox>
                <w:txbxContent>
                  <w:p w:rsidR="0018047C">
                    <w:pPr>
                      <w:pStyle w:val="Normal0"/>
                      <w:ind w:firstLine="0" w:firstLineChars="0"/>
                      <w:rPr>
                        <w:b/>
                        <w:bCs/>
                      </w:rPr>
                    </w:pPr>
                    <w:r>
                      <w:rPr>
                        <w:rFonts w:hint="eastAsia"/>
                        <w:b/>
                        <w:bCs/>
                      </w:rPr>
                      <w:t>质检</w:t>
                    </w:r>
                    <w:r>
                      <w:rPr>
                        <w:rFonts w:hint="eastAsia"/>
                        <w:b/>
                        <w:bCs/>
                      </w:rPr>
                      <w:t>员</w:t>
                    </w:r>
                  </w:p>
                  <w:p w:rsidR="0018047C">
                    <w:pPr>
                      <w:pStyle w:val="Normal0"/>
                      <w:ind w:firstLine="0" w:firstLineChars="0"/>
                      <w:rPr>
                        <w:b/>
                        <w:bCs/>
                      </w:rPr>
                    </w:pPr>
                    <w:r>
                      <w:rPr>
                        <w:rFonts w:hint="eastAsia"/>
                        <w:b/>
                        <w:bCs/>
                      </w:rPr>
                      <w:t>XX</w:t>
                    </w:r>
                  </w:p>
                </w:txbxContent>
              </v:textbox>
            </v:shape>
            <v:line id="Line 10" o:spid="_x0000_s1045" style="mso-wrap-style:square;position:absolute" from="9903,23608" to="9904,24244"/>
            <v:line id="Line 9" o:spid="_x0000_s1046" style="mso-wrap-style:square;position:absolute" from="11505,23608" to="11506,24244"/>
            <v:shape id="Text Box 13" o:spid="_x0000_s1047" type="#_x0000_t202" style="width:1335;height:1005;left:12448;mso-wrap-style:square;position:absolute;top:24245">
              <v:textbox>
                <w:txbxContent>
                  <w:p w:rsidR="0018047C">
                    <w:pPr>
                      <w:pStyle w:val="Normal0"/>
                      <w:ind w:firstLine="0" w:firstLineChars="0"/>
                      <w:rPr>
                        <w:b/>
                        <w:bCs/>
                      </w:rPr>
                    </w:pPr>
                    <w:r>
                      <w:rPr>
                        <w:rFonts w:hint="eastAsia"/>
                        <w:b/>
                        <w:bCs/>
                      </w:rPr>
                      <w:t>材</w:t>
                    </w:r>
                    <w:r>
                      <w:rPr>
                        <w:rFonts w:hint="eastAsia"/>
                        <w:b/>
                        <w:bCs/>
                      </w:rPr>
                      <w:t>料员</w:t>
                    </w:r>
                  </w:p>
                  <w:p w:rsidR="0018047C">
                    <w:pPr>
                      <w:pStyle w:val="Normal0"/>
                      <w:ind w:firstLine="0" w:firstLineChars="0"/>
                      <w:rPr>
                        <w:b/>
                        <w:bCs/>
                      </w:rPr>
                    </w:pPr>
                    <w:r>
                      <w:rPr>
                        <w:rFonts w:hint="eastAsia"/>
                        <w:b/>
                        <w:bCs/>
                      </w:rPr>
                      <w:t>XX</w:t>
                    </w:r>
                  </w:p>
                </w:txbxContent>
              </v:textbox>
            </v:shape>
            <v:line id="Line 8" o:spid="_x0000_s1048" style="mso-wrap-style:square;position:absolute" from="8301,23608" to="8302,24244"/>
            <v:shape id="Text Box 21" o:spid="_x0000_s1049" type="#_x0000_t202" style="width:5607;height:636;left:6984;mso-wrap-style:square;position:absolute;top:25864">
              <v:textbox>
                <w:txbxContent>
                  <w:p w:rsidR="0018047C">
                    <w:pPr>
                      <w:pStyle w:val="Normal0"/>
                      <w:ind w:firstLine="482"/>
                      <w:jc w:val="center"/>
                      <w:rPr>
                        <w:b/>
                        <w:bCs/>
                      </w:rPr>
                    </w:pPr>
                    <w:r>
                      <w:rPr>
                        <w:rFonts w:hint="eastAsia"/>
                        <w:b/>
                        <w:bCs/>
                      </w:rPr>
                      <w:t>项目部下各班组</w:t>
                    </w:r>
                  </w:p>
                </w:txbxContent>
              </v:textbox>
            </v:shape>
            <v:line id="Line 19" o:spid="_x0000_s1050" style="mso-wrap-style:square;position:absolute" from="6794,25762" to="13202,25763"/>
            <v:line id="Line 20" o:spid="_x0000_s1051" style="mso-wrap-style:square;position:absolute" from="6794,25306" to="6795,25730"/>
            <v:line id="Line 17" o:spid="_x0000_s1052" style="mso-wrap-style:square;position:absolute" from="13107,25306" to="13108,25730"/>
            <v:line id="Line 18" o:spid="_x0000_s1053" style="mso-wrap-style:square;position:absolute" from="9903,25305" to="9915,25742"/>
            <w10:wrap type="topAndBottom"/>
          </v:group>
        </w:pict>
      </w:r>
      <w:r>
        <w:rPr>
          <w:rFonts w:hint="eastAsia"/>
          <w:u w:val="single"/>
        </w:rPr>
        <w:t>安全机构图</w:t>
      </w:r>
      <w:r>
        <w:rPr>
          <w:rFonts w:hint="eastAsia"/>
          <w:u w:val="single"/>
        </w:rPr>
        <w:t>01</w:t>
      </w:r>
    </w:p>
    <w:p w:rsidR="0018047C">
      <w:pPr>
        <w:pStyle w:val="Normal0"/>
        <w:ind w:firstLine="480"/>
        <w:jc w:val="left"/>
      </w:pPr>
      <w:r>
        <w:rPr>
          <w:rFonts w:hint="eastAsia"/>
        </w:rPr>
        <w:t>应急领导小组由项目总负责、现场负责人、安全员等成员构成。</w:t>
      </w:r>
    </w:p>
    <w:p w:rsidR="0018047C">
      <w:pPr>
        <w:pStyle w:val="Heading6"/>
        <w:jc w:val="left"/>
      </w:pPr>
      <w:r>
        <w:rPr>
          <w:rFonts w:hint="eastAsia"/>
        </w:rPr>
        <w:t>领导各单位应急小组的培训和演习工作，提高应变能力。</w:t>
      </w:r>
    </w:p>
    <w:p w:rsidR="0018047C">
      <w:pPr>
        <w:pStyle w:val="Heading6"/>
        <w:jc w:val="left"/>
      </w:pPr>
      <w:r>
        <w:rPr>
          <w:rFonts w:hint="eastAsia"/>
        </w:rPr>
        <w:t>当发生突发事故时，负责救险的人员、器材、车辆、通信和组织指挥协调。</w:t>
      </w:r>
    </w:p>
    <w:p w:rsidR="0018047C">
      <w:pPr>
        <w:pStyle w:val="Heading6"/>
        <w:jc w:val="left"/>
      </w:pPr>
      <w:r>
        <w:rPr>
          <w:rFonts w:hint="eastAsia"/>
        </w:rPr>
        <w:t>负责准备所需要的应急物资和应急设备。</w:t>
      </w:r>
    </w:p>
    <w:p w:rsidR="0018047C">
      <w:pPr>
        <w:pStyle w:val="Heading6"/>
        <w:jc w:val="left"/>
      </w:pPr>
      <w:r>
        <w:rPr>
          <w:rFonts w:hint="eastAsia"/>
        </w:rPr>
        <w:t>及时到达现场进行指挥，控制事故的扩大，并迅速向上级报告。</w:t>
      </w:r>
    </w:p>
    <w:p w:rsidR="0018047C">
      <w:pPr>
        <w:pStyle w:val="Heading3"/>
        <w:jc w:val="left"/>
      </w:pPr>
      <w:bookmarkStart w:id="30" w:name="_Toc16643"/>
      <w:r>
        <w:rPr>
          <w:rFonts w:hint="eastAsia"/>
        </w:rPr>
        <w:t>应急反应预案</w:t>
      </w:r>
      <w:bookmarkEnd w:id="30"/>
    </w:p>
    <w:p w:rsidR="0018047C">
      <w:pPr>
        <w:pStyle w:val="Heading6"/>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4"/>
          <w:cols w:space="708"/>
          <w:titlePg w:val="0"/>
          <w:docGrid w:type="lines" w:linePitch="331"/>
        </w:sectPr>
      </w:pPr>
      <w:r>
        <w:rPr>
          <w:rFonts w:hint="eastAsia"/>
        </w:rPr>
        <w:t>事故报告程序</w:t>
      </w:r>
    </w:p>
    <w:p w:rsidR="0018047C">
      <w:pPr>
        <w:pStyle w:val="Normal0"/>
        <w:ind w:firstLine="480"/>
        <w:jc w:val="left"/>
        <w:rPr>
          <w:rFonts w:ascii="宋体" w:hAnsi="宋体" w:cs="宋体"/>
        </w:rPr>
      </w:pPr>
      <w:r>
        <w:rPr>
          <w:rFonts w:hint="eastAsia"/>
        </w:rPr>
        <w:t>事故发生后，作业人员、班组长、现场负责人、项目部安全主管领导应逐级上报，并联络报警，组织抢救。</w:t>
      </w:r>
    </w:p>
    <w:p w:rsidR="0018047C">
      <w:pPr>
        <w:pStyle w:val="Normal0"/>
        <w:ind w:firstLine="480"/>
        <w:jc w:val="center"/>
      </w:pPr>
      <w:r>
        <w:pict>
          <v:group id="组合 383" o:spid="_x0000_s1054" style="width:422.55pt;height:467.9pt;margin-top:5.5pt;margin-left:-214.85pt;mso-position-horizontal-relative:char;mso-position-vertical-relative:line;position:absolute;z-index:251661312" coordorigin="2624,1210" coordsize="6545,4554">
            <v:rect id="矩形 384" o:spid="_x0000_s1055" style="width:916;height:341;left:5504;mso-wrap-style:square;position:absolute;top:1210;v-text-anchor:top">
              <v:textbox>
                <w:txbxContent>
                  <w:p w:rsidR="0018047C">
                    <w:pPr>
                      <w:pStyle w:val="Normal0"/>
                      <w:ind w:firstLine="0" w:firstLineChars="0"/>
                    </w:pPr>
                    <w:r>
                      <w:rPr>
                        <w:rFonts w:hint="eastAsia"/>
                      </w:rPr>
                      <w:t>发生火情</w:t>
                    </w:r>
                  </w:p>
                </w:txbxContent>
              </v:textbox>
            </v:rect>
            <v:rect id="矩形 385" o:spid="_x0000_s1056" style="width:1307;height:451;left:2755;mso-wrap-style:square;position:absolute;top:2007;v-text-anchor:top">
              <v:textbox>
                <w:txbxContent>
                  <w:p w:rsidR="0018047C">
                    <w:pPr>
                      <w:pStyle w:val="Normal0"/>
                      <w:ind w:firstLine="0" w:firstLineChars="0"/>
                    </w:pPr>
                    <w:r>
                      <w:rPr>
                        <w:rFonts w:hint="eastAsia"/>
                      </w:rPr>
                      <w:t>小的火情</w:t>
                    </w:r>
                  </w:p>
                </w:txbxContent>
              </v:textbox>
            </v:rect>
            <v:rect id="矩形 386" o:spid="_x0000_s1057" style="width:1178;height:456;left:6551;mso-wrap-style:square;position:absolute;top:2007;v-text-anchor:top">
              <v:textbox>
                <w:txbxContent>
                  <w:p w:rsidR="0018047C">
                    <w:pPr>
                      <w:pStyle w:val="Normal0"/>
                      <w:ind w:firstLine="0" w:firstLineChars="0"/>
                    </w:pPr>
                    <w:r>
                      <w:rPr>
                        <w:rFonts w:hint="eastAsia"/>
                      </w:rPr>
                      <w:t>大的火情</w:t>
                    </w:r>
                  </w:p>
                </w:txbxContent>
              </v:textbox>
            </v:rect>
            <v:rect id="矩形 387" o:spid="_x0000_s1058" style="width:1309;height:571;left:2755;mso-wrap-style:square;position:absolute;top:2917;v-text-anchor:top">
              <v:textbox>
                <w:txbxContent>
                  <w:p w:rsidR="0018047C">
                    <w:pPr>
                      <w:pStyle w:val="Normal0"/>
                      <w:ind w:firstLine="0" w:firstLineChars="0"/>
                    </w:pPr>
                    <w:r>
                      <w:rPr>
                        <w:rFonts w:hint="eastAsia"/>
                      </w:rPr>
                      <w:t>灭火器扑灭火源</w:t>
                    </w:r>
                  </w:p>
                </w:txbxContent>
              </v:textbox>
            </v:rect>
            <v:rect id="矩形 388" o:spid="_x0000_s1059" style="width:1308;height:683;left:2755;mso-wrap-style:square;position:absolute;top:3942;v-text-anchor:top">
              <v:textbox>
                <w:txbxContent>
                  <w:p w:rsidR="0018047C">
                    <w:pPr>
                      <w:pStyle w:val="Normal0"/>
                      <w:ind w:firstLine="0" w:firstLineChars="0"/>
                    </w:pPr>
                    <w:r>
                      <w:rPr>
                        <w:rFonts w:hint="eastAsia"/>
                      </w:rPr>
                      <w:t>报告科室领导及医院保卫科</w:t>
                    </w:r>
                  </w:p>
                </w:txbxContent>
              </v:textbox>
            </v:rect>
            <v:rect id="矩形 389" o:spid="_x0000_s1060" style="width:1440;height:798;left:2624;mso-wrap-style:square;position:absolute;top:4966;v-text-anchor:top">
              <v:textbox>
                <w:txbxContent>
                  <w:p w:rsidR="0018047C">
                    <w:pPr>
                      <w:pStyle w:val="Normal0"/>
                      <w:ind w:firstLine="0" w:firstLineChars="0"/>
                    </w:pPr>
                    <w:r>
                      <w:rPr>
                        <w:rFonts w:hint="eastAsia"/>
                      </w:rPr>
                      <w:t>查明起火原因，防止类似事件发生</w:t>
                    </w:r>
                  </w:p>
                </w:txbxContent>
              </v:textbox>
            </v:rect>
            <v:rect id="矩形 390" o:spid="_x0000_s1061" style="width:654;height:1480;left:4457;mso-wrap-style:square;position:absolute;top:3145;v-text-anchor:top">
              <v:textbox>
                <w:txbxContent>
                  <w:p w:rsidR="0018047C">
                    <w:pPr>
                      <w:pStyle w:val="Normal0"/>
                      <w:ind w:firstLine="0" w:firstLineChars="0"/>
                    </w:pPr>
                    <w:r>
                      <w:rPr>
                        <w:rFonts w:hint="eastAsia"/>
                      </w:rPr>
                      <w:t>电起火，立即切断电源</w:t>
                    </w:r>
                  </w:p>
                </w:txbxContent>
              </v:textbox>
            </v:rect>
            <v:rect id="矩形 391" o:spid="_x0000_s1062" style="width:654;height:1480;left:5373;mso-wrap-style:square;position:absolute;top:3145;v-text-anchor:top">
              <v:textbox>
                <w:txbxContent>
                  <w:p w:rsidR="0018047C">
                    <w:pPr>
                      <w:pStyle w:val="Normal0"/>
                      <w:ind w:firstLine="0" w:firstLineChars="0"/>
                    </w:pPr>
                    <w:r>
                      <w:rPr>
                        <w:rFonts w:hint="eastAsia"/>
                      </w:rPr>
                      <w:t>拨打</w:t>
                    </w:r>
                    <w:r>
                      <w:rPr>
                        <w:rFonts w:hint="eastAsia"/>
                      </w:rPr>
                      <w:t>119</w:t>
                    </w:r>
                    <w:r>
                      <w:rPr>
                        <w:rFonts w:hint="eastAsia"/>
                      </w:rPr>
                      <w:t>，报告医院保卫科</w:t>
                    </w:r>
                  </w:p>
                </w:txbxContent>
              </v:textbox>
            </v:rect>
            <v:rect id="矩形 392" o:spid="_x0000_s1063" style="width:786;height:1480;left:6289;mso-wrap-style:square;position:absolute;top:3145;v-text-anchor:top">
              <v:textbox>
                <w:txbxContent>
                  <w:p w:rsidR="0018047C">
                    <w:pPr>
                      <w:pStyle w:val="Normal0"/>
                      <w:ind w:firstLine="0" w:firstLineChars="0"/>
                    </w:pPr>
                    <w:r>
                      <w:rPr>
                        <w:rFonts w:hint="eastAsia"/>
                      </w:rPr>
                      <w:t>组织病人及陪人有序疏散、撤离</w:t>
                    </w:r>
                  </w:p>
                </w:txbxContent>
              </v:textbox>
            </v:rect>
            <v:rect id="矩形 393" o:spid="_x0000_s1064" style="width:784;height:1480;left:7337;mso-wrap-style:square;position:absolute;top:3145;v-text-anchor:top">
              <v:textbox>
                <w:txbxContent>
                  <w:p w:rsidR="0018047C">
                    <w:pPr>
                      <w:pStyle w:val="Normal0"/>
                      <w:ind w:firstLine="0" w:firstLineChars="0"/>
                    </w:pPr>
                    <w:r>
                      <w:rPr>
                        <w:rFonts w:hint="eastAsia"/>
                      </w:rPr>
                      <w:t>报告</w:t>
                    </w:r>
                    <w:r>
                      <w:rPr>
                        <w:rFonts w:hint="eastAsia"/>
                      </w:rPr>
                      <w:t>120</w:t>
                    </w:r>
                    <w:r>
                      <w:rPr>
                        <w:rFonts w:hint="eastAsia"/>
                      </w:rPr>
                      <w:t>，帮助危重病人撤离</w:t>
                    </w:r>
                  </w:p>
                </w:txbxContent>
              </v:textbox>
            </v:rect>
            <v:rect id="矩形 394" o:spid="_x0000_s1065" style="width:785;height:1480;left:8384;mso-wrap-style:square;position:absolute;top:3145;v-text-anchor:top">
              <v:textbox>
                <w:txbxContent>
                  <w:p w:rsidR="0018047C">
                    <w:pPr>
                      <w:pStyle w:val="Normal0"/>
                      <w:ind w:firstLine="0" w:firstLineChars="0"/>
                    </w:pPr>
                    <w:r>
                      <w:rPr>
                        <w:rFonts w:hint="eastAsia"/>
                      </w:rPr>
                      <w:t>安定陪人情绪，保护现场</w:t>
                    </w:r>
                  </w:p>
                </w:txbxContent>
              </v:textbox>
            </v:rect>
            <v:line id="直线 395" o:spid="_x0000_s1066" style="mso-wrap-style:square;position:absolute" from="3409,1779" to="7075,1780">
              <v:fill o:detectmouseclick="t"/>
            </v:line>
            <v:line id="直线 396" o:spid="_x0000_s1067" style="mso-wrap-style:square;position:absolute" from="5897,1551" to="5897,1779">
              <v:fill o:detectmouseclick="t"/>
            </v:line>
            <v:line id="直线 397" o:spid="_x0000_s1068" style="mso-wrap-style:square;position:absolute" from="3409,1779" to="3409,2007">
              <v:fill o:detectmouseclick="t"/>
              <v:stroke endarrow="block"/>
            </v:line>
            <v:line id="直线 398" o:spid="_x0000_s1069" style="mso-wrap-style:square;position:absolute" from="7075,1779" to="7075,2007">
              <v:fill o:detectmouseclick="t"/>
              <v:stroke endarrow="block"/>
            </v:line>
            <v:line id="直线 399" o:spid="_x0000_s1070" style="mso-wrap-style:square;position:absolute" from="3409,2462" to="3409,2917">
              <v:fill o:detectmouseclick="t"/>
              <v:stroke endarrow="block"/>
            </v:line>
            <v:line id="直线 400" o:spid="_x0000_s1071" style="mso-wrap-style:square;position:absolute" from="3409,3487" to="3409,3942">
              <v:fill o:detectmouseclick="t"/>
              <v:stroke endarrow="block"/>
            </v:line>
            <v:line id="直线 401" o:spid="_x0000_s1072" style="mso-wrap-style:square;position:absolute" from="3409,4625" to="3409,4966">
              <v:fill o:detectmouseclick="t"/>
              <v:stroke endarrow="block"/>
            </v:line>
            <v:line id="直线 402" o:spid="_x0000_s1073" style="mso-wrap-style:square;position:absolute" from="4849,2804" to="8646,2804">
              <v:fill o:detectmouseclick="t"/>
            </v:line>
            <v:line id="直线 403" o:spid="_x0000_s1074" style="mso-wrap-style:square;position:absolute" from="7075,2462" to="7075,2804">
              <v:fill o:detectmouseclick="t"/>
            </v:line>
            <v:line id="直线 404" o:spid="_x0000_s1075" style="mso-wrap-style:square;position:absolute" from="4849,2804" to="4849,3145">
              <v:fill o:detectmouseclick="t"/>
              <v:stroke endarrow="block"/>
            </v:line>
            <v:line id="直线 405" o:spid="_x0000_s1076" style="mso-wrap-style:square;position:absolute" from="5635,2804" to="5635,3145">
              <v:fill o:detectmouseclick="t"/>
              <v:stroke endarrow="block"/>
            </v:line>
            <v:line id="直线 406" o:spid="_x0000_s1077" style="mso-wrap-style:square;position:absolute" from="6682,2804" to="6682,3145">
              <v:fill o:detectmouseclick="t"/>
              <v:stroke endarrow="block"/>
            </v:line>
            <v:line id="直线 407" o:spid="_x0000_s1078" style="mso-wrap-style:square;position:absolute" from="7729,2804" to="7729,3145">
              <v:fill o:detectmouseclick="t"/>
              <v:stroke endarrow="block"/>
            </v:line>
            <v:line id="直线 408" o:spid="_x0000_s1079" style="mso-wrap-style:square;position:absolute" from="8646,2804" to="8646,3145">
              <v:fill o:detectmouseclick="t"/>
              <v:stroke endarrow="block"/>
            </v:line>
            <w10:wrap type="topAndBottom"/>
          </v:group>
        </w:pict>
      </w:r>
    </w:p>
    <w:p w:rsidR="0018047C">
      <w:pPr>
        <w:pStyle w:val="Heading6"/>
        <w:jc w:val="left"/>
      </w:pPr>
      <w:r>
        <w:rPr>
          <w:rFonts w:hint="eastAsia"/>
        </w:rPr>
        <w:t>事故报告</w:t>
      </w:r>
    </w:p>
    <w:p w:rsidR="0018047C">
      <w:pPr>
        <w:pStyle w:val="Normal0"/>
        <w:ind w:firstLine="480"/>
        <w:jc w:val="left"/>
      </w:pPr>
      <w:r>
        <w:rPr>
          <w:rFonts w:hint="eastAsia"/>
        </w:rPr>
        <w:t>事故发生后应逐级上报：一般为现场事故知情人员、作业队、班组安全员、施工单位专职安全员。发生重大事故时，应立即向上级领导汇报，并在</w:t>
      </w:r>
      <w:r>
        <w:rPr>
          <w:rFonts w:hint="eastAsia"/>
        </w:rPr>
        <w:t>1</w:t>
      </w:r>
      <w:r>
        <w:rPr>
          <w:rFonts w:hint="eastAsia"/>
        </w:rPr>
        <w:t>小时内向上级主管部门作出书面报告。</w:t>
      </w:r>
    </w:p>
    <w:p w:rsidR="0018047C">
      <w:pPr>
        <w:pStyle w:val="Heading6"/>
        <w:jc w:val="left"/>
      </w:pPr>
      <w:r>
        <w:rPr>
          <w:rFonts w:hint="eastAsia"/>
        </w:rPr>
        <w:t>现场事故应急处理</w:t>
      </w:r>
    </w:p>
    <w:p w:rsidR="0018047C">
      <w:pPr>
        <w:pStyle w:val="Normal0"/>
        <w:ind w:firstLine="480"/>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5"/>
          <w:cols w:space="708"/>
          <w:titlePg w:val="0"/>
          <w:docGrid w:type="lines" w:linePitch="331"/>
        </w:sectPr>
      </w:pPr>
      <w:r>
        <w:rPr>
          <w:rFonts w:hint="eastAsia"/>
        </w:rPr>
        <w:t>施工过程中可能发生的事故主要有：机具伤人、火灾事故、雷击触电事故、高温中暑、中毒窒息、高空坠落、落物伤人等事故。</w:t>
      </w:r>
    </w:p>
    <w:p w:rsidR="0018047C">
      <w:pPr>
        <w:pStyle w:val="Normal0"/>
        <w:ind w:firstLine="480"/>
        <w:jc w:val="left"/>
      </w:pPr>
      <w:r>
        <w:rPr>
          <w:rFonts w:hint="eastAsia"/>
        </w:rPr>
        <w:t>(a)</w:t>
      </w:r>
      <w:r>
        <w:rPr>
          <w:rFonts w:hint="eastAsia"/>
        </w:rPr>
        <w:tab/>
        <w:t xml:space="preserve"> </w:t>
      </w:r>
      <w:r>
        <w:rPr>
          <w:rFonts w:hint="eastAsia"/>
        </w:rPr>
        <w:t>火灾事故应急处理：及时报警，组织扑救，集中力量控制火势。消灭飞火疏散物资减少损失控制火势蔓延。注意人身安全，积极抢救被困人员，配合消防人员扑灭大火。</w:t>
      </w:r>
    </w:p>
    <w:p w:rsidR="0018047C">
      <w:pPr>
        <w:pStyle w:val="Normal0"/>
        <w:ind w:firstLine="480"/>
        <w:jc w:val="left"/>
      </w:pPr>
      <w:r>
        <w:rPr>
          <w:rFonts w:hint="eastAsia"/>
        </w:rPr>
        <w:t>(b)</w:t>
      </w:r>
      <w:r>
        <w:rPr>
          <w:rFonts w:hint="eastAsia"/>
        </w:rPr>
        <w:tab/>
        <w:t xml:space="preserve"> </w:t>
      </w:r>
      <w:r>
        <w:rPr>
          <w:rFonts w:hint="eastAsia"/>
        </w:rPr>
        <w:t>触电事故处理：立即切断电源</w:t>
      </w:r>
      <w:r>
        <w:rPr>
          <w:rFonts w:hint="eastAsia"/>
        </w:rPr>
        <w:t>或者用干燥的木棒、竹竿等绝缘工具把电线挑开。伤员被救后，观察其呼吸、心跳情况，必要时，可采取人工呼吸、心脏挤压术，并且注意其他损伤的处理。局部电击时，应对伤员进行早期清创处理，创面宜暴露，不宜包扎，发生内部组织坏死时，必须注射破伤风抗菌素。</w:t>
      </w:r>
    </w:p>
    <w:p w:rsidR="0018047C">
      <w:pPr>
        <w:pStyle w:val="Normal0"/>
        <w:ind w:firstLine="480"/>
        <w:jc w:val="left"/>
      </w:pPr>
      <w:r>
        <w:rPr>
          <w:rFonts w:hint="eastAsia"/>
        </w:rPr>
        <w:t>(c)</w:t>
      </w:r>
      <w:r>
        <w:rPr>
          <w:rFonts w:hint="eastAsia"/>
        </w:rPr>
        <w:tab/>
      </w:r>
      <w:r>
        <w:rPr>
          <w:rFonts w:hint="eastAsia"/>
        </w:rPr>
        <w:t xml:space="preserve"> </w:t>
      </w:r>
      <w:r>
        <w:rPr>
          <w:rFonts w:hint="eastAsia"/>
        </w:rPr>
        <w:t>高温中暑的应急处理：将中暑人员移至阴凉的地方，解开衣服让其平卧，头部不要垫高。用凉水或</w:t>
      </w:r>
      <w:r>
        <w:rPr>
          <w:rFonts w:hint="eastAsia"/>
        </w:rPr>
        <w:t>50%</w:t>
      </w:r>
      <w:r>
        <w:rPr>
          <w:rFonts w:hint="eastAsia"/>
        </w:rPr>
        <w:t>酒精擦其全身，直至皮肤发红，血管扩张以促进散热，降温过程中要密切观察。及时补充水分和无机盐，及时处理呼吸、循环衰竭，医疗条件不完善时，及时送医院治疗。</w:t>
      </w:r>
    </w:p>
    <w:p w:rsidR="0018047C">
      <w:pPr>
        <w:pStyle w:val="Normal0"/>
        <w:ind w:firstLine="480"/>
        <w:jc w:val="left"/>
        <w:rPr>
          <w:lang w:val="zh-CN"/>
        </w:rPr>
      </w:pPr>
      <w:r>
        <w:rPr>
          <w:rFonts w:hint="eastAsia"/>
        </w:rPr>
        <w:t>(</w:t>
      </w:r>
      <w:r>
        <w:rPr>
          <w:rFonts w:hint="eastAsia"/>
        </w:rPr>
        <w:t>d</w:t>
      </w:r>
      <w:r>
        <w:rPr>
          <w:rFonts w:hint="eastAsia"/>
        </w:rPr>
        <w:t>)</w:t>
      </w:r>
      <w:r>
        <w:rPr>
          <w:rFonts w:hint="eastAsia"/>
        </w:rPr>
        <w:tab/>
      </w:r>
      <w:r>
        <w:rPr>
          <w:rFonts w:hint="eastAsia"/>
        </w:rPr>
        <w:t xml:space="preserve"> </w:t>
      </w:r>
      <w:r>
        <w:rPr>
          <w:rFonts w:hint="eastAsia"/>
          <w:lang w:val="zh-CN"/>
        </w:rPr>
        <w:t>高支模坍塌的应急措施</w:t>
      </w:r>
    </w:p>
    <w:p w:rsidR="0018047C">
      <w:pPr>
        <w:pStyle w:val="Normal0"/>
        <w:ind w:firstLine="480"/>
        <w:jc w:val="left"/>
        <w:rPr>
          <w:lang w:val="zh-CN"/>
        </w:rPr>
      </w:pPr>
      <w:r>
        <w:rPr>
          <w:rFonts w:hint="eastAsia"/>
          <w:lang w:val="zh-CN"/>
        </w:rPr>
        <w:t>1</w:t>
      </w:r>
      <w:r>
        <w:rPr>
          <w:rFonts w:hint="eastAsia"/>
          <w:lang w:val="zh-CN"/>
        </w:rPr>
        <w:t>）发生坍塌事故时，事故发现人员应高声呼救，现场混凝土浇灌值班最高级别管理人员应立即按以下程序进行应急处理：</w:t>
      </w:r>
    </w:p>
    <w:p w:rsidR="0018047C">
      <w:pPr>
        <w:pStyle w:val="Normal0"/>
        <w:ind w:firstLine="480"/>
        <w:jc w:val="left"/>
        <w:rPr>
          <w:lang w:val="zh-CN"/>
        </w:rPr>
      </w:pPr>
      <w:r>
        <w:rPr>
          <w:rFonts w:hint="eastAsia"/>
          <w:lang w:val="zh-CN"/>
        </w:rPr>
        <w:t>①立即停止混凝土的浇灌，立即把施工人员从操作面上有组织的疏散到安全部位或从安全通道疏散到地面上；</w:t>
      </w:r>
    </w:p>
    <w:p w:rsidR="0018047C">
      <w:pPr>
        <w:pStyle w:val="Normal0"/>
        <w:ind w:firstLine="480"/>
        <w:jc w:val="left"/>
        <w:rPr>
          <w:lang w:val="zh-CN"/>
        </w:rPr>
      </w:pPr>
      <w:r>
        <w:rPr>
          <w:rFonts w:hint="eastAsia"/>
          <w:lang w:val="zh-CN"/>
        </w:rPr>
        <w:t>②立即把架体有可能再次坍塌</w:t>
      </w:r>
      <w:r>
        <w:rPr>
          <w:rFonts w:hint="eastAsia"/>
          <w:lang w:val="zh-CN"/>
        </w:rPr>
        <w:t>影响到的范围内的地面人员疏散到安全地带，并划出危险区域，拉起警戒线，由保安负责不准人员靠近；</w:t>
      </w:r>
    </w:p>
    <w:p w:rsidR="0018047C">
      <w:pPr>
        <w:pStyle w:val="Normal0"/>
        <w:ind w:firstLine="480"/>
        <w:jc w:val="left"/>
        <w:rPr>
          <w:lang w:val="zh-CN"/>
        </w:rPr>
      </w:pPr>
      <w:r>
        <w:rPr>
          <w:rFonts w:hint="eastAsia"/>
          <w:lang w:val="zh-CN"/>
        </w:rPr>
        <w:t>③在坍塌后的安全区域立即组织抢救从操作面上掉下来的施工人员；</w:t>
      </w:r>
    </w:p>
    <w:p w:rsidR="0018047C">
      <w:pPr>
        <w:pStyle w:val="Normal0"/>
        <w:ind w:firstLine="480"/>
        <w:jc w:val="left"/>
        <w:rPr>
          <w:lang w:val="zh-CN"/>
        </w:rPr>
      </w:pPr>
      <w:r>
        <w:rPr>
          <w:rFonts w:hint="eastAsia"/>
          <w:lang w:val="zh-CN"/>
        </w:rPr>
        <w:t>④立即指挥通讯组人员通知应急小组组长，主要说明坍塌部位、坍塌面积、有无伤亡、目前采取的应急措施、是否需要派救护车、消防车或警力支援到现场实施抢救；</w:t>
      </w:r>
    </w:p>
    <w:p w:rsidR="0018047C">
      <w:pPr>
        <w:pStyle w:val="Normal0"/>
        <w:ind w:firstLine="480"/>
        <w:jc w:val="left"/>
        <w:rPr>
          <w:lang w:val="zh-CN"/>
        </w:rPr>
      </w:pPr>
      <w:r>
        <w:rPr>
          <w:rFonts w:hint="eastAsia"/>
          <w:lang w:val="zh-CN"/>
        </w:rPr>
        <w:t>⑤立即通知现场医生赶到出事地点，如需要可直接拨打</w:t>
      </w:r>
      <w:r>
        <w:rPr>
          <w:rFonts w:hint="eastAsia"/>
          <w:lang w:val="zh-CN"/>
        </w:rPr>
        <w:t>120</w:t>
      </w:r>
      <w:r>
        <w:rPr>
          <w:rFonts w:hint="eastAsia"/>
          <w:lang w:val="zh-CN"/>
        </w:rPr>
        <w:t>等求救电话。</w:t>
      </w:r>
    </w:p>
    <w:p w:rsidR="0018047C">
      <w:pPr>
        <w:pStyle w:val="Normal0"/>
        <w:ind w:firstLine="480"/>
        <w:jc w:val="left"/>
        <w:rPr>
          <w:lang w:val="zh-CN"/>
        </w:rPr>
      </w:pPr>
      <w:r>
        <w:rPr>
          <w:rFonts w:hint="eastAsia"/>
          <w:lang w:val="zh-CN"/>
        </w:rPr>
        <w:t>⑥清点现场人数，确定被埋、压人员的数量和位置。</w:t>
      </w:r>
    </w:p>
    <w:p w:rsidR="0018047C">
      <w:pPr>
        <w:pStyle w:val="Normal0"/>
        <w:ind w:firstLine="480"/>
        <w:jc w:val="left"/>
        <w:rPr>
          <w:lang w:val="zh-CN"/>
        </w:rPr>
      </w:pPr>
      <w:r>
        <w:rPr>
          <w:rFonts w:hint="eastAsia"/>
          <w:lang w:val="zh-CN"/>
        </w:rPr>
        <w:t>2</w:t>
      </w:r>
      <w:r>
        <w:rPr>
          <w:rFonts w:hint="eastAsia"/>
          <w:lang w:val="zh-CN"/>
        </w:rPr>
        <w:t>）应急小组组长在接到紧急情况报告后，如能在最短时间赶往现场则应给报告者下一步的应急指示，并</w:t>
      </w:r>
      <w:r>
        <w:rPr>
          <w:rFonts w:hint="eastAsia"/>
          <w:lang w:val="zh-CN"/>
        </w:rPr>
        <w:t>当即赶到现场进行指挥；否则应授权给现场最高负责人或能及时赶往现场的项目最高负责人承担起应急救援职责；</w:t>
      </w:r>
    </w:p>
    <w:p w:rsidR="0018047C">
      <w:pPr>
        <w:pStyle w:val="Normal0"/>
        <w:ind w:firstLine="480"/>
        <w:jc w:val="left"/>
        <w:rPr>
          <w:lang w:val="zh-CN"/>
        </w:rPr>
      </w:pPr>
      <w:r>
        <w:rPr>
          <w:rFonts w:hint="eastAsia"/>
          <w:lang w:val="zh-CN"/>
        </w:rPr>
        <w:t>3</w:t>
      </w:r>
      <w:r>
        <w:rPr>
          <w:rFonts w:hint="eastAsia"/>
          <w:lang w:val="zh-CN"/>
        </w:rPr>
        <w:t>）应急领导人赶到现场后，应快速了解现场的实际情况，检查人员是否全部疏散到了安全地带，检查已经采取的应急措施是否合理和有效；并召开紧急会议，确定下一步的救援措施，根据现场的实际情况确定是否向上一级主管部门报告；</w:t>
      </w:r>
    </w:p>
    <w:p w:rsidR="0018047C">
      <w:pPr>
        <w:pStyle w:val="Normal0"/>
        <w:ind w:firstLine="480"/>
        <w:jc w:val="left"/>
        <w:rPr>
          <w:lang w:val="zh-CN"/>
        </w:rPr>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6"/>
          <w:cols w:space="708"/>
          <w:titlePg w:val="0"/>
          <w:docGrid w:type="lines" w:linePitch="331"/>
        </w:sectPr>
      </w:pPr>
      <w:r>
        <w:rPr>
          <w:rFonts w:hint="eastAsia"/>
          <w:lang w:val="zh-CN"/>
        </w:rPr>
        <w:t>4</w:t>
      </w:r>
      <w:r>
        <w:rPr>
          <w:rFonts w:hint="eastAsia"/>
          <w:lang w:val="zh-CN"/>
        </w:rPr>
        <w:t>）技术支持组根据事故情况尽快确定抢险技术措施，抢险组及时将参加抢险人员召集到</w:t>
      </w:r>
    </w:p>
    <w:p w:rsidR="0018047C">
      <w:pPr>
        <w:pStyle w:val="Normal0"/>
        <w:ind w:firstLine="480"/>
        <w:jc w:val="left"/>
        <w:rPr>
          <w:lang w:val="zh-CN"/>
        </w:rPr>
      </w:pPr>
      <w:r>
        <w:rPr>
          <w:rFonts w:hint="eastAsia"/>
          <w:lang w:val="zh-CN"/>
        </w:rPr>
        <w:t>事故现场，后勤保障组立即组织将救援物资设备调往事故现场。</w:t>
      </w:r>
    </w:p>
    <w:p w:rsidR="0018047C">
      <w:pPr>
        <w:pStyle w:val="Normal0"/>
        <w:ind w:firstLine="480"/>
        <w:jc w:val="left"/>
        <w:rPr>
          <w:lang w:val="zh-CN"/>
        </w:rPr>
      </w:pPr>
      <w:r>
        <w:rPr>
          <w:rFonts w:hint="eastAsia"/>
          <w:lang w:val="zh-CN"/>
        </w:rPr>
        <w:t>技术支持组将抢险技术措施准确无误地向抢险人员进行交底，抢险组根</w:t>
      </w:r>
      <w:r>
        <w:rPr>
          <w:rFonts w:hint="eastAsia"/>
          <w:lang w:val="zh-CN"/>
        </w:rPr>
        <w:t>据技术措施组织抢险人员进入事故现场进行抢救。</w:t>
      </w:r>
    </w:p>
    <w:p w:rsidR="0018047C">
      <w:pPr>
        <w:pStyle w:val="Normal0"/>
        <w:ind w:firstLine="480"/>
        <w:jc w:val="left"/>
        <w:rPr>
          <w:lang w:val="zh-CN"/>
        </w:rPr>
      </w:pPr>
      <w:r>
        <w:rPr>
          <w:rFonts w:hint="eastAsia"/>
          <w:lang w:val="zh-CN"/>
        </w:rPr>
        <w:t>5</w:t>
      </w:r>
      <w:r>
        <w:rPr>
          <w:rFonts w:hint="eastAsia"/>
          <w:lang w:val="zh-CN"/>
        </w:rPr>
        <w:t>）如果存在继续坍塌的可能，由组长决定是否撤离救援现场，如果坍塌有不断发生扩大的情况，组长应立即通知所有救援人员终止救援，迅速撤离到安全区域。</w:t>
      </w:r>
    </w:p>
    <w:p w:rsidR="0018047C">
      <w:pPr>
        <w:pStyle w:val="Normal0"/>
        <w:ind w:firstLine="480"/>
        <w:jc w:val="left"/>
        <w:rPr>
          <w:lang w:val="zh-CN"/>
        </w:rPr>
      </w:pPr>
      <w:r>
        <w:rPr>
          <w:rFonts w:hint="eastAsia"/>
          <w:lang w:val="zh-CN"/>
        </w:rPr>
        <w:t>6</w:t>
      </w:r>
      <w:r>
        <w:rPr>
          <w:rFonts w:hint="eastAsia"/>
          <w:lang w:val="zh-CN"/>
        </w:rPr>
        <w:t>）在确定坍塌没有继续扩大的可能后，根据确定的被埋人员的位置和被埋的方式立即投入救援：</w:t>
      </w:r>
    </w:p>
    <w:p w:rsidR="0018047C">
      <w:pPr>
        <w:pStyle w:val="Normal0"/>
        <w:ind w:firstLine="480"/>
        <w:jc w:val="left"/>
        <w:rPr>
          <w:lang w:val="zh-CN"/>
        </w:rPr>
      </w:pPr>
      <w:r>
        <w:rPr>
          <w:rFonts w:hint="eastAsia"/>
          <w:lang w:val="zh-CN"/>
        </w:rPr>
        <w:t>①首先自上而下清理被埋压者上方的松散的模板、木枋、混凝土及其它有可能掉下伤人的小型物体；</w:t>
      </w:r>
    </w:p>
    <w:p w:rsidR="0018047C">
      <w:pPr>
        <w:pStyle w:val="Normal0"/>
        <w:ind w:firstLine="480"/>
        <w:jc w:val="left"/>
        <w:rPr>
          <w:lang w:val="zh-CN"/>
        </w:rPr>
      </w:pPr>
      <w:r>
        <w:rPr>
          <w:rFonts w:hint="eastAsia"/>
          <w:lang w:val="zh-CN"/>
        </w:rPr>
        <w:t>②然后把被压或被埋人员扒出；</w:t>
      </w:r>
    </w:p>
    <w:p w:rsidR="0018047C">
      <w:pPr>
        <w:pStyle w:val="Normal0"/>
        <w:ind w:firstLine="480"/>
        <w:jc w:val="left"/>
        <w:rPr>
          <w:lang w:val="zh-CN"/>
        </w:rPr>
      </w:pPr>
      <w:r>
        <w:rPr>
          <w:rFonts w:hint="eastAsia"/>
          <w:lang w:val="zh-CN"/>
        </w:rPr>
        <w:t>7</w:t>
      </w:r>
      <w:r>
        <w:rPr>
          <w:rFonts w:hint="eastAsia"/>
          <w:lang w:val="zh-CN"/>
        </w:rPr>
        <w:t>）人员救出后，由现场医生对伤者进行处理，对轻伤人员在现场采取可行的应急抢救，如现场包扎止血等措施，防止受伤人员流</w:t>
      </w:r>
      <w:r>
        <w:rPr>
          <w:rFonts w:hint="eastAsia"/>
          <w:lang w:val="zh-CN"/>
        </w:rPr>
        <w:t>血过多造成死亡事故发生；重伤人员由医疗救护组送外抢救。</w:t>
      </w:r>
    </w:p>
    <w:p w:rsidR="0018047C">
      <w:pPr>
        <w:pStyle w:val="Normal0"/>
        <w:ind w:firstLine="480"/>
        <w:jc w:val="left"/>
        <w:rPr>
          <w:lang w:val="zh-CN"/>
        </w:rPr>
      </w:pPr>
      <w:r>
        <w:rPr>
          <w:rFonts w:hint="eastAsia"/>
          <w:lang w:val="zh-CN"/>
        </w:rPr>
        <w:t>8</w:t>
      </w:r>
      <w:r>
        <w:rPr>
          <w:rFonts w:hint="eastAsia"/>
          <w:lang w:val="zh-CN"/>
        </w:rPr>
        <w:t>）高支模坍塌事故所造成的伤害主要是机械性窒息引起呼吸功能衰竭和颅脑损伤所致中枢神经系统功能衰竭，因此紧急工作组成员必须熟练掌握止血包扎、骨折固定、伤员搬运及心肺复苏等急救知识与技术等。</w:t>
      </w:r>
    </w:p>
    <w:p w:rsidR="0018047C">
      <w:pPr>
        <w:pStyle w:val="Normal0"/>
        <w:ind w:firstLine="480"/>
        <w:jc w:val="left"/>
        <w:rPr>
          <w:lang w:val="zh-CN"/>
        </w:rPr>
      </w:pPr>
      <w:r>
        <w:rPr>
          <w:rFonts w:hint="eastAsia"/>
          <w:lang w:val="zh-CN"/>
        </w:rPr>
        <w:t>9</w:t>
      </w:r>
      <w:r>
        <w:rPr>
          <w:rFonts w:hint="eastAsia"/>
          <w:lang w:val="zh-CN"/>
        </w:rPr>
        <w:t>）其他组员采取有效措施，防止事故发展扩大，控制事故影响。</w:t>
      </w:r>
    </w:p>
    <w:p w:rsidR="0018047C">
      <w:pPr>
        <w:pStyle w:val="Normal0"/>
        <w:ind w:firstLine="480"/>
        <w:jc w:val="left"/>
        <w:rPr>
          <w:lang w:val="zh-CN"/>
        </w:rPr>
      </w:pPr>
      <w:r>
        <w:rPr>
          <w:rFonts w:hint="eastAsia"/>
          <w:lang w:val="zh-CN"/>
        </w:rPr>
        <w:t>10</w:t>
      </w:r>
      <w:r>
        <w:rPr>
          <w:rFonts w:hint="eastAsia"/>
          <w:lang w:val="zh-CN"/>
        </w:rPr>
        <w:t>）</w:t>
      </w:r>
      <w:r>
        <w:rPr>
          <w:rFonts w:hint="eastAsia"/>
          <w:lang w:val="zh-CN"/>
        </w:rPr>
        <w:t xml:space="preserve"> </w:t>
      </w:r>
      <w:r>
        <w:rPr>
          <w:rFonts w:hint="eastAsia"/>
          <w:lang w:val="zh-CN"/>
        </w:rPr>
        <w:t>警戒保卫组应在事故现场周围建立警戒区域实施交通管制，维护现场治安秩序。</w:t>
      </w:r>
    </w:p>
    <w:p w:rsidR="0018047C">
      <w:pPr>
        <w:pStyle w:val="Normal0"/>
        <w:ind w:firstLine="480"/>
        <w:jc w:val="left"/>
        <w:rPr>
          <w:lang w:val="zh-CN"/>
        </w:rPr>
      </w:pPr>
    </w:p>
    <w:p w:rsidR="0018047C">
      <w:pPr>
        <w:pStyle w:val="Normal0"/>
        <w:ind w:firstLine="480"/>
        <w:jc w:val="left"/>
      </w:pPr>
    </w:p>
    <w:p w:rsidR="0018047C">
      <w:pPr>
        <w:pStyle w:val="Heading3"/>
        <w:jc w:val="left"/>
      </w:pPr>
      <w:bookmarkStart w:id="31" w:name="_Toc1175"/>
      <w:r>
        <w:rPr>
          <w:rFonts w:hint="eastAsia"/>
        </w:rPr>
        <w:t>应急通信联络</w:t>
      </w:r>
      <w:bookmarkEnd w:id="31"/>
    </w:p>
    <w:p w:rsidR="0018047C">
      <w:pPr>
        <w:pStyle w:val="Normal0"/>
        <w:ind w:firstLine="480"/>
        <w:jc w:val="left"/>
      </w:pPr>
      <w:r>
        <w:rPr>
          <w:rFonts w:hint="eastAsia"/>
        </w:rPr>
        <w:t>项目总负责：</w:t>
      </w:r>
      <w:r>
        <w:rPr>
          <w:rFonts w:hint="eastAsia"/>
        </w:rPr>
        <w:t xml:space="preserve"> </w:t>
      </w:r>
      <w:r>
        <w:rPr>
          <w:rFonts w:hint="eastAsia"/>
        </w:rPr>
        <w:t>XXXX</w:t>
      </w:r>
    </w:p>
    <w:p w:rsidR="0018047C">
      <w:pPr>
        <w:pStyle w:val="Normal0"/>
        <w:ind w:firstLine="480"/>
        <w:jc w:val="left"/>
      </w:pPr>
      <w:r>
        <w:rPr>
          <w:rFonts w:hint="eastAsia"/>
        </w:rPr>
        <w:t>现场负责人：</w:t>
      </w:r>
      <w:r>
        <w:rPr>
          <w:rFonts w:hint="eastAsia"/>
        </w:rPr>
        <w:t xml:space="preserve"> </w:t>
      </w:r>
      <w:r>
        <w:rPr>
          <w:rFonts w:hint="eastAsia"/>
        </w:rPr>
        <w:t>XXXX</w:t>
      </w:r>
    </w:p>
    <w:p w:rsidR="0018047C">
      <w:pPr>
        <w:pStyle w:val="Normal0"/>
        <w:ind w:firstLine="480"/>
        <w:jc w:val="left"/>
      </w:pPr>
      <w:r>
        <w:rPr>
          <w:rFonts w:hint="eastAsia"/>
        </w:rPr>
        <w:t>安全员：</w:t>
      </w:r>
      <w:r>
        <w:rPr>
          <w:rFonts w:hint="eastAsia"/>
        </w:rPr>
        <w:t xml:space="preserve"> </w:t>
      </w:r>
      <w:r>
        <w:rPr>
          <w:rFonts w:hint="eastAsia"/>
        </w:rPr>
        <w:t>XXXX</w:t>
      </w:r>
    </w:p>
    <w:p w:rsidR="0018047C">
      <w:pPr>
        <w:pStyle w:val="Normal0"/>
        <w:ind w:firstLine="480"/>
        <w:jc w:val="left"/>
      </w:pPr>
      <w:r>
        <w:rPr>
          <w:rFonts w:hint="eastAsia"/>
        </w:rPr>
        <w:t>技术负责人：</w:t>
      </w:r>
      <w:r>
        <w:rPr>
          <w:rFonts w:hint="eastAsia"/>
        </w:rPr>
        <w:t xml:space="preserve"> </w:t>
      </w:r>
      <w:r>
        <w:rPr>
          <w:rFonts w:hint="eastAsia"/>
        </w:rPr>
        <w:t>XXXX</w:t>
      </w:r>
    </w:p>
    <w:p w:rsidR="0018047C">
      <w:pPr>
        <w:pStyle w:val="Normal0"/>
        <w:ind w:firstLine="480"/>
        <w:jc w:val="left"/>
      </w:pPr>
      <w:r>
        <w:rPr>
          <w:rFonts w:hint="eastAsia"/>
        </w:rPr>
        <w:t>医院救护中心：</w:t>
      </w:r>
      <w:r>
        <w:rPr>
          <w:rFonts w:hint="eastAsia"/>
        </w:rPr>
        <w:t>120</w:t>
      </w:r>
      <w:r>
        <w:rPr>
          <w:rFonts w:hint="eastAsia"/>
        </w:rPr>
        <w:t>火警：</w:t>
      </w:r>
      <w:r>
        <w:rPr>
          <w:rFonts w:hint="eastAsia"/>
        </w:rPr>
        <w:t>119</w:t>
      </w:r>
    </w:p>
    <w:p w:rsidR="0018047C">
      <w:pPr>
        <w:pStyle w:val="Normal0"/>
        <w:ind w:firstLine="480"/>
        <w:jc w:val="left"/>
      </w:pPr>
      <w:r>
        <w:rPr>
          <w:rFonts w:hint="eastAsia"/>
        </w:rPr>
        <w:t>通信联系方式应在施工现场和营地的显要位置张贴，以便紧急情况下使用。</w:t>
      </w:r>
    </w:p>
    <w:p w:rsidR="0018047C">
      <w:pPr>
        <w:pStyle w:val="Normal0"/>
        <w:ind w:firstLine="0" w:firstLineChars="0"/>
        <w:jc w:val="left"/>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7"/>
          <w:cols w:space="708"/>
          <w:titlePg w:val="0"/>
          <w:docGrid w:type="lines" w:linePitch="331"/>
        </w:sectPr>
      </w:pPr>
    </w:p>
    <w:p w:rsidR="0018047C">
      <w:pPr>
        <w:pStyle w:val="Heading1"/>
      </w:pPr>
      <w:bookmarkStart w:id="32" w:name="_Toc24198"/>
      <w:r>
        <w:rPr>
          <w:rFonts w:hint="eastAsia"/>
        </w:rPr>
        <w:t>梁模板</w:t>
      </w:r>
      <w:r>
        <w:rPr>
          <w:rFonts w:hint="eastAsia"/>
        </w:rPr>
        <w:t>计算书</w:t>
      </w:r>
      <w:bookmarkEnd w:id="32"/>
    </w:p>
    <w:p w:rsidR="0018047C">
      <w:pPr>
        <w:pStyle w:val="Normal0"/>
        <w:autoSpaceDE w:val="0"/>
        <w:autoSpaceDN w:val="0"/>
        <w:adjustRightInd w:val="0"/>
        <w:ind w:firstLine="602"/>
        <w:jc w:val="center"/>
        <w:rPr>
          <w:rFonts w:cs="Times New Roman"/>
          <w:b/>
          <w:color w:val="000000"/>
          <w:sz w:val="30"/>
          <w:szCs w:val="30"/>
          <w:lang w:val="zh-CN"/>
        </w:rPr>
      </w:pPr>
      <w:r>
        <w:rPr>
          <w:rFonts w:cs="Times New Roman" w:hint="eastAsia"/>
          <w:b/>
          <w:color w:val="000000"/>
          <w:kern w:val="0"/>
          <w:sz w:val="30"/>
          <w:szCs w:val="30"/>
          <w:lang w:val="zh-CN" w:bidi="ar"/>
        </w:rPr>
        <w:t>梁模板（扣件式，梁板立柱不共用）计算书</w:t>
      </w:r>
    </w:p>
    <w:p w:rsidR="0018047C">
      <w:pPr>
        <w:pStyle w:val="Normal0"/>
        <w:autoSpaceDE w:val="0"/>
        <w:autoSpaceDN w:val="0"/>
        <w:adjustRightInd w:val="0"/>
        <w:ind w:firstLine="480"/>
        <w:jc w:val="left"/>
        <w:rPr>
          <w:rFonts w:cs="Times New Roman"/>
          <w:color w:val="000000"/>
          <w:lang w:val="zh-CN"/>
        </w:rPr>
      </w:pPr>
      <w:r>
        <w:rPr>
          <w:rFonts w:cs="Times New Roman"/>
          <w:color w:val="000000"/>
          <w:kern w:val="0"/>
          <w:lang w:val="zh-CN" w:bidi="ar"/>
        </w:rPr>
        <w:t xml:space="preserve">    </w:t>
      </w:r>
      <w:r>
        <w:rPr>
          <w:rFonts w:cs="Times New Roman" w:hint="eastAsia"/>
          <w:color w:val="000000"/>
          <w:kern w:val="0"/>
          <w:lang w:val="zh-CN" w:bidi="ar"/>
        </w:rPr>
        <w:t>计算依据：</w:t>
      </w:r>
    </w:p>
    <w:p w:rsidR="0018047C">
      <w:pPr>
        <w:pStyle w:val="Normal0"/>
        <w:autoSpaceDE w:val="0"/>
        <w:autoSpaceDN w:val="0"/>
        <w:adjustRightInd w:val="0"/>
        <w:ind w:firstLine="480"/>
        <w:jc w:val="left"/>
        <w:rPr>
          <w:rFonts w:cs="Times New Roman"/>
          <w:color w:val="000000"/>
          <w:lang w:val="zh-CN"/>
        </w:rPr>
      </w:pPr>
      <w:r>
        <w:rPr>
          <w:rFonts w:cs="Times New Roman"/>
          <w:color w:val="000000"/>
          <w:kern w:val="0"/>
          <w:lang w:val="zh-CN" w:bidi="ar"/>
        </w:rPr>
        <w:t xml:space="preserve">    1</w:t>
      </w:r>
      <w:r>
        <w:rPr>
          <w:rFonts w:cs="Times New Roman" w:hint="eastAsia"/>
          <w:color w:val="000000"/>
          <w:kern w:val="0"/>
          <w:lang w:val="zh-CN" w:bidi="ar"/>
        </w:rPr>
        <w:t>、《建筑施工模板安全技术规范》</w:t>
      </w:r>
      <w:r>
        <w:rPr>
          <w:rFonts w:cs="Times New Roman"/>
          <w:color w:val="000000"/>
          <w:kern w:val="0"/>
          <w:lang w:val="zh-CN" w:bidi="ar"/>
        </w:rPr>
        <w:t>JGJ162-2008</w:t>
      </w:r>
    </w:p>
    <w:p w:rsidR="0018047C">
      <w:pPr>
        <w:pStyle w:val="Normal0"/>
        <w:autoSpaceDE w:val="0"/>
        <w:autoSpaceDN w:val="0"/>
        <w:adjustRightInd w:val="0"/>
        <w:ind w:firstLine="480"/>
        <w:jc w:val="left"/>
        <w:rPr>
          <w:rFonts w:cs="Times New Roman"/>
          <w:color w:val="000000"/>
          <w:lang w:val="zh-CN"/>
        </w:rPr>
      </w:pPr>
      <w:r>
        <w:rPr>
          <w:rFonts w:cs="Times New Roman"/>
          <w:color w:val="000000"/>
          <w:kern w:val="0"/>
          <w:lang w:val="zh-CN" w:bidi="ar"/>
        </w:rPr>
        <w:t xml:space="preserve">    2</w:t>
      </w:r>
      <w:r>
        <w:rPr>
          <w:rFonts w:cs="Times New Roman" w:hint="eastAsia"/>
          <w:color w:val="000000"/>
          <w:kern w:val="0"/>
          <w:lang w:val="zh-CN" w:bidi="ar"/>
        </w:rPr>
        <w:t>、《混凝土结构设计规范》</w:t>
      </w:r>
      <w:r>
        <w:rPr>
          <w:rFonts w:cs="Times New Roman"/>
          <w:color w:val="000000"/>
          <w:kern w:val="0"/>
          <w:lang w:val="zh-CN" w:bidi="ar"/>
        </w:rPr>
        <w:t>GB 50010-2010</w:t>
      </w:r>
    </w:p>
    <w:p w:rsidR="0018047C">
      <w:pPr>
        <w:pStyle w:val="Normal0"/>
        <w:autoSpaceDE w:val="0"/>
        <w:autoSpaceDN w:val="0"/>
        <w:adjustRightInd w:val="0"/>
        <w:ind w:firstLine="480"/>
        <w:jc w:val="left"/>
        <w:rPr>
          <w:rFonts w:cs="Times New Roman"/>
          <w:color w:val="000000"/>
          <w:lang w:val="zh-CN"/>
        </w:rPr>
      </w:pPr>
      <w:r>
        <w:rPr>
          <w:rFonts w:cs="Times New Roman"/>
          <w:color w:val="000000"/>
          <w:kern w:val="0"/>
          <w:lang w:val="zh-CN" w:bidi="ar"/>
        </w:rPr>
        <w:t xml:space="preserve">    3</w:t>
      </w:r>
      <w:r>
        <w:rPr>
          <w:rFonts w:cs="Times New Roman" w:hint="eastAsia"/>
          <w:color w:val="000000"/>
          <w:kern w:val="0"/>
          <w:lang w:val="zh-CN" w:bidi="ar"/>
        </w:rPr>
        <w:t>、《建筑结构荷载规范》</w:t>
      </w:r>
      <w:r>
        <w:rPr>
          <w:rFonts w:cs="Times New Roman"/>
          <w:color w:val="000000"/>
          <w:kern w:val="0"/>
          <w:lang w:val="zh-CN" w:bidi="ar"/>
        </w:rPr>
        <w:t>GB 50009-2012</w:t>
      </w:r>
    </w:p>
    <w:p w:rsidR="0018047C">
      <w:pPr>
        <w:pStyle w:val="Normal0"/>
        <w:autoSpaceDE w:val="0"/>
        <w:autoSpaceDN w:val="0"/>
        <w:adjustRightInd w:val="0"/>
        <w:ind w:firstLine="480"/>
        <w:jc w:val="left"/>
        <w:rPr>
          <w:rFonts w:cs="Times New Roman"/>
          <w:color w:val="000000"/>
          <w:lang w:val="zh-CN"/>
        </w:rPr>
      </w:pPr>
      <w:r>
        <w:rPr>
          <w:rFonts w:cs="Times New Roman"/>
          <w:color w:val="000000"/>
          <w:kern w:val="0"/>
          <w:lang w:val="zh-CN" w:bidi="ar"/>
        </w:rPr>
        <w:t xml:space="preserve">    4</w:t>
      </w:r>
      <w:r>
        <w:rPr>
          <w:rFonts w:cs="Times New Roman" w:hint="eastAsia"/>
          <w:color w:val="000000"/>
          <w:kern w:val="0"/>
          <w:lang w:val="zh-CN" w:bidi="ar"/>
        </w:rPr>
        <w:t>、《钢结构设计规范》</w:t>
      </w:r>
      <w:r>
        <w:rPr>
          <w:rFonts w:cs="Times New Roman"/>
          <w:color w:val="000000"/>
          <w:kern w:val="0"/>
          <w:lang w:val="zh-CN" w:bidi="ar"/>
        </w:rPr>
        <w:t>GB 50017-2003</w:t>
      </w:r>
    </w:p>
    <w:p w:rsidR="0018047C">
      <w:pPr>
        <w:pStyle w:val="Normal0"/>
        <w:autoSpaceDE w:val="0"/>
        <w:autoSpaceDN w:val="0"/>
        <w:adjustRightInd w:val="0"/>
        <w:ind w:firstLine="562"/>
        <w:jc w:val="left"/>
        <w:rPr>
          <w:rFonts w:cs="Times New Roman"/>
          <w:b/>
          <w:color w:val="000000"/>
          <w:sz w:val="28"/>
          <w:szCs w:val="28"/>
          <w:lang w:val="zh-CN"/>
        </w:rPr>
      </w:pPr>
      <w:r>
        <w:rPr>
          <w:rFonts w:cs="Times New Roman"/>
          <w:b/>
          <w:color w:val="000000"/>
          <w:kern w:val="0"/>
          <w:sz w:val="28"/>
          <w:szCs w:val="28"/>
          <w:lang w:val="zh-CN" w:bidi="ar"/>
        </w:rPr>
        <w:t xml:space="preserve"> </w:t>
      </w:r>
      <w:r>
        <w:rPr>
          <w:rFonts w:cs="Times New Roman" w:hint="eastAsia"/>
          <w:b/>
          <w:color w:val="000000"/>
          <w:kern w:val="0"/>
          <w:sz w:val="28"/>
          <w:szCs w:val="28"/>
          <w:lang w:val="zh-CN" w:bidi="ar"/>
        </w:rPr>
        <w:t>一、工程属性</w:t>
      </w:r>
    </w:p>
    <w:tbl>
      <w:tblPr>
        <w:tblStyle w:val="TableNormal"/>
        <w:tblW w:w="0" w:type="auto"/>
        <w:jc w:val="center"/>
        <w:tblLayout w:type="fixed"/>
        <w:tblCellMar>
          <w:top w:w="45" w:type="dxa"/>
          <w:left w:w="45" w:type="dxa"/>
          <w:bottom w:w="45" w:type="dxa"/>
          <w:right w:w="45" w:type="dxa"/>
        </w:tblCellMar>
        <w:tblLook w:val="0000"/>
      </w:tblPr>
      <w:tblGrid>
        <w:gridCol w:w="3090"/>
        <w:gridCol w:w="1620"/>
        <w:gridCol w:w="3090"/>
        <w:gridCol w:w="1620"/>
      </w:tblGrid>
      <w:tr>
        <w:tblPrEx>
          <w:tblW w:w="0" w:type="auto"/>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新浇混凝土梁名称</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预</w:t>
            </w:r>
            <w:r>
              <w:rPr>
                <w:rFonts w:cs="Times New Roman"/>
                <w:color w:val="000000"/>
                <w:kern w:val="0"/>
                <w:sz w:val="18"/>
                <w:szCs w:val="18"/>
                <w:lang w:val="zh-CN" w:bidi="ar"/>
              </w:rPr>
              <w:t>L2</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混凝土梁截面尺寸</w:t>
            </w:r>
            <w:r>
              <w:rPr>
                <w:rFonts w:cs="Times New Roman"/>
                <w:color w:val="000000"/>
                <w:kern w:val="0"/>
                <w:sz w:val="18"/>
                <w:szCs w:val="18"/>
                <w:lang w:val="zh-CN" w:bidi="ar"/>
              </w:rPr>
              <w:t>(mm×mm)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400×</w:t>
            </w:r>
            <w:r>
              <w:rPr>
                <w:rFonts w:cs="Times New Roman"/>
                <w:color w:val="000000"/>
                <w:kern w:val="0"/>
                <w:sz w:val="18"/>
                <w:szCs w:val="18"/>
                <w:lang w:val="zh-CN" w:bidi="ar"/>
              </w:rPr>
              <w:t>1200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模板支架高度</w:t>
            </w:r>
            <w:r>
              <w:rPr>
                <w:rFonts w:cs="Times New Roman"/>
                <w:color w:val="000000"/>
                <w:kern w:val="0"/>
                <w:sz w:val="18"/>
                <w:szCs w:val="18"/>
                <w:lang w:val="zh-CN" w:bidi="ar"/>
              </w:rPr>
              <w:t>H(m)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5.7</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模板支架横向长度</w:t>
            </w:r>
            <w:r>
              <w:rPr>
                <w:rFonts w:cs="Times New Roman"/>
                <w:color w:val="000000"/>
                <w:kern w:val="0"/>
                <w:sz w:val="18"/>
                <w:szCs w:val="18"/>
                <w:lang w:val="zh-CN" w:bidi="ar"/>
              </w:rPr>
              <w:t>B(m)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8.4</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模板支架纵向长度</w:t>
            </w:r>
            <w:r>
              <w:rPr>
                <w:rFonts w:cs="Times New Roman"/>
                <w:color w:val="000000"/>
                <w:kern w:val="0"/>
                <w:sz w:val="18"/>
                <w:szCs w:val="18"/>
                <w:lang w:val="zh-CN" w:bidi="ar"/>
              </w:rPr>
              <w:t>L(m)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22.15</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梁侧楼板厚度</w:t>
            </w:r>
            <w:r>
              <w:rPr>
                <w:rFonts w:cs="Times New Roman"/>
                <w:color w:val="000000"/>
                <w:kern w:val="0"/>
                <w:sz w:val="18"/>
                <w:szCs w:val="18"/>
                <w:lang w:val="zh-CN" w:bidi="ar"/>
              </w:rPr>
              <w:t>(mm)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150</w:t>
            </w:r>
          </w:p>
        </w:tc>
      </w:tr>
    </w:tbl>
    <w:p w:rsidR="0018047C">
      <w:pPr>
        <w:pStyle w:val="Normal0"/>
        <w:autoSpaceDE w:val="0"/>
        <w:autoSpaceDN w:val="0"/>
        <w:adjustRightInd w:val="0"/>
        <w:ind w:firstLine="562"/>
        <w:jc w:val="left"/>
        <w:rPr>
          <w:rFonts w:cs="Times New Roman"/>
          <w:b/>
          <w:color w:val="000000"/>
          <w:sz w:val="28"/>
          <w:szCs w:val="28"/>
          <w:lang w:val="zh-CN"/>
        </w:rPr>
      </w:pPr>
      <w:r>
        <w:rPr>
          <w:rFonts w:cs="Times New Roman"/>
          <w:b/>
          <w:color w:val="000000"/>
          <w:kern w:val="0"/>
          <w:sz w:val="28"/>
          <w:szCs w:val="28"/>
          <w:lang w:val="zh-CN" w:bidi="ar"/>
        </w:rPr>
        <w:t xml:space="preserve"> </w:t>
      </w:r>
      <w:r>
        <w:rPr>
          <w:rFonts w:cs="Times New Roman" w:hint="eastAsia"/>
          <w:b/>
          <w:color w:val="000000"/>
          <w:kern w:val="0"/>
          <w:sz w:val="28"/>
          <w:szCs w:val="28"/>
          <w:lang w:val="zh-CN" w:bidi="ar"/>
        </w:rPr>
        <w:t>二、荷载设计</w:t>
      </w:r>
    </w:p>
    <w:tbl>
      <w:tblPr>
        <w:tblStyle w:val="TableNormal"/>
        <w:tblW w:w="0" w:type="auto"/>
        <w:jc w:val="center"/>
        <w:tblLayout w:type="fixed"/>
        <w:tblCellMar>
          <w:top w:w="45" w:type="dxa"/>
          <w:left w:w="45" w:type="dxa"/>
          <w:bottom w:w="45" w:type="dxa"/>
          <w:right w:w="45" w:type="dxa"/>
        </w:tblCellMar>
        <w:tblLook w:val="0000"/>
      </w:tblPr>
      <w:tblGrid>
        <w:gridCol w:w="3090"/>
        <w:gridCol w:w="1620"/>
        <w:gridCol w:w="3090"/>
        <w:gridCol w:w="1620"/>
      </w:tblGrid>
      <w:tr>
        <w:tblPrEx>
          <w:tblW w:w="0" w:type="auto"/>
          <w:jc w:val="center"/>
          <w:tblLayout w:type="fixed"/>
          <w:tblCellMar>
            <w:top w:w="45" w:type="dxa"/>
            <w:left w:w="45" w:type="dxa"/>
            <w:bottom w:w="45" w:type="dxa"/>
            <w:right w:w="45" w:type="dxa"/>
          </w:tblCellMar>
          <w:tblLook w:val="0000"/>
        </w:tblPrEx>
        <w:trPr>
          <w:trHeight w:val="75"/>
          <w:jc w:val="center"/>
        </w:trPr>
        <w:tc>
          <w:tcPr>
            <w:tcW w:w="3090"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模板及其支架自重标准值</w:t>
            </w:r>
            <w:r>
              <w:rPr>
                <w:rFonts w:cs="Times New Roman"/>
                <w:color w:val="000000"/>
                <w:kern w:val="0"/>
                <w:sz w:val="18"/>
                <w:szCs w:val="18"/>
                <w:lang w:val="zh-CN" w:bidi="ar"/>
              </w:rPr>
              <w:t>G</w:t>
            </w:r>
            <w:r>
              <w:rPr>
                <w:rFonts w:cs="Times New Roman"/>
                <w:color w:val="000000"/>
                <w:kern w:val="0"/>
                <w:vertAlign w:val="subscript"/>
                <w:lang w:val="zh-CN" w:bidi="ar"/>
              </w:rPr>
              <w:t>1k</w:t>
            </w:r>
            <w:r>
              <w:rPr>
                <w:rFonts w:cs="Times New Roman"/>
                <w:color w:val="000000"/>
                <w:kern w:val="0"/>
                <w:sz w:val="18"/>
                <w:szCs w:val="18"/>
                <w:lang w:val="zh-CN" w:bidi="ar"/>
              </w:rPr>
              <w:t>(kN/m</w:t>
            </w:r>
            <w:r>
              <w:rPr>
                <w:rFonts w:cs="Times New Roman"/>
                <w:color w:val="000000"/>
                <w:kern w:val="0"/>
                <w:vertAlign w:val="superscript"/>
                <w:lang w:val="zh-CN" w:bidi="ar"/>
              </w:rPr>
              <w:t>2</w:t>
            </w:r>
            <w:r>
              <w:rPr>
                <w:rFonts w:cs="Times New Roman"/>
                <w:color w:val="000000"/>
                <w:kern w:val="0"/>
                <w:sz w:val="18"/>
                <w:szCs w:val="18"/>
                <w:lang w:val="zh-CN" w:bidi="ar"/>
              </w:rPr>
              <w:t>)</w:t>
            </w: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面板</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0.1</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1"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ind w:firstLine="400"/>
              <w:rPr>
                <w:rFonts w:eastAsia="Times New Roman" w:cs="Times New Roman"/>
                <w:sz w:val="20"/>
                <w:szCs w:val="20"/>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面板及小梁</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0.3</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1"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ind w:firstLine="400"/>
              <w:rPr>
                <w:rFonts w:eastAsia="Times New Roman" w:cs="Times New Roman"/>
                <w:sz w:val="20"/>
                <w:szCs w:val="20"/>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楼板模板</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0.5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1"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ind w:firstLine="400"/>
              <w:rPr>
                <w:rFonts w:eastAsia="Times New Roman" w:cs="Times New Roman"/>
                <w:sz w:val="20"/>
                <w:szCs w:val="20"/>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模板及其支架</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0.75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新浇筑混凝土自重标准值</w:t>
            </w:r>
            <w:r>
              <w:rPr>
                <w:rFonts w:cs="Times New Roman"/>
                <w:color w:val="000000"/>
                <w:kern w:val="0"/>
                <w:sz w:val="18"/>
                <w:szCs w:val="18"/>
                <w:lang w:val="zh-CN" w:bidi="ar"/>
              </w:rPr>
              <w:t>G</w:t>
            </w:r>
            <w:r>
              <w:rPr>
                <w:rFonts w:cs="Times New Roman"/>
                <w:color w:val="000000"/>
                <w:kern w:val="0"/>
                <w:vertAlign w:val="subscript"/>
                <w:lang w:val="zh-CN" w:bidi="ar"/>
              </w:rPr>
              <w:t>2k</w:t>
            </w:r>
            <w:r>
              <w:rPr>
                <w:rFonts w:cs="Times New Roman"/>
                <w:color w:val="000000"/>
                <w:kern w:val="0"/>
                <w:sz w:val="18"/>
                <w:szCs w:val="18"/>
                <w:lang w:val="zh-CN" w:bidi="ar"/>
              </w:rPr>
              <w:t>(kN/m</w:t>
            </w:r>
            <w:r>
              <w:rPr>
                <w:rFonts w:cs="Times New Roman"/>
                <w:color w:val="000000"/>
                <w:kern w:val="0"/>
                <w:vertAlign w:val="superscript"/>
                <w:lang w:val="zh-CN" w:bidi="ar"/>
              </w:rPr>
              <w:t>3</w:t>
            </w:r>
            <w:r>
              <w:rPr>
                <w:rFonts w:cs="Times New Roman"/>
                <w:color w:val="000000"/>
                <w:kern w:val="0"/>
                <w:sz w:val="18"/>
                <w:szCs w:val="18"/>
                <w:lang w:val="zh-CN" w:bidi="ar"/>
              </w:rPr>
              <w:t>)</w:t>
            </w:r>
          </w:p>
        </w:tc>
        <w:tc>
          <w:tcPr>
            <w:tcW w:w="6330"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24</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混凝土梁钢筋自重标准值</w:t>
            </w:r>
            <w:r>
              <w:rPr>
                <w:rFonts w:cs="Times New Roman"/>
                <w:color w:val="000000"/>
                <w:kern w:val="0"/>
                <w:sz w:val="18"/>
                <w:szCs w:val="18"/>
                <w:lang w:val="zh-CN" w:bidi="ar"/>
              </w:rPr>
              <w:t>G</w:t>
            </w:r>
            <w:r>
              <w:rPr>
                <w:rFonts w:cs="Times New Roman"/>
                <w:color w:val="000000"/>
                <w:kern w:val="0"/>
                <w:vertAlign w:val="subscript"/>
                <w:lang w:val="zh-CN" w:bidi="ar"/>
              </w:rPr>
              <w:t>3k</w:t>
            </w:r>
            <w:r>
              <w:rPr>
                <w:rFonts w:cs="Times New Roman"/>
                <w:color w:val="000000"/>
                <w:kern w:val="0"/>
                <w:sz w:val="18"/>
                <w:szCs w:val="18"/>
                <w:lang w:val="zh-CN" w:bidi="ar"/>
              </w:rPr>
              <w:t>(kN/m</w:t>
            </w:r>
            <w:r>
              <w:rPr>
                <w:rFonts w:cs="Times New Roman"/>
                <w:color w:val="000000"/>
                <w:kern w:val="0"/>
                <w:vertAlign w:val="superscript"/>
                <w:lang w:val="zh-CN" w:bidi="ar"/>
              </w:rPr>
              <w:t>3</w:t>
            </w:r>
            <w:r>
              <w:rPr>
                <w:rFonts w:cs="Times New Roman"/>
                <w:color w:val="000000"/>
                <w:kern w:val="0"/>
                <w:sz w:val="18"/>
                <w:szCs w:val="18"/>
                <w:lang w:val="zh-CN" w:bidi="ar"/>
              </w:rPr>
              <w:t>)</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1.5</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混凝土板钢筋自重标准值</w:t>
            </w:r>
            <w:r>
              <w:rPr>
                <w:rFonts w:cs="Times New Roman"/>
                <w:color w:val="000000"/>
                <w:kern w:val="0"/>
                <w:sz w:val="18"/>
                <w:szCs w:val="18"/>
                <w:lang w:val="zh-CN" w:bidi="ar"/>
              </w:rPr>
              <w:t>G</w:t>
            </w:r>
            <w:r>
              <w:rPr>
                <w:rFonts w:cs="Times New Roman"/>
                <w:color w:val="000000"/>
                <w:kern w:val="0"/>
                <w:vertAlign w:val="subscript"/>
                <w:lang w:val="zh-CN" w:bidi="ar"/>
              </w:rPr>
              <w:t>3k</w:t>
            </w:r>
            <w:r>
              <w:rPr>
                <w:rFonts w:cs="Times New Roman"/>
                <w:color w:val="000000"/>
                <w:kern w:val="0"/>
                <w:sz w:val="18"/>
                <w:szCs w:val="18"/>
                <w:lang w:val="zh-CN" w:bidi="ar"/>
              </w:rPr>
              <w:t>(kN/m</w:t>
            </w:r>
            <w:r>
              <w:rPr>
                <w:rFonts w:cs="Times New Roman"/>
                <w:color w:val="000000"/>
                <w:kern w:val="0"/>
                <w:vertAlign w:val="superscript"/>
                <w:lang w:val="zh-CN" w:bidi="ar"/>
              </w:rPr>
              <w:t>3</w:t>
            </w:r>
            <w:r>
              <w:rPr>
                <w:rFonts w:cs="Times New Roman"/>
                <w:color w:val="000000"/>
                <w:kern w:val="0"/>
                <w:sz w:val="18"/>
                <w:szCs w:val="18"/>
                <w:lang w:val="zh-CN" w:bidi="ar"/>
              </w:rPr>
              <w:t>)</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1.1</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当计算支架立柱及其他支承结构构件时</w:t>
            </w:r>
            <w:r>
              <w:rPr>
                <w:rFonts w:cs="Times New Roman"/>
                <w:color w:val="000000"/>
                <w:kern w:val="0"/>
                <w:sz w:val="18"/>
                <w:szCs w:val="18"/>
                <w:lang w:val="zh-CN" w:bidi="ar"/>
              </w:rPr>
              <w:t>Q</w:t>
            </w:r>
            <w:r>
              <w:rPr>
                <w:rFonts w:cs="Times New Roman"/>
                <w:color w:val="000000"/>
                <w:kern w:val="0"/>
                <w:vertAlign w:val="subscript"/>
                <w:lang w:val="zh-CN" w:bidi="ar"/>
              </w:rPr>
              <w:t>1k</w:t>
            </w:r>
            <w:r>
              <w:rPr>
                <w:rFonts w:cs="Times New Roman"/>
                <w:color w:val="000000"/>
                <w:kern w:val="0"/>
                <w:sz w:val="18"/>
                <w:szCs w:val="18"/>
                <w:lang w:val="zh-CN" w:bidi="ar"/>
              </w:rPr>
              <w:t>(kN/m</w:t>
            </w:r>
            <w:r>
              <w:rPr>
                <w:rFonts w:cs="Times New Roman"/>
                <w:color w:val="000000"/>
                <w:kern w:val="0"/>
                <w:vertAlign w:val="superscript"/>
                <w:lang w:val="zh-CN" w:bidi="ar"/>
              </w:rPr>
              <w:t>2</w:t>
            </w:r>
            <w:r>
              <w:rPr>
                <w:rFonts w:cs="Times New Roman"/>
                <w:color w:val="000000"/>
                <w:kern w:val="0"/>
                <w:sz w:val="18"/>
                <w:szCs w:val="18"/>
                <w:lang w:val="zh-CN" w:bidi="ar"/>
              </w:rPr>
              <w:t>)</w:t>
            </w:r>
          </w:p>
        </w:tc>
        <w:tc>
          <w:tcPr>
            <w:tcW w:w="6330"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1</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对水平面模板取值</w:t>
            </w:r>
            <w:r>
              <w:rPr>
                <w:rFonts w:cs="Times New Roman"/>
                <w:color w:val="000000"/>
                <w:kern w:val="0"/>
                <w:sz w:val="18"/>
                <w:szCs w:val="18"/>
                <w:lang w:val="zh-CN" w:bidi="ar"/>
              </w:rPr>
              <w:t>Q</w:t>
            </w:r>
            <w:r>
              <w:rPr>
                <w:rFonts w:cs="Times New Roman"/>
                <w:color w:val="000000"/>
                <w:kern w:val="0"/>
                <w:vertAlign w:val="subscript"/>
                <w:lang w:val="zh-CN" w:bidi="ar"/>
              </w:rPr>
              <w:t>2k</w:t>
            </w:r>
            <w:r>
              <w:rPr>
                <w:rFonts w:cs="Times New Roman"/>
                <w:color w:val="000000"/>
                <w:kern w:val="0"/>
                <w:sz w:val="18"/>
                <w:szCs w:val="18"/>
                <w:lang w:val="zh-CN" w:bidi="ar"/>
              </w:rPr>
              <w:t>(kN/m</w:t>
            </w:r>
            <w:r>
              <w:rPr>
                <w:rFonts w:cs="Times New Roman"/>
                <w:color w:val="000000"/>
                <w:kern w:val="0"/>
                <w:vertAlign w:val="superscript"/>
                <w:lang w:val="zh-CN" w:bidi="ar"/>
              </w:rPr>
              <w:t>2</w:t>
            </w:r>
            <w:r>
              <w:rPr>
                <w:rFonts w:cs="Times New Roman"/>
                <w:color w:val="000000"/>
                <w:kern w:val="0"/>
                <w:sz w:val="18"/>
                <w:szCs w:val="18"/>
                <w:lang w:val="zh-CN" w:bidi="ar"/>
              </w:rPr>
              <w:t>)</w:t>
            </w:r>
          </w:p>
        </w:tc>
        <w:tc>
          <w:tcPr>
            <w:tcW w:w="6330"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2</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9420"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模板支拆环境不考虑风荷载</w:t>
            </w:r>
          </w:p>
        </w:tc>
      </w:tr>
    </w:tbl>
    <w:p w:rsidR="0018047C">
      <w:pPr>
        <w:pStyle w:val="Normal0"/>
        <w:autoSpaceDE w:val="0"/>
        <w:autoSpaceDN w:val="0"/>
        <w:adjustRightInd w:val="0"/>
        <w:ind w:firstLine="562"/>
        <w:jc w:val="left"/>
        <w:rPr>
          <w:rFonts w:cs="Times New Roman"/>
          <w:b/>
          <w:color w:val="000000"/>
          <w:sz w:val="28"/>
          <w:szCs w:val="28"/>
          <w:lang w:val="zh-CN"/>
        </w:rPr>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8"/>
          <w:cols w:space="708"/>
          <w:titlePg w:val="0"/>
          <w:docGrid w:type="lines" w:linePitch="331"/>
        </w:sectPr>
      </w:pPr>
      <w:r>
        <w:rPr>
          <w:rFonts w:cs="Times New Roman"/>
          <w:b/>
          <w:color w:val="000000"/>
          <w:kern w:val="0"/>
          <w:sz w:val="28"/>
          <w:szCs w:val="28"/>
          <w:lang w:val="zh-CN" w:bidi="ar"/>
        </w:rPr>
        <w:t xml:space="preserve"> </w:t>
      </w:r>
      <w:r>
        <w:rPr>
          <w:rFonts w:cs="Times New Roman" w:hint="eastAsia"/>
          <w:b/>
          <w:color w:val="000000"/>
          <w:kern w:val="0"/>
          <w:sz w:val="28"/>
          <w:szCs w:val="28"/>
          <w:lang w:val="zh-CN" w:bidi="ar"/>
        </w:rPr>
        <w:t>三、模板体系设计</w:t>
      </w:r>
    </w:p>
    <w:tbl>
      <w:tblPr>
        <w:tblStyle w:val="TableNormal"/>
        <w:tblW w:w="0" w:type="auto"/>
        <w:jc w:val="center"/>
        <w:tblLayout w:type="fixed"/>
        <w:tblCellMar>
          <w:top w:w="45" w:type="dxa"/>
          <w:left w:w="45" w:type="dxa"/>
          <w:bottom w:w="45" w:type="dxa"/>
          <w:right w:w="45" w:type="dxa"/>
        </w:tblCellMar>
        <w:tblLook w:val="0000"/>
      </w:tblPr>
      <w:tblGrid>
        <w:gridCol w:w="4710"/>
        <w:gridCol w:w="4710"/>
      </w:tblGrid>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新浇混凝土梁支撑方式</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梁两侧有板，梁底小梁平行梁跨方向</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梁跨度方向立柱间距</w:t>
            </w:r>
            <w:r>
              <w:rPr>
                <w:rFonts w:cs="Times New Roman"/>
                <w:color w:val="000000"/>
                <w:kern w:val="0"/>
                <w:sz w:val="18"/>
                <w:szCs w:val="18"/>
                <w:lang w:val="zh-CN" w:bidi="ar"/>
              </w:rPr>
              <w:t>l</w:t>
            </w:r>
            <w:r>
              <w:rPr>
                <w:rFonts w:cs="Times New Roman"/>
                <w:color w:val="000000"/>
                <w:kern w:val="0"/>
                <w:vertAlign w:val="subscript"/>
                <w:lang w:val="zh-CN" w:bidi="ar"/>
              </w:rPr>
              <w:t>a</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800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梁底两侧立柱间距</w:t>
            </w:r>
            <w:r>
              <w:rPr>
                <w:rFonts w:cs="Times New Roman"/>
                <w:color w:val="000000"/>
                <w:kern w:val="0"/>
                <w:sz w:val="18"/>
                <w:szCs w:val="18"/>
                <w:lang w:val="zh-CN" w:bidi="ar"/>
              </w:rPr>
              <w:t>l</w:t>
            </w:r>
            <w:r>
              <w:rPr>
                <w:rFonts w:cs="Times New Roman"/>
                <w:color w:val="000000"/>
                <w:kern w:val="0"/>
                <w:vertAlign w:val="subscript"/>
                <w:lang w:val="zh-CN" w:bidi="ar"/>
              </w:rPr>
              <w:t>b</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900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步距</w:t>
            </w:r>
            <w:r>
              <w:rPr>
                <w:rFonts w:cs="Times New Roman"/>
                <w:color w:val="000000"/>
                <w:kern w:val="0"/>
                <w:sz w:val="18"/>
                <w:szCs w:val="18"/>
                <w:lang w:val="zh-CN" w:bidi="ar"/>
              </w:rPr>
              <w:t>h(mm)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1500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新浇混凝土楼板立柱间距</w:t>
            </w:r>
            <w:r>
              <w:rPr>
                <w:rFonts w:cs="Times New Roman"/>
                <w:color w:val="000000"/>
                <w:kern w:val="0"/>
                <w:sz w:val="18"/>
                <w:szCs w:val="18"/>
                <w:lang w:val="zh-CN" w:bidi="ar"/>
              </w:rPr>
              <w:t>l</w:t>
            </w:r>
            <w:r>
              <w:rPr>
                <w:rFonts w:cs="Times New Roman"/>
                <w:color w:val="000000"/>
                <w:kern w:val="0"/>
                <w:vertAlign w:val="superscript"/>
                <w:lang w:val="zh-CN" w:bidi="ar"/>
              </w:rPr>
              <w:t>'</w:t>
            </w:r>
            <w:r>
              <w:rPr>
                <w:rFonts w:cs="Times New Roman"/>
                <w:color w:val="000000"/>
                <w:kern w:val="0"/>
                <w:vertAlign w:val="subscript"/>
                <w:lang w:val="zh-CN" w:bidi="ar"/>
              </w:rPr>
              <w:t>a</w:t>
            </w:r>
            <w:r>
              <w:rPr>
                <w:rFonts w:cs="Times New Roman"/>
                <w:color w:val="000000"/>
                <w:kern w:val="0"/>
                <w:sz w:val="18"/>
                <w:szCs w:val="18"/>
                <w:lang w:val="zh-CN" w:bidi="ar"/>
              </w:rPr>
              <w:t>(mm)</w:t>
            </w:r>
            <w:r>
              <w:rPr>
                <w:rFonts w:cs="Times New Roman" w:hint="eastAsia"/>
                <w:color w:val="000000"/>
                <w:kern w:val="0"/>
                <w:sz w:val="18"/>
                <w:szCs w:val="18"/>
                <w:lang w:val="zh-CN" w:bidi="ar"/>
              </w:rPr>
              <w:t>、</w:t>
            </w:r>
            <w:r>
              <w:rPr>
                <w:rFonts w:cs="Times New Roman"/>
                <w:color w:val="000000"/>
                <w:kern w:val="0"/>
                <w:sz w:val="18"/>
                <w:szCs w:val="18"/>
                <w:lang w:val="zh-CN" w:bidi="ar"/>
              </w:rPr>
              <w:t>l</w:t>
            </w:r>
            <w:r>
              <w:rPr>
                <w:rFonts w:cs="Times New Roman"/>
                <w:color w:val="000000"/>
                <w:kern w:val="0"/>
                <w:vertAlign w:val="superscript"/>
                <w:lang w:val="zh-CN" w:bidi="ar"/>
              </w:rPr>
              <w:t>'</w:t>
            </w:r>
            <w:r>
              <w:rPr>
                <w:rFonts w:cs="Times New Roman"/>
                <w:color w:val="000000"/>
                <w:kern w:val="0"/>
                <w:vertAlign w:val="subscript"/>
                <w:lang w:val="zh-CN" w:bidi="ar"/>
              </w:rPr>
              <w:t>b</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900</w:t>
            </w:r>
            <w:r>
              <w:rPr>
                <w:rFonts w:cs="Times New Roman" w:hint="eastAsia"/>
                <w:color w:val="000000"/>
                <w:kern w:val="0"/>
                <w:sz w:val="18"/>
                <w:szCs w:val="18"/>
                <w:lang w:val="zh-CN" w:bidi="ar"/>
              </w:rPr>
              <w:t>、</w:t>
            </w:r>
            <w:r>
              <w:rPr>
                <w:rFonts w:cs="Times New Roman"/>
                <w:color w:val="000000"/>
                <w:kern w:val="0"/>
                <w:sz w:val="18"/>
                <w:szCs w:val="18"/>
                <w:lang w:val="zh-CN" w:bidi="ar"/>
              </w:rPr>
              <w:t>900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混凝土梁距梁底两侧立柱中的位置</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居中</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梁底左侧立柱距梁中心线距离</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450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板底左侧立柱距梁中心线距离</w:t>
            </w:r>
            <w:r>
              <w:rPr>
                <w:rFonts w:cs="Times New Roman"/>
                <w:color w:val="000000"/>
                <w:kern w:val="0"/>
                <w:sz w:val="18"/>
                <w:szCs w:val="18"/>
                <w:lang w:val="zh-CN" w:bidi="ar"/>
              </w:rPr>
              <w:t>s</w:t>
            </w:r>
            <w:r>
              <w:rPr>
                <w:rFonts w:cs="Times New Roman"/>
                <w:color w:val="000000"/>
                <w:kern w:val="0"/>
                <w:vertAlign w:val="subscript"/>
                <w:lang w:val="zh-CN" w:bidi="ar"/>
              </w:rPr>
              <w:t>1</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650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板底右侧立柱距梁中心线距离</w:t>
            </w:r>
            <w:r>
              <w:rPr>
                <w:rFonts w:cs="Times New Roman"/>
                <w:color w:val="000000"/>
                <w:kern w:val="0"/>
                <w:sz w:val="18"/>
                <w:szCs w:val="18"/>
                <w:lang w:val="zh-CN" w:bidi="ar"/>
              </w:rPr>
              <w:t>s</w:t>
            </w:r>
            <w:r>
              <w:rPr>
                <w:rFonts w:cs="Times New Roman"/>
                <w:color w:val="000000"/>
                <w:kern w:val="0"/>
                <w:vertAlign w:val="subscript"/>
                <w:lang w:val="zh-CN" w:bidi="ar"/>
              </w:rPr>
              <w:t>2</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650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梁底增加立柱根数</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2</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rsidRPr="00C2218E">
            <w:pPr>
              <w:pStyle w:val="Normal0"/>
              <w:autoSpaceDE w:val="0"/>
              <w:autoSpaceDN w:val="0"/>
              <w:adjustRightInd w:val="0"/>
              <w:ind w:firstLine="360"/>
              <w:jc w:val="left"/>
              <w:rPr>
                <w:rFonts w:cs="Times New Roman"/>
                <w:color w:val="000000"/>
                <w:sz w:val="18"/>
                <w:szCs w:val="18"/>
              </w:rPr>
            </w:pPr>
            <w:r>
              <w:rPr>
                <w:rFonts w:cs="Times New Roman" w:hint="eastAsia"/>
                <w:color w:val="000000"/>
                <w:kern w:val="0"/>
                <w:sz w:val="18"/>
                <w:szCs w:val="18"/>
                <w:lang w:val="zh-CN" w:bidi="ar"/>
              </w:rPr>
              <w:t>梁底增加立柱布置方式</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按混凝土梁梁宽均分</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梁底增加立柱依次距梁底左侧立柱距离</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383,517</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梁底支撑小梁最大悬挑长度</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200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梁底支撑小梁根数</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梁底支撑小梁间距</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100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每纵距内附加梁底支撑主梁根数</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结构表面的要求</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结构表面隐蔽</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梁底支撑主梁左侧悬挑长度</w:t>
            </w:r>
            <w:r>
              <w:rPr>
                <w:rFonts w:cs="Times New Roman"/>
                <w:color w:val="000000"/>
                <w:kern w:val="0"/>
                <w:sz w:val="18"/>
                <w:szCs w:val="18"/>
                <w:lang w:val="zh-CN" w:bidi="ar"/>
              </w:rPr>
              <w:t>a</w:t>
            </w:r>
            <w:r>
              <w:rPr>
                <w:rFonts w:cs="Times New Roman"/>
                <w:color w:val="000000"/>
                <w:kern w:val="0"/>
                <w:vertAlign w:val="subscript"/>
                <w:lang w:val="zh-CN" w:bidi="ar"/>
              </w:rPr>
              <w:t>1</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hint="eastAsia"/>
                <w:color w:val="000000"/>
                <w:kern w:val="0"/>
                <w:sz w:val="18"/>
                <w:szCs w:val="18"/>
                <w:lang w:val="zh-CN" w:bidi="ar"/>
              </w:rPr>
              <w:t>梁底支撑主梁右侧悬挑长度</w:t>
            </w:r>
            <w:r>
              <w:rPr>
                <w:rFonts w:cs="Times New Roman"/>
                <w:color w:val="000000"/>
                <w:kern w:val="0"/>
                <w:sz w:val="18"/>
                <w:szCs w:val="18"/>
                <w:lang w:val="zh-CN" w:bidi="ar"/>
              </w:rPr>
              <w:t>a</w:t>
            </w:r>
            <w:r>
              <w:rPr>
                <w:rFonts w:cs="Times New Roman"/>
                <w:color w:val="000000"/>
                <w:kern w:val="0"/>
                <w:vertAlign w:val="subscript"/>
                <w:lang w:val="zh-CN" w:bidi="ar"/>
              </w:rPr>
              <w:t>2</w:t>
            </w:r>
            <w:r>
              <w:rPr>
                <w:rFonts w:cs="Times New Roman"/>
                <w:color w:val="000000"/>
                <w:kern w:val="0"/>
                <w:sz w:val="18"/>
                <w:szCs w:val="18"/>
                <w:lang w:val="zh-CN" w:bidi="ar"/>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18047C">
            <w:pPr>
              <w:pStyle w:val="Normal0"/>
              <w:autoSpaceDE w:val="0"/>
              <w:autoSpaceDN w:val="0"/>
              <w:adjustRightInd w:val="0"/>
              <w:ind w:firstLine="360"/>
              <w:jc w:val="left"/>
              <w:rPr>
                <w:rFonts w:cs="Times New Roman"/>
                <w:color w:val="000000"/>
                <w:sz w:val="18"/>
                <w:szCs w:val="18"/>
                <w:lang w:val="zh-CN"/>
              </w:rPr>
            </w:pPr>
            <w:r>
              <w:rPr>
                <w:rFonts w:cs="Times New Roman"/>
                <w:color w:val="000000"/>
                <w:kern w:val="0"/>
                <w:sz w:val="18"/>
                <w:szCs w:val="18"/>
                <w:lang w:val="zh-CN" w:bidi="ar"/>
              </w:rPr>
              <w:t>0</w:t>
            </w:r>
          </w:p>
        </w:tc>
      </w:tr>
    </w:tbl>
    <w:p w:rsidR="0018047C">
      <w:pPr>
        <w:pStyle w:val="Normal0"/>
        <w:autoSpaceDE w:val="0"/>
        <w:autoSpaceDN w:val="0"/>
        <w:adjustRightInd w:val="0"/>
        <w:ind w:firstLine="480"/>
        <w:jc w:val="left"/>
        <w:rPr>
          <w:rFonts w:cs="Times New Roman"/>
          <w:color w:val="000000"/>
          <w:lang w:val="zh-CN"/>
        </w:rPr>
      </w:pPr>
      <w:r>
        <w:rPr>
          <w:rFonts w:cs="Times New Roman"/>
          <w:color w:val="000000"/>
          <w:kern w:val="0"/>
          <w:lang w:val="zh-CN" w:bidi="ar"/>
        </w:rPr>
        <w:t xml:space="preserve">    </w:t>
      </w:r>
      <w:r>
        <w:rPr>
          <w:rFonts w:cs="Times New Roman" w:hint="eastAsia"/>
          <w:color w:val="000000"/>
          <w:kern w:val="0"/>
          <w:lang w:val="zh-CN" w:bidi="ar"/>
        </w:rPr>
        <w:t>设计简图如下：</w:t>
      </w:r>
      <w:r>
        <w:rPr>
          <w:rFonts w:cs="Times New Roman"/>
          <w:color w:val="000000"/>
          <w:lang w:val="zh-CN"/>
        </w:rPr>
        <w:br/>
      </w:r>
      <w:r>
        <w:rPr>
          <w:rFonts w:cs="Times New Roman"/>
          <w:color w:val="000000"/>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https://d.book118.com/248100117142006042</w:t>
        </w:r>
      </w:hyperlink>
    </w:p>
    <w:p w:rsidR="0018047C">
      <w:pPr>
        <w:pStyle w:val="Normal0"/>
        <w:autoSpaceDE w:val="0"/>
        <w:autoSpaceDN w:val="0"/>
        <w:adjustRightInd w:val="0"/>
        <w:ind w:firstLine="480"/>
        <w:jc w:val="left"/>
        <w:rPr>
          <w:rFonts w:cs="Times New Roman"/>
          <w:color w:val="000000"/>
          <w:lang w:val="zh-CN"/>
        </w:rPr>
      </w:pPr>
    </w:p>
    <w:sectPr>
      <w:type w:val="nextPage"/>
      <w:pgSz w:w="11906" w:h="16838"/>
      <w:pgMar w:top="1134" w:right="1134" w:bottom="1134" w:left="1134" w:header="851" w:footer="992" w:gutter="0"/>
      <w:pgBorders w:offsetFrom="page">
        <w:top w:val="none" w:sz="0" w:space="24" w:color="auto"/>
        <w:left w:val="none" w:sz="0" w:space="24" w:color="auto"/>
        <w:bottom w:val="none" w:sz="0" w:space="24" w:color="auto"/>
        <w:right w:val="none" w:sz="0" w:space="24" w:color="auto"/>
      </w:pgBorders>
      <w:pgNumType w:start="19"/>
      <w:cols w:space="708"/>
      <w:titlePg w:val="0"/>
      <w:docGrid w:type="lines" w:linePitch="3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E002AC"/>
    <w:multiLevelType w:val="multilevel"/>
    <w:tmpl w:val="14E002AC"/>
    <w:lvl w:ilvl="0">
      <w:start w:val="1"/>
      <w:numFmt w:val="chineseCountingThousand"/>
      <w:pStyle w:val="Heading1"/>
      <w:suff w:val="nothing"/>
      <w:lvlText w:val="第%1章  "/>
      <w:lvlJc w:val="left"/>
      <w:pPr>
        <w:ind w:left="4194" w:firstLine="0"/>
      </w:pPr>
      <w:rPr>
        <w:rFonts w:ascii="黑体" w:eastAsia="黑体" w:hAnsi="黑体" w:hint="eastAsia"/>
      </w:rPr>
    </w:lvl>
    <w:lvl w:ilvl="1">
      <w:start w:val="1"/>
      <w:numFmt w:val="chineseCountingThousand"/>
      <w:pStyle w:val="Heading2"/>
      <w:suff w:val="nothing"/>
      <w:lvlText w:val="第%2节  "/>
      <w:lvlJc w:val="left"/>
      <w:pPr>
        <w:ind w:left="4478" w:firstLine="0"/>
      </w:pPr>
      <w:rPr>
        <w:rFonts w:ascii="黑体" w:eastAsia="黑体" w:hAnsi="黑体" w:hint="eastAsia"/>
      </w:rPr>
    </w:lvl>
    <w:lvl w:ilvl="2">
      <w:start w:val="1"/>
      <w:numFmt w:val="decimal"/>
      <w:pStyle w:val="Heading3"/>
      <w:isLgl/>
      <w:suff w:val="space"/>
      <w:lvlText w:val="%2.%3"/>
      <w:lvlJc w:val="left"/>
      <w:pPr>
        <w:ind w:left="0" w:firstLine="0"/>
      </w:pPr>
      <w:rPr>
        <w:rFonts w:hint="eastAsia"/>
      </w:rPr>
    </w:lvl>
    <w:lvl w:ilvl="3">
      <w:start w:val="1"/>
      <w:numFmt w:val="decimal"/>
      <w:pStyle w:val="Heading4"/>
      <w:isLgl/>
      <w:suff w:val="space"/>
      <w:lvlText w:val="%2.%3.%4"/>
      <w:lvlJc w:val="left"/>
      <w:pPr>
        <w:ind w:left="0" w:firstLine="0"/>
      </w:pPr>
      <w:rPr>
        <w:rFonts w:hint="eastAsia"/>
      </w:rPr>
    </w:lvl>
    <w:lvl w:ilvl="4">
      <w:start w:val="1"/>
      <w:numFmt w:val="decimal"/>
      <w:isLgl/>
      <w:suff w:val="space"/>
      <w:lvlText w:val="%2.%3.%4.%5"/>
      <w:lvlJc w:val="left"/>
      <w:pPr>
        <w:ind w:left="-200" w:firstLine="0"/>
      </w:pPr>
      <w:rPr>
        <w:rFonts w:hint="eastAsia"/>
      </w:rPr>
    </w:lvl>
    <w:lvl w:ilvl="5">
      <w:start w:val="1"/>
      <w:numFmt w:val="decimal"/>
      <w:pStyle w:val="Heading6"/>
      <w:suff w:val="nothing"/>
      <w:lvlText w:val="（%6）"/>
      <w:lvlJc w:val="left"/>
      <w:pPr>
        <w:ind w:left="616" w:firstLine="0"/>
      </w:pPr>
      <w:rPr>
        <w:rFonts w:hint="eastAsia"/>
        <w:lang w:val="en-US"/>
      </w:rPr>
    </w:lvl>
    <w:lvl w:ilvl="6">
      <w:start w:val="1"/>
      <w:numFmt w:val="decimal"/>
      <w:suff w:val="nothing"/>
      <w:lvlText w:val="%7）"/>
      <w:lvlJc w:val="left"/>
      <w:pPr>
        <w:ind w:left="-200" w:firstLine="0"/>
      </w:pPr>
      <w:rPr>
        <w:rFonts w:hint="eastAsia"/>
      </w:rPr>
    </w:lvl>
    <w:lvl w:ilvl="7">
      <w:start w:val="1"/>
      <w:numFmt w:val="upperLetter"/>
      <w:suff w:val="nothing"/>
      <w:lvlText w:val="%8）"/>
      <w:lvlJc w:val="left"/>
      <w:pPr>
        <w:ind w:left="-512" w:firstLine="0"/>
      </w:pPr>
      <w:rPr>
        <w:rFonts w:hint="eastAsia"/>
      </w:rPr>
    </w:lvl>
    <w:lvl w:ilvl="8">
      <w:start w:val="1"/>
      <w:numFmt w:val="decimal"/>
      <w:lvlText w:val="%1.%2.%3.%4.%5.%6.%7.%8.%9"/>
      <w:lvlJc w:val="left"/>
      <w:pPr>
        <w:tabs>
          <w:tab w:val="num" w:pos="6454"/>
        </w:tabs>
        <w:ind w:left="6454"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8047C"/>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2218E"/>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54C1536D-03C5-4754-8F69-94748EFDE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pPr>
      <w:keepNext/>
      <w:keepLines/>
      <w:numPr>
        <w:numId w:val="1"/>
      </w:numPr>
      <w:spacing w:line="360" w:lineRule="auto"/>
      <w:jc w:val="center"/>
      <w:outlineLvl w:val="0"/>
    </w:pPr>
    <w:rPr>
      <w:rFonts w:ascii="Times New Roman" w:eastAsia="黑体" w:hAnsi="Times New Roman"/>
      <w:bCs/>
      <w:kern w:val="0"/>
      <w:sz w:val="30"/>
      <w:szCs w:val="44"/>
      <w:lang w:val="zh-CN"/>
    </w:rPr>
  </w:style>
  <w:style w:type="paragraph" w:styleId="Heading2">
    <w:name w:val="heading 2"/>
    <w:basedOn w:val="Normal"/>
    <w:next w:val="Normal0"/>
    <w:link w:val="2"/>
    <w:pPr>
      <w:keepNext/>
      <w:keepLines/>
      <w:numPr>
        <w:ilvl w:val="1"/>
        <w:numId w:val="1"/>
      </w:numPr>
      <w:spacing w:line="360" w:lineRule="auto"/>
      <w:jc w:val="center"/>
      <w:outlineLvl w:val="1"/>
    </w:pPr>
    <w:rPr>
      <w:rFonts w:ascii="Arial" w:eastAsia="黑体" w:hAnsi="Arial"/>
      <w:bCs/>
      <w:sz w:val="30"/>
      <w:szCs w:val="32"/>
    </w:rPr>
  </w:style>
  <w:style w:type="paragraph" w:styleId="Heading3">
    <w:name w:val="heading 3"/>
    <w:basedOn w:val="Normal"/>
    <w:next w:val="Normal0"/>
    <w:link w:val="3"/>
    <w:pPr>
      <w:keepNext/>
      <w:keepLines/>
      <w:numPr>
        <w:ilvl w:val="2"/>
        <w:numId w:val="1"/>
      </w:numPr>
      <w:spacing w:line="360" w:lineRule="auto"/>
      <w:outlineLvl w:val="2"/>
    </w:pPr>
    <w:rPr>
      <w:rFonts w:ascii="Times New Roman" w:eastAsia="黑体" w:hAnsi="Times New Roman"/>
      <w:bCs/>
      <w:sz w:val="24"/>
      <w:szCs w:val="32"/>
    </w:rPr>
  </w:style>
  <w:style w:type="paragraph" w:styleId="Heading4">
    <w:name w:val="heading 4"/>
    <w:basedOn w:val="Normal"/>
    <w:next w:val="Normal0"/>
    <w:link w:val="4"/>
    <w:pPr>
      <w:numPr>
        <w:ilvl w:val="3"/>
        <w:numId w:val="1"/>
      </w:numPr>
      <w:spacing w:line="360" w:lineRule="auto"/>
      <w:outlineLvl w:val="3"/>
    </w:pPr>
    <w:rPr>
      <w:rFonts w:ascii="Arial" w:eastAsia="黑体" w:hAnsi="Arial"/>
      <w:bCs/>
      <w:sz w:val="24"/>
      <w:szCs w:val="28"/>
    </w:rPr>
  </w:style>
  <w:style w:type="paragraph" w:styleId="Heading6">
    <w:name w:val="heading 6"/>
    <w:basedOn w:val="Normal"/>
    <w:next w:val="Normal0"/>
    <w:pPr>
      <w:numPr>
        <w:ilvl w:val="5"/>
        <w:numId w:val="1"/>
      </w:numPr>
      <w:spacing w:line="360" w:lineRule="auto"/>
      <w:ind w:left="284"/>
      <w:outlineLvl w:val="5"/>
    </w:pPr>
    <w:rPr>
      <w:rFonts w:ascii="Arial" w:hAnsi="Arial"/>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spacing w:line="360" w:lineRule="auto"/>
      <w:ind w:firstLine="200" w:firstLineChars="200"/>
      <w:jc w:val="both"/>
    </w:pPr>
    <w:rPr>
      <w:kern w:val="2"/>
      <w:sz w:val="24"/>
      <w:szCs w:val="24"/>
    </w:rPr>
  </w:style>
  <w:style w:type="paragraph" w:customStyle="1" w:styleId="Footer0">
    <w:name w:val="Footer_0"/>
    <w:basedOn w:val="Normal0"/>
    <w:pPr>
      <w:tabs>
        <w:tab w:val="center" w:pos="4153"/>
        <w:tab w:val="right" w:pos="8306"/>
      </w:tabs>
      <w:snapToGrid w:val="0"/>
      <w:spacing w:line="240" w:lineRule="auto"/>
      <w:jc w:val="left"/>
    </w:pPr>
    <w:rPr>
      <w:sz w:val="18"/>
      <w:szCs w:val="18"/>
    </w:rPr>
  </w:style>
  <w:style w:type="paragraph" w:customStyle="1" w:styleId="a">
    <w:name w:val="何元正文"/>
    <w:basedOn w:val="Normal"/>
    <w:link w:val="CharChar"/>
    <w:pPr>
      <w:spacing w:line="360" w:lineRule="auto"/>
      <w:ind w:firstLine="420" w:firstLineChars="200"/>
    </w:pPr>
    <w:rPr>
      <w:rFonts w:ascii="Times New Roman" w:hAnsi="Times New Roman"/>
      <w:kern w:val="0"/>
      <w:szCs w:val="24"/>
    </w:rPr>
  </w:style>
  <w:style w:type="character" w:customStyle="1" w:styleId="CharChar">
    <w:name w:val="何元正文 Char Char"/>
    <w:basedOn w:val="DefaultParagraphFont"/>
    <w:link w:val="a"/>
    <w:rPr>
      <w:sz w:val="21"/>
      <w:szCs w:val="24"/>
    </w:rPr>
  </w:style>
  <w:style w:type="paragraph" w:styleId="TOC1">
    <w:name w:val="toc 1"/>
    <w:basedOn w:val="Normal"/>
    <w:next w:val="Normal0"/>
    <w:semiHidden/>
    <w:pPr>
      <w:spacing w:line="360" w:lineRule="auto"/>
      <w:ind w:firstLine="200" w:firstLineChars="200"/>
    </w:pPr>
    <w:rPr>
      <w:rFonts w:ascii="Times New Roman" w:hAnsi="Times New Roman"/>
      <w:sz w:val="24"/>
      <w:szCs w:val="24"/>
    </w:rPr>
  </w:style>
  <w:style w:type="paragraph" w:styleId="TOC3">
    <w:name w:val="toc 3"/>
    <w:basedOn w:val="Normal"/>
    <w:next w:val="Normal0"/>
    <w:semiHidden/>
    <w:pPr>
      <w:spacing w:line="360" w:lineRule="auto"/>
      <w:ind w:left="840" w:firstLine="200" w:leftChars="400" w:firstLineChars="200"/>
    </w:pPr>
    <w:rPr>
      <w:rFonts w:ascii="Times New Roman" w:hAnsi="Times New Roman"/>
      <w:sz w:val="24"/>
      <w:szCs w:val="24"/>
    </w:rPr>
  </w:style>
  <w:style w:type="paragraph" w:styleId="TOC2">
    <w:name w:val="toc 2"/>
    <w:basedOn w:val="Normal"/>
    <w:next w:val="Normal0"/>
    <w:semiHidden/>
    <w:pPr>
      <w:spacing w:line="360" w:lineRule="auto"/>
      <w:ind w:left="420" w:firstLine="200" w:leftChars="200" w:firstLineChars="200"/>
    </w:pPr>
    <w:rPr>
      <w:rFonts w:ascii="Times New Roman" w:hAnsi="Times New Roman"/>
      <w:sz w:val="24"/>
      <w:szCs w:val="24"/>
    </w:rPr>
  </w:style>
  <w:style w:type="character" w:customStyle="1" w:styleId="1">
    <w:name w:val="标题 1 字符"/>
    <w:basedOn w:val="DefaultParagraphFont"/>
    <w:link w:val="Heading1"/>
    <w:rPr>
      <w:rFonts w:ascii="宋体" w:hAnsi="宋体" w:cs="宋体" w:hint="eastAsia"/>
      <w:b/>
      <w:sz w:val="32"/>
      <w:szCs w:val="32"/>
      <w:lang w:bidi="ar"/>
    </w:rPr>
  </w:style>
  <w:style w:type="character" w:customStyle="1" w:styleId="3">
    <w:name w:val="标题 3 字符"/>
    <w:basedOn w:val="DefaultParagraphFont"/>
    <w:link w:val="Heading3"/>
    <w:rPr>
      <w:rFonts w:ascii="宋体" w:hAnsi="宋体" w:cs="宋体" w:hint="eastAsia"/>
      <w:b/>
      <w:sz w:val="26"/>
      <w:szCs w:val="26"/>
      <w:lang w:bidi="ar"/>
    </w:rPr>
  </w:style>
  <w:style w:type="paragraph" w:customStyle="1" w:styleId="a0">
    <w:name w:val="张张 本表格文字"/>
    <w:basedOn w:val="Normal"/>
    <w:pPr>
      <w:jc w:val="center"/>
    </w:pPr>
    <w:rPr>
      <w:rFonts w:ascii="Times New Roman" w:hAnsi="Times New Roman"/>
      <w:sz w:val="18"/>
      <w:szCs w:val="18"/>
    </w:rPr>
  </w:style>
  <w:style w:type="character" w:customStyle="1" w:styleId="4">
    <w:name w:val="标题 4 字符"/>
    <w:basedOn w:val="DefaultParagraphFont"/>
    <w:link w:val="Heading4"/>
    <w:rPr>
      <w:rFonts w:ascii="Arial" w:eastAsia="黑体" w:hAnsi="Arial"/>
      <w:bCs/>
      <w:kern w:val="2"/>
      <w:sz w:val="24"/>
      <w:szCs w:val="28"/>
    </w:rPr>
  </w:style>
  <w:style w:type="character" w:customStyle="1" w:styleId="2">
    <w:name w:val="标题 2 字符"/>
    <w:basedOn w:val="DefaultParagraphFont"/>
    <w:link w:val="Heading2"/>
    <w:rPr>
      <w:rFonts w:ascii="宋体" w:hAnsi="宋体" w:cs="宋体" w:hint="eastAsia"/>
      <w:b/>
      <w:sz w:val="28"/>
      <w:szCs w:val="28"/>
      <w:lang w:bidi="ar"/>
    </w:rPr>
  </w:style>
  <w:style w:type="character" w:styleId="Hyperlink">
    <w:name w:val="Hyperlink"/>
    <w:basedOn w:val="DefaultParagraphFont"/>
    <w:rPr>
      <w:color w:val="0000FF"/>
      <w:u w:val="single"/>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248100117142006042"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e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24</Pages>
  <Words>3490</Words>
  <Characters>19897</Characters>
  <Application>Microsoft Office Word</Application>
  <DocSecurity>0</DocSecurity>
  <Lines>165</Lines>
  <Paragraphs>46</Paragraphs>
  <ScaleCrop>false</ScaleCrop>
  <Company/>
  <LinksUpToDate>false</LinksUpToDate>
  <CharactersWithSpaces>23341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