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同位素及应用产品项目规划设计蓝图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17" w:history="1">
        <w:r>
          <w:rPr>
            <w:rFonts w:ascii="仿宋" w:eastAsia="仿宋" w:hAnsi="仿宋" w:cs="仿宋" w:hint="eastAsia"/>
            <w:lang w:eastAsia="zh-CN"/>
          </w:rPr>
          <w:t>序言</w:t>
        </w:r>
        <w:r>
          <w:tab/>
        </w:r>
        <w:r>
          <w:fldChar w:fldCharType="begin"/>
        </w:r>
        <w:r>
          <w:instrText xml:space="preserve"> PAGEREF _Toc26117 \h </w:instrText>
        </w:r>
        <w:r>
          <w:fldChar w:fldCharType="separate"/>
        </w:r>
        <w:r>
          <w:t>3</w:t>
        </w:r>
        <w:r>
          <w:fldChar w:fldCharType="end"/>
        </w:r>
      </w:hyperlink>
    </w:p>
    <w:p>
      <w:pPr>
        <w:pStyle w:val="TOC1"/>
        <w:tabs>
          <w:tab w:val="right" w:leader="dot" w:pos="8306"/>
        </w:tabs>
      </w:pPr>
      <w:hyperlink w:anchor="_Toc9148" w:history="1">
        <w:r>
          <w:rPr>
            <w:rFonts w:ascii="仿宋" w:eastAsia="仿宋" w:hAnsi="仿宋" w:cs="仿宋" w:hint="eastAsia"/>
            <w:lang w:eastAsia="zh-CN"/>
          </w:rPr>
          <w:t>一、同位素及应用产品项目文档管理</w:t>
        </w:r>
        <w:r>
          <w:tab/>
        </w:r>
        <w:r>
          <w:fldChar w:fldCharType="begin"/>
        </w:r>
        <w:r>
          <w:instrText xml:space="preserve"> PAGEREF _Toc9148 \h </w:instrText>
        </w:r>
        <w:r>
          <w:fldChar w:fldCharType="separate"/>
        </w:r>
        <w:r>
          <w:t>3</w:t>
        </w:r>
        <w:r>
          <w:fldChar w:fldCharType="end"/>
        </w:r>
      </w:hyperlink>
    </w:p>
    <w:p>
      <w:pPr>
        <w:pStyle w:val="TOC2"/>
        <w:tabs>
          <w:tab w:val="right" w:leader="dot" w:pos="8306"/>
        </w:tabs>
      </w:pPr>
      <w:hyperlink w:anchor="_Toc9055" w:history="1">
        <w:r>
          <w:rPr>
            <w:rFonts w:ascii="仿宋" w:eastAsia="仿宋" w:hAnsi="仿宋" w:cs="仿宋" w:hint="eastAsia"/>
            <w:lang w:eastAsia="zh-CN"/>
          </w:rPr>
          <w:t>(一)、文档编制与审查</w:t>
        </w:r>
        <w:r>
          <w:tab/>
        </w:r>
        <w:r>
          <w:fldChar w:fldCharType="begin"/>
        </w:r>
        <w:r>
          <w:instrText xml:space="preserve"> PAGEREF _Toc9055 \h </w:instrText>
        </w:r>
        <w:r>
          <w:fldChar w:fldCharType="separate"/>
        </w:r>
        <w:r>
          <w:t>3</w:t>
        </w:r>
        <w:r>
          <w:fldChar w:fldCharType="end"/>
        </w:r>
      </w:hyperlink>
    </w:p>
    <w:p>
      <w:pPr>
        <w:pStyle w:val="TOC2"/>
        <w:tabs>
          <w:tab w:val="right" w:leader="dot" w:pos="8306"/>
        </w:tabs>
      </w:pPr>
      <w:hyperlink w:anchor="_Toc24720" w:history="1">
        <w:r>
          <w:rPr>
            <w:rFonts w:ascii="仿宋" w:eastAsia="仿宋" w:hAnsi="仿宋" w:cs="仿宋" w:hint="eastAsia"/>
            <w:lang w:eastAsia="zh-CN"/>
          </w:rPr>
          <w:t>(二)、文档发布与分发</w:t>
        </w:r>
        <w:r>
          <w:tab/>
        </w:r>
        <w:r>
          <w:fldChar w:fldCharType="begin"/>
        </w:r>
        <w:r>
          <w:instrText xml:space="preserve"> PAGEREF _Toc24720 \h </w:instrText>
        </w:r>
        <w:r>
          <w:fldChar w:fldCharType="separate"/>
        </w:r>
        <w:r>
          <w:t>4</w:t>
        </w:r>
        <w:r>
          <w:fldChar w:fldCharType="end"/>
        </w:r>
      </w:hyperlink>
    </w:p>
    <w:p>
      <w:pPr>
        <w:pStyle w:val="TOC2"/>
        <w:tabs>
          <w:tab w:val="right" w:leader="dot" w:pos="8306"/>
        </w:tabs>
      </w:pPr>
      <w:hyperlink w:anchor="_Toc348" w:history="1">
        <w:r>
          <w:rPr>
            <w:rFonts w:ascii="仿宋" w:eastAsia="仿宋" w:hAnsi="仿宋" w:cs="仿宋" w:hint="eastAsia"/>
            <w:lang w:eastAsia="zh-CN"/>
          </w:rPr>
          <w:t>(三)、文档存档与归档</w:t>
        </w:r>
        <w:r>
          <w:tab/>
        </w:r>
        <w:r>
          <w:fldChar w:fldCharType="begin"/>
        </w:r>
        <w:r>
          <w:instrText xml:space="preserve"> PAGEREF _Toc348 \h </w:instrText>
        </w:r>
        <w:r>
          <w:fldChar w:fldCharType="separate"/>
        </w:r>
        <w:r>
          <w:t>5</w:t>
        </w:r>
        <w:r>
          <w:fldChar w:fldCharType="end"/>
        </w:r>
      </w:hyperlink>
    </w:p>
    <w:p>
      <w:pPr>
        <w:pStyle w:val="TOC1"/>
        <w:tabs>
          <w:tab w:val="right" w:leader="dot" w:pos="8306"/>
        </w:tabs>
      </w:pPr>
      <w:hyperlink w:anchor="_Toc12239" w:history="1">
        <w:r>
          <w:rPr>
            <w:rFonts w:ascii="仿宋" w:eastAsia="仿宋" w:hAnsi="仿宋" w:cs="仿宋" w:hint="eastAsia"/>
            <w:lang w:eastAsia="zh-CN"/>
          </w:rPr>
          <w:t>二、同位素及应用产品项目土建工程</w:t>
        </w:r>
        <w:r>
          <w:tab/>
        </w:r>
        <w:r>
          <w:fldChar w:fldCharType="begin"/>
        </w:r>
        <w:r>
          <w:instrText xml:space="preserve"> PAGEREF _Toc12239 \h </w:instrText>
        </w:r>
        <w:r>
          <w:fldChar w:fldCharType="separate"/>
        </w:r>
        <w:r>
          <w:t>6</w:t>
        </w:r>
        <w:r>
          <w:fldChar w:fldCharType="end"/>
        </w:r>
      </w:hyperlink>
    </w:p>
    <w:p>
      <w:pPr>
        <w:pStyle w:val="TOC2"/>
        <w:tabs>
          <w:tab w:val="right" w:leader="dot" w:pos="8306"/>
        </w:tabs>
      </w:pPr>
      <w:hyperlink w:anchor="_Toc25633" w:history="1">
        <w:r>
          <w:rPr>
            <w:rFonts w:ascii="仿宋" w:eastAsia="仿宋" w:hAnsi="仿宋" w:cs="仿宋" w:hint="eastAsia"/>
            <w:lang w:eastAsia="zh-CN"/>
          </w:rPr>
          <w:t>(一)、建筑工程设计原则</w:t>
        </w:r>
        <w:r>
          <w:tab/>
        </w:r>
        <w:r>
          <w:fldChar w:fldCharType="begin"/>
        </w:r>
        <w:r>
          <w:instrText xml:space="preserve"> PAGEREF _Toc25633 \h </w:instrText>
        </w:r>
        <w:r>
          <w:fldChar w:fldCharType="separate"/>
        </w:r>
        <w:r>
          <w:t>6</w:t>
        </w:r>
        <w:r>
          <w:fldChar w:fldCharType="end"/>
        </w:r>
      </w:hyperlink>
    </w:p>
    <w:p>
      <w:pPr>
        <w:pStyle w:val="TOC2"/>
        <w:tabs>
          <w:tab w:val="right" w:leader="dot" w:pos="8306"/>
        </w:tabs>
      </w:pPr>
      <w:hyperlink w:anchor="_Toc29081" w:history="1">
        <w:r>
          <w:rPr>
            <w:rFonts w:ascii="仿宋" w:eastAsia="仿宋" w:hAnsi="仿宋" w:cs="仿宋" w:hint="eastAsia"/>
            <w:lang w:eastAsia="zh-CN"/>
          </w:rPr>
          <w:t>(二)、土建工程设计年限及安全等级</w:t>
        </w:r>
        <w:r>
          <w:tab/>
        </w:r>
        <w:r>
          <w:fldChar w:fldCharType="begin"/>
        </w:r>
        <w:r>
          <w:instrText xml:space="preserve"> PAGEREF _Toc29081 \h </w:instrText>
        </w:r>
        <w:r>
          <w:fldChar w:fldCharType="separate"/>
        </w:r>
        <w:r>
          <w:t>8</w:t>
        </w:r>
        <w:r>
          <w:fldChar w:fldCharType="end"/>
        </w:r>
      </w:hyperlink>
    </w:p>
    <w:p>
      <w:pPr>
        <w:pStyle w:val="TOC2"/>
        <w:tabs>
          <w:tab w:val="right" w:leader="dot" w:pos="8306"/>
        </w:tabs>
      </w:pPr>
      <w:hyperlink w:anchor="_Toc19864" w:history="1">
        <w:r>
          <w:rPr>
            <w:rFonts w:ascii="仿宋" w:eastAsia="仿宋" w:hAnsi="仿宋" w:cs="仿宋" w:hint="eastAsia"/>
            <w:lang w:eastAsia="zh-CN"/>
          </w:rPr>
          <w:t>(三)、建筑工程设计总体要求</w:t>
        </w:r>
        <w:r>
          <w:tab/>
        </w:r>
        <w:r>
          <w:fldChar w:fldCharType="begin"/>
        </w:r>
        <w:r>
          <w:instrText xml:space="preserve"> PAGEREF _Toc19864 \h </w:instrText>
        </w:r>
        <w:r>
          <w:fldChar w:fldCharType="separate"/>
        </w:r>
        <w:r>
          <w:t>9</w:t>
        </w:r>
        <w:r>
          <w:fldChar w:fldCharType="end"/>
        </w:r>
      </w:hyperlink>
    </w:p>
    <w:p>
      <w:pPr>
        <w:pStyle w:val="TOC2"/>
        <w:tabs>
          <w:tab w:val="right" w:leader="dot" w:pos="8306"/>
        </w:tabs>
      </w:pPr>
      <w:hyperlink w:anchor="_Toc24915" w:history="1">
        <w:r>
          <w:rPr>
            <w:rFonts w:ascii="仿宋" w:eastAsia="仿宋" w:hAnsi="仿宋" w:cs="仿宋" w:hint="eastAsia"/>
            <w:lang w:eastAsia="zh-CN"/>
          </w:rPr>
          <w:t>(四)、土建工程建设指标</w:t>
        </w:r>
        <w:r>
          <w:tab/>
        </w:r>
        <w:r>
          <w:fldChar w:fldCharType="begin"/>
        </w:r>
        <w:r>
          <w:instrText xml:space="preserve"> PAGEREF _Toc24915 \h </w:instrText>
        </w:r>
        <w:r>
          <w:fldChar w:fldCharType="separate"/>
        </w:r>
        <w:r>
          <w:t>9</w:t>
        </w:r>
        <w:r>
          <w:fldChar w:fldCharType="end"/>
        </w:r>
      </w:hyperlink>
    </w:p>
    <w:p>
      <w:pPr>
        <w:pStyle w:val="TOC1"/>
        <w:tabs>
          <w:tab w:val="right" w:leader="dot" w:pos="8306"/>
        </w:tabs>
      </w:pPr>
      <w:hyperlink w:anchor="_Toc20526" w:history="1">
        <w:r>
          <w:rPr>
            <w:rFonts w:ascii="仿宋" w:eastAsia="仿宋" w:hAnsi="仿宋" w:cs="仿宋" w:hint="eastAsia"/>
            <w:lang w:eastAsia="zh-CN"/>
          </w:rPr>
          <w:t>三、市场分析、调研</w:t>
        </w:r>
        <w:r>
          <w:tab/>
        </w:r>
        <w:r>
          <w:fldChar w:fldCharType="begin"/>
        </w:r>
        <w:r>
          <w:instrText xml:space="preserve"> PAGEREF _Toc20526 \h </w:instrText>
        </w:r>
        <w:r>
          <w:fldChar w:fldCharType="separate"/>
        </w:r>
        <w:r>
          <w:t>10</w:t>
        </w:r>
        <w:r>
          <w:fldChar w:fldCharType="end"/>
        </w:r>
      </w:hyperlink>
    </w:p>
    <w:p>
      <w:pPr>
        <w:pStyle w:val="TOC2"/>
        <w:tabs>
          <w:tab w:val="right" w:leader="dot" w:pos="8306"/>
        </w:tabs>
      </w:pPr>
      <w:hyperlink w:anchor="_Toc25063" w:history="1">
        <w:r>
          <w:rPr>
            <w:rFonts w:ascii="仿宋" w:eastAsia="仿宋" w:hAnsi="仿宋" w:cs="仿宋" w:hint="eastAsia"/>
            <w:lang w:eastAsia="zh-CN"/>
          </w:rPr>
          <w:t>(一)、同位素及应用产品行业分析</w:t>
        </w:r>
        <w:r>
          <w:tab/>
        </w:r>
        <w:r>
          <w:fldChar w:fldCharType="begin"/>
        </w:r>
        <w:r>
          <w:instrText xml:space="preserve"> PAGEREF _Toc25063 \h </w:instrText>
        </w:r>
        <w:r>
          <w:fldChar w:fldCharType="separate"/>
        </w:r>
        <w:r>
          <w:t>10</w:t>
        </w:r>
        <w:r>
          <w:fldChar w:fldCharType="end"/>
        </w:r>
      </w:hyperlink>
    </w:p>
    <w:p>
      <w:pPr>
        <w:pStyle w:val="TOC2"/>
        <w:tabs>
          <w:tab w:val="right" w:leader="dot" w:pos="8306"/>
        </w:tabs>
      </w:pPr>
      <w:hyperlink w:anchor="_Toc15500" w:history="1">
        <w:r>
          <w:rPr>
            <w:rFonts w:ascii="仿宋" w:eastAsia="仿宋" w:hAnsi="仿宋" w:cs="仿宋" w:hint="eastAsia"/>
            <w:lang w:eastAsia="zh-CN"/>
          </w:rPr>
          <w:t>(二)、同位素及应用产品市场分析预测</w:t>
        </w:r>
        <w:r>
          <w:tab/>
        </w:r>
        <w:r>
          <w:fldChar w:fldCharType="begin"/>
        </w:r>
        <w:r>
          <w:instrText xml:space="preserve"> PAGEREF _Toc15500 \h </w:instrText>
        </w:r>
        <w:r>
          <w:fldChar w:fldCharType="separate"/>
        </w:r>
        <w:r>
          <w:t>10</w:t>
        </w:r>
        <w:r>
          <w:fldChar w:fldCharType="end"/>
        </w:r>
      </w:hyperlink>
    </w:p>
    <w:p>
      <w:pPr>
        <w:pStyle w:val="TOC1"/>
        <w:tabs>
          <w:tab w:val="right" w:leader="dot" w:pos="8306"/>
        </w:tabs>
      </w:pPr>
      <w:hyperlink w:anchor="_Toc15648" w:history="1">
        <w:r>
          <w:rPr>
            <w:rFonts w:ascii="仿宋" w:eastAsia="仿宋" w:hAnsi="仿宋" w:cs="仿宋" w:hint="eastAsia"/>
            <w:lang w:eastAsia="zh-CN"/>
          </w:rPr>
          <w:t>四、同位素及应用产品项目绩效评估</w:t>
        </w:r>
        <w:r>
          <w:tab/>
        </w:r>
        <w:r>
          <w:fldChar w:fldCharType="begin"/>
        </w:r>
        <w:r>
          <w:instrText xml:space="preserve"> PAGEREF _Toc15648 \h </w:instrText>
        </w:r>
        <w:r>
          <w:fldChar w:fldCharType="separate"/>
        </w:r>
        <w:r>
          <w:t>11</w:t>
        </w:r>
        <w:r>
          <w:fldChar w:fldCharType="end"/>
        </w:r>
      </w:hyperlink>
    </w:p>
    <w:p>
      <w:pPr>
        <w:pStyle w:val="TOC2"/>
        <w:tabs>
          <w:tab w:val="right" w:leader="dot" w:pos="8306"/>
        </w:tabs>
      </w:pPr>
      <w:hyperlink w:anchor="_Toc2573" w:history="1">
        <w:r>
          <w:rPr>
            <w:rFonts w:ascii="仿宋" w:eastAsia="仿宋" w:hAnsi="仿宋" w:cs="仿宋" w:hint="eastAsia"/>
            <w:lang w:eastAsia="zh-CN"/>
          </w:rPr>
          <w:t>(一)、绩效评估指标</w:t>
        </w:r>
        <w:r>
          <w:tab/>
        </w:r>
        <w:r>
          <w:fldChar w:fldCharType="begin"/>
        </w:r>
        <w:r>
          <w:instrText xml:space="preserve"> PAGEREF _Toc2573 \h </w:instrText>
        </w:r>
        <w:r>
          <w:fldChar w:fldCharType="separate"/>
        </w:r>
        <w:r>
          <w:t>11</w:t>
        </w:r>
        <w:r>
          <w:fldChar w:fldCharType="end"/>
        </w:r>
      </w:hyperlink>
    </w:p>
    <w:p>
      <w:pPr>
        <w:pStyle w:val="TOC2"/>
        <w:tabs>
          <w:tab w:val="right" w:leader="dot" w:pos="8306"/>
        </w:tabs>
      </w:pPr>
      <w:hyperlink w:anchor="_Toc30394" w:history="1">
        <w:r>
          <w:rPr>
            <w:rFonts w:ascii="仿宋" w:eastAsia="仿宋" w:hAnsi="仿宋" w:cs="仿宋" w:hint="eastAsia"/>
            <w:lang w:eastAsia="zh-CN"/>
          </w:rPr>
          <w:t>(二)、绩效评估方法</w:t>
        </w:r>
        <w:r>
          <w:tab/>
        </w:r>
        <w:r>
          <w:fldChar w:fldCharType="begin"/>
        </w:r>
        <w:r>
          <w:instrText xml:space="preserve"> PAGEREF _Toc30394 \h </w:instrText>
        </w:r>
        <w:r>
          <w:fldChar w:fldCharType="separate"/>
        </w:r>
        <w:r>
          <w:t>12</w:t>
        </w:r>
        <w:r>
          <w:fldChar w:fldCharType="end"/>
        </w:r>
      </w:hyperlink>
    </w:p>
    <w:p>
      <w:pPr>
        <w:pStyle w:val="TOC2"/>
        <w:tabs>
          <w:tab w:val="right" w:leader="dot" w:pos="8306"/>
        </w:tabs>
      </w:pPr>
      <w:hyperlink w:anchor="_Toc14340" w:history="1">
        <w:r>
          <w:rPr>
            <w:rFonts w:ascii="仿宋" w:eastAsia="仿宋" w:hAnsi="仿宋" w:cs="仿宋" w:hint="eastAsia"/>
            <w:lang w:eastAsia="zh-CN"/>
          </w:rPr>
          <w:t>(三)、绩效评估周期</w:t>
        </w:r>
        <w:r>
          <w:tab/>
        </w:r>
        <w:r>
          <w:fldChar w:fldCharType="begin"/>
        </w:r>
        <w:r>
          <w:instrText xml:space="preserve"> PAGEREF _Toc14340 \h </w:instrText>
        </w:r>
        <w:r>
          <w:fldChar w:fldCharType="separate"/>
        </w:r>
        <w:r>
          <w:t>14</w:t>
        </w:r>
        <w:r>
          <w:fldChar w:fldCharType="end"/>
        </w:r>
      </w:hyperlink>
    </w:p>
    <w:p>
      <w:pPr>
        <w:pStyle w:val="TOC1"/>
        <w:tabs>
          <w:tab w:val="right" w:leader="dot" w:pos="8306"/>
        </w:tabs>
      </w:pPr>
      <w:hyperlink w:anchor="_Toc6432" w:history="1">
        <w:r>
          <w:rPr>
            <w:rFonts w:ascii="仿宋" w:eastAsia="仿宋" w:hAnsi="仿宋" w:cs="仿宋" w:hint="eastAsia"/>
            <w:lang w:eastAsia="zh-CN"/>
          </w:rPr>
          <w:t>五、同位素及应用产品项目危机管理</w:t>
        </w:r>
        <w:r>
          <w:tab/>
        </w:r>
        <w:r>
          <w:fldChar w:fldCharType="begin"/>
        </w:r>
        <w:r>
          <w:instrText xml:space="preserve"> PAGEREF _Toc6432 \h </w:instrText>
        </w:r>
        <w:r>
          <w:fldChar w:fldCharType="separate"/>
        </w:r>
        <w:r>
          <w:t>15</w:t>
        </w:r>
        <w:r>
          <w:fldChar w:fldCharType="end"/>
        </w:r>
      </w:hyperlink>
    </w:p>
    <w:p>
      <w:pPr>
        <w:pStyle w:val="TOC2"/>
        <w:tabs>
          <w:tab w:val="right" w:leader="dot" w:pos="8306"/>
        </w:tabs>
      </w:pPr>
      <w:hyperlink w:anchor="_Toc5646" w:history="1">
        <w:r>
          <w:rPr>
            <w:rFonts w:ascii="仿宋" w:eastAsia="仿宋" w:hAnsi="仿宋" w:cs="仿宋" w:hint="eastAsia"/>
            <w:lang w:eastAsia="zh-CN"/>
          </w:rPr>
          <w:t>(一)、危机预警与识别</w:t>
        </w:r>
        <w:r>
          <w:tab/>
        </w:r>
        <w:r>
          <w:fldChar w:fldCharType="begin"/>
        </w:r>
        <w:r>
          <w:instrText xml:space="preserve"> PAGEREF _Toc5646 \h </w:instrText>
        </w:r>
        <w:r>
          <w:fldChar w:fldCharType="separate"/>
        </w:r>
        <w:r>
          <w:t>15</w:t>
        </w:r>
        <w:r>
          <w:fldChar w:fldCharType="end"/>
        </w:r>
      </w:hyperlink>
    </w:p>
    <w:p>
      <w:pPr>
        <w:pStyle w:val="TOC2"/>
        <w:tabs>
          <w:tab w:val="right" w:leader="dot" w:pos="8306"/>
        </w:tabs>
      </w:pPr>
      <w:hyperlink w:anchor="_Toc20719" w:history="1">
        <w:r>
          <w:rPr>
            <w:rFonts w:ascii="仿宋" w:eastAsia="仿宋" w:hAnsi="仿宋" w:cs="仿宋" w:hint="eastAsia"/>
            <w:lang w:eastAsia="zh-CN"/>
          </w:rPr>
          <w:t>(二)、危机应对与恢复</w:t>
        </w:r>
        <w:r>
          <w:tab/>
        </w:r>
        <w:r>
          <w:fldChar w:fldCharType="begin"/>
        </w:r>
        <w:r>
          <w:instrText xml:space="preserve"> PAGEREF _Toc20719 \h </w:instrText>
        </w:r>
        <w:r>
          <w:fldChar w:fldCharType="separate"/>
        </w:r>
        <w:r>
          <w:t>16</w:t>
        </w:r>
        <w:r>
          <w:fldChar w:fldCharType="end"/>
        </w:r>
      </w:hyperlink>
    </w:p>
    <w:p>
      <w:pPr>
        <w:pStyle w:val="TOC1"/>
        <w:tabs>
          <w:tab w:val="right" w:leader="dot" w:pos="8306"/>
        </w:tabs>
      </w:pPr>
      <w:hyperlink w:anchor="_Toc5116" w:history="1">
        <w:r>
          <w:rPr>
            <w:rFonts w:ascii="仿宋" w:eastAsia="仿宋" w:hAnsi="仿宋" w:cs="仿宋" w:hint="eastAsia"/>
            <w:lang w:eastAsia="zh-CN"/>
          </w:rPr>
          <w:t>六、同位素及应用产品项目概论</w:t>
        </w:r>
        <w:r>
          <w:tab/>
        </w:r>
        <w:r>
          <w:fldChar w:fldCharType="begin"/>
        </w:r>
        <w:r>
          <w:instrText xml:space="preserve"> PAGEREF _Toc5116 \h </w:instrText>
        </w:r>
        <w:r>
          <w:fldChar w:fldCharType="separate"/>
        </w:r>
        <w:r>
          <w:t>17</w:t>
        </w:r>
        <w:r>
          <w:fldChar w:fldCharType="end"/>
        </w:r>
      </w:hyperlink>
    </w:p>
    <w:p>
      <w:pPr>
        <w:pStyle w:val="TOC2"/>
        <w:tabs>
          <w:tab w:val="right" w:leader="dot" w:pos="8306"/>
        </w:tabs>
      </w:pPr>
      <w:hyperlink w:anchor="_Toc5556" w:history="1">
        <w:r>
          <w:rPr>
            <w:rFonts w:ascii="仿宋" w:eastAsia="仿宋" w:hAnsi="仿宋" w:cs="仿宋" w:hint="eastAsia"/>
            <w:lang w:eastAsia="zh-CN"/>
          </w:rPr>
          <w:t>(一)、同位素及应用产品项目概况</w:t>
        </w:r>
        <w:r>
          <w:tab/>
        </w:r>
        <w:r>
          <w:fldChar w:fldCharType="begin"/>
        </w:r>
        <w:r>
          <w:instrText xml:space="preserve"> PAGEREF _Toc5556 \h </w:instrText>
        </w:r>
        <w:r>
          <w:fldChar w:fldCharType="separate"/>
        </w:r>
        <w:r>
          <w:t>17</w:t>
        </w:r>
        <w:r>
          <w:fldChar w:fldCharType="end"/>
        </w:r>
      </w:hyperlink>
    </w:p>
    <w:p>
      <w:pPr>
        <w:pStyle w:val="TOC2"/>
        <w:tabs>
          <w:tab w:val="right" w:leader="dot" w:pos="8306"/>
        </w:tabs>
      </w:pPr>
      <w:hyperlink w:anchor="_Toc32291" w:history="1">
        <w:r>
          <w:rPr>
            <w:rFonts w:ascii="仿宋" w:eastAsia="仿宋" w:hAnsi="仿宋" w:cs="仿宋" w:hint="eastAsia"/>
            <w:lang w:eastAsia="zh-CN"/>
          </w:rPr>
          <w:t>(二)、同位素及应用产品项目目标</w:t>
        </w:r>
        <w:r>
          <w:tab/>
        </w:r>
        <w:r>
          <w:fldChar w:fldCharType="begin"/>
        </w:r>
        <w:r>
          <w:instrText xml:space="preserve"> PAGEREF _Toc32291 \h </w:instrText>
        </w:r>
        <w:r>
          <w:fldChar w:fldCharType="separate"/>
        </w:r>
        <w:r>
          <w:t>20</w:t>
        </w:r>
        <w:r>
          <w:fldChar w:fldCharType="end"/>
        </w:r>
      </w:hyperlink>
    </w:p>
    <w:p>
      <w:pPr>
        <w:pStyle w:val="TOC2"/>
        <w:tabs>
          <w:tab w:val="right" w:leader="dot" w:pos="8306"/>
        </w:tabs>
      </w:pPr>
      <w:hyperlink w:anchor="_Toc20866" w:history="1">
        <w:r>
          <w:rPr>
            <w:rFonts w:ascii="仿宋" w:eastAsia="仿宋" w:hAnsi="仿宋" w:cs="仿宋" w:hint="eastAsia"/>
            <w:lang w:eastAsia="zh-CN"/>
          </w:rPr>
          <w:t>(三)、同位素及应用产品项目提出的理由</w:t>
        </w:r>
        <w:r>
          <w:tab/>
        </w:r>
        <w:r>
          <w:fldChar w:fldCharType="begin"/>
        </w:r>
        <w:r>
          <w:instrText xml:space="preserve"> PAGEREF _Toc20866 \h </w:instrText>
        </w:r>
        <w:r>
          <w:fldChar w:fldCharType="separate"/>
        </w:r>
        <w:r>
          <w:t>21</w:t>
        </w:r>
        <w:r>
          <w:fldChar w:fldCharType="end"/>
        </w:r>
      </w:hyperlink>
    </w:p>
    <w:p>
      <w:pPr>
        <w:pStyle w:val="TOC2"/>
        <w:tabs>
          <w:tab w:val="right" w:leader="dot" w:pos="8306"/>
        </w:tabs>
      </w:pPr>
      <w:hyperlink w:anchor="_Toc28944" w:history="1">
        <w:r>
          <w:rPr>
            <w:rFonts w:ascii="仿宋" w:eastAsia="仿宋" w:hAnsi="仿宋" w:cs="仿宋" w:hint="eastAsia"/>
            <w:lang w:eastAsia="zh-CN"/>
          </w:rPr>
          <w:t>(四)、同位素及应用产品项目意义</w:t>
        </w:r>
        <w:r>
          <w:tab/>
        </w:r>
        <w:r>
          <w:fldChar w:fldCharType="begin"/>
        </w:r>
        <w:r>
          <w:instrText xml:space="preserve"> PAGEREF _Toc28944 \h </w:instrText>
        </w:r>
        <w:r>
          <w:fldChar w:fldCharType="separate"/>
        </w:r>
        <w:r>
          <w:t>22</w:t>
        </w:r>
        <w:r>
          <w:fldChar w:fldCharType="end"/>
        </w:r>
      </w:hyperlink>
    </w:p>
    <w:p>
      <w:pPr>
        <w:pStyle w:val="TOC2"/>
        <w:tabs>
          <w:tab w:val="right" w:leader="dot" w:pos="8306"/>
        </w:tabs>
      </w:pPr>
      <w:hyperlink w:anchor="_Toc18003" w:history="1">
        <w:r>
          <w:rPr>
            <w:rFonts w:ascii="仿宋" w:eastAsia="仿宋" w:hAnsi="仿宋" w:cs="仿宋" w:hint="eastAsia"/>
            <w:lang w:eastAsia="zh-CN"/>
          </w:rPr>
          <w:t>(五)、同位素及应用产品项目背景</w:t>
        </w:r>
        <w:r>
          <w:tab/>
        </w:r>
        <w:r>
          <w:fldChar w:fldCharType="begin"/>
        </w:r>
        <w:r>
          <w:instrText xml:space="preserve"> PAGEREF _Toc18003 \h </w:instrText>
        </w:r>
        <w:r>
          <w:fldChar w:fldCharType="separate"/>
        </w:r>
        <w:r>
          <w:t>23</w:t>
        </w:r>
        <w:r>
          <w:fldChar w:fldCharType="end"/>
        </w:r>
      </w:hyperlink>
    </w:p>
    <w:p>
      <w:pPr>
        <w:pStyle w:val="TOC1"/>
        <w:tabs>
          <w:tab w:val="right" w:leader="dot" w:pos="8306"/>
        </w:tabs>
      </w:pPr>
      <w:hyperlink w:anchor="_Toc26609" w:history="1">
        <w:r>
          <w:rPr>
            <w:rFonts w:ascii="仿宋" w:eastAsia="仿宋" w:hAnsi="仿宋" w:cs="仿宋" w:hint="eastAsia"/>
            <w:lang w:eastAsia="zh-CN"/>
          </w:rPr>
          <w:t>七、同位素及应用产品项目风险管理</w:t>
        </w:r>
        <w:r>
          <w:tab/>
        </w:r>
        <w:r>
          <w:fldChar w:fldCharType="begin"/>
        </w:r>
        <w:r>
          <w:instrText xml:space="preserve"> PAGEREF _Toc26609 \h </w:instrText>
        </w:r>
        <w:r>
          <w:fldChar w:fldCharType="separate"/>
        </w:r>
        <w:r>
          <w:t>24</w:t>
        </w:r>
        <w:r>
          <w:fldChar w:fldCharType="end"/>
        </w:r>
      </w:hyperlink>
    </w:p>
    <w:p>
      <w:pPr>
        <w:pStyle w:val="TOC2"/>
        <w:tabs>
          <w:tab w:val="right" w:leader="dot" w:pos="8306"/>
        </w:tabs>
      </w:pPr>
      <w:hyperlink w:anchor="_Toc10065" w:history="1">
        <w:r>
          <w:rPr>
            <w:rFonts w:ascii="仿宋" w:eastAsia="仿宋" w:hAnsi="仿宋" w:cs="仿宋" w:hint="eastAsia"/>
            <w:lang w:eastAsia="zh-CN"/>
          </w:rPr>
          <w:t>(一)、风险识别与评估</w:t>
        </w:r>
        <w:r>
          <w:tab/>
        </w:r>
        <w:r>
          <w:fldChar w:fldCharType="begin"/>
        </w:r>
        <w:r>
          <w:instrText xml:space="preserve"> PAGEREF _Toc10065 \h </w:instrText>
        </w:r>
        <w:r>
          <w:fldChar w:fldCharType="separate"/>
        </w:r>
        <w:r>
          <w:t>24</w:t>
        </w:r>
        <w:r>
          <w:fldChar w:fldCharType="end"/>
        </w:r>
      </w:hyperlink>
    </w:p>
    <w:p>
      <w:pPr>
        <w:pStyle w:val="TOC2"/>
        <w:tabs>
          <w:tab w:val="right" w:leader="dot" w:pos="8306"/>
        </w:tabs>
      </w:pPr>
      <w:hyperlink w:anchor="_Toc9012" w:history="1">
        <w:r>
          <w:rPr>
            <w:rFonts w:ascii="仿宋" w:eastAsia="仿宋" w:hAnsi="仿宋" w:cs="仿宋" w:hint="eastAsia"/>
            <w:lang w:eastAsia="zh-CN"/>
          </w:rPr>
          <w:t>(二)、风险应对策略</w:t>
        </w:r>
        <w:r>
          <w:tab/>
        </w:r>
        <w:r>
          <w:fldChar w:fldCharType="begin"/>
        </w:r>
        <w:r>
          <w:instrText xml:space="preserve"> PAGEREF _Toc9012 \h </w:instrText>
        </w:r>
        <w:r>
          <w:fldChar w:fldCharType="separate"/>
        </w:r>
        <w:r>
          <w:t>25</w:t>
        </w:r>
        <w:r>
          <w:fldChar w:fldCharType="end"/>
        </w:r>
      </w:hyperlink>
    </w:p>
    <w:p>
      <w:pPr>
        <w:pStyle w:val="TOC2"/>
        <w:tabs>
          <w:tab w:val="right" w:leader="dot" w:pos="8306"/>
        </w:tabs>
      </w:pPr>
      <w:hyperlink w:anchor="_Toc19829" w:history="1">
        <w:r>
          <w:rPr>
            <w:rFonts w:ascii="仿宋" w:eastAsia="仿宋" w:hAnsi="仿宋" w:cs="仿宋" w:hint="eastAsia"/>
            <w:lang w:eastAsia="zh-CN"/>
          </w:rPr>
          <w:t>(三)、风险监控与控制</w:t>
        </w:r>
        <w:r>
          <w:tab/>
        </w:r>
        <w:r>
          <w:fldChar w:fldCharType="begin"/>
        </w:r>
        <w:r>
          <w:instrText xml:space="preserve"> PAGEREF _Toc19829 \h </w:instrText>
        </w:r>
        <w:r>
          <w:fldChar w:fldCharType="separate"/>
        </w:r>
        <w:r>
          <w:t>27</w:t>
        </w:r>
        <w:r>
          <w:fldChar w:fldCharType="end"/>
        </w:r>
      </w:hyperlink>
    </w:p>
    <w:p>
      <w:pPr>
        <w:pStyle w:val="TOC1"/>
        <w:tabs>
          <w:tab w:val="right" w:leader="dot" w:pos="8306"/>
        </w:tabs>
      </w:pPr>
      <w:hyperlink w:anchor="_Toc20775" w:history="1">
        <w:r>
          <w:rPr>
            <w:rFonts w:ascii="仿宋" w:eastAsia="仿宋" w:hAnsi="仿宋" w:cs="仿宋" w:hint="eastAsia"/>
            <w:lang w:eastAsia="zh-CN"/>
          </w:rPr>
          <w:t>八、同位素及应用产品项目技术管理</w:t>
        </w:r>
        <w:r>
          <w:tab/>
        </w:r>
        <w:r>
          <w:fldChar w:fldCharType="begin"/>
        </w:r>
        <w:r>
          <w:instrText xml:space="preserve"> PAGEREF _Toc20775 \h </w:instrText>
        </w:r>
        <w:r>
          <w:fldChar w:fldCharType="separate"/>
        </w:r>
        <w:r>
          <w:t>28</w:t>
        </w:r>
        <w:r>
          <w:fldChar w:fldCharType="end"/>
        </w:r>
      </w:hyperlink>
    </w:p>
    <w:p>
      <w:pPr>
        <w:pStyle w:val="TOC2"/>
        <w:tabs>
          <w:tab w:val="right" w:leader="dot" w:pos="8306"/>
        </w:tabs>
      </w:pPr>
      <w:hyperlink w:anchor="_Toc27171" w:history="1">
        <w:r>
          <w:rPr>
            <w:rFonts w:ascii="仿宋" w:eastAsia="仿宋" w:hAnsi="仿宋" w:cs="仿宋" w:hint="eastAsia"/>
            <w:lang w:eastAsia="zh-CN"/>
          </w:rPr>
          <w:t>(一)、技术方案选用方向</w:t>
        </w:r>
        <w:r>
          <w:tab/>
        </w:r>
        <w:r>
          <w:fldChar w:fldCharType="begin"/>
        </w:r>
        <w:r>
          <w:instrText xml:space="preserve"> PAGEREF _Toc27171 \h </w:instrText>
        </w:r>
        <w:r>
          <w:fldChar w:fldCharType="separate"/>
        </w:r>
        <w:r>
          <w:t>28</w:t>
        </w:r>
        <w:r>
          <w:fldChar w:fldCharType="end"/>
        </w:r>
      </w:hyperlink>
    </w:p>
    <w:p>
      <w:pPr>
        <w:pStyle w:val="TOC2"/>
        <w:tabs>
          <w:tab w:val="right" w:leader="dot" w:pos="8306"/>
        </w:tabs>
      </w:pPr>
      <w:hyperlink w:anchor="_Toc28837" w:history="1">
        <w:r>
          <w:rPr>
            <w:rFonts w:ascii="仿宋" w:eastAsia="仿宋" w:hAnsi="仿宋" w:cs="仿宋" w:hint="eastAsia"/>
            <w:lang w:eastAsia="zh-CN"/>
          </w:rPr>
          <w:t>(二)、工艺技术方案选用原则</w:t>
        </w:r>
        <w:r>
          <w:tab/>
        </w:r>
        <w:r>
          <w:fldChar w:fldCharType="begin"/>
        </w:r>
        <w:r>
          <w:instrText xml:space="preserve"> PAGEREF _Toc28837 \h </w:instrText>
        </w:r>
        <w:r>
          <w:fldChar w:fldCharType="separate"/>
        </w:r>
        <w:r>
          <w:t>30</w:t>
        </w:r>
        <w:r>
          <w:fldChar w:fldCharType="end"/>
        </w:r>
      </w:hyperlink>
    </w:p>
    <w:p>
      <w:pPr>
        <w:pStyle w:val="TOC2"/>
        <w:tabs>
          <w:tab w:val="right" w:leader="dot" w:pos="8306"/>
        </w:tabs>
      </w:pPr>
      <w:hyperlink w:anchor="_Toc28591" w:history="1">
        <w:r>
          <w:rPr>
            <w:rFonts w:ascii="仿宋" w:eastAsia="仿宋" w:hAnsi="仿宋" w:cs="仿宋" w:hint="eastAsia"/>
            <w:lang w:eastAsia="zh-CN"/>
          </w:rPr>
          <w:t>(三)、工艺技术方案要求</w:t>
        </w:r>
        <w:r>
          <w:tab/>
        </w:r>
        <w:r>
          <w:fldChar w:fldCharType="begin"/>
        </w:r>
        <w:r>
          <w:instrText xml:space="preserve"> PAGEREF _Toc28591 \h </w:instrText>
        </w:r>
        <w:r>
          <w:fldChar w:fldCharType="separate"/>
        </w:r>
        <w:r>
          <w:t>32</w:t>
        </w:r>
        <w:r>
          <w:fldChar w:fldCharType="end"/>
        </w:r>
      </w:hyperlink>
    </w:p>
    <w:p>
      <w:pPr>
        <w:pStyle w:val="TOC1"/>
        <w:tabs>
          <w:tab w:val="right" w:leader="dot" w:pos="8306"/>
        </w:tabs>
      </w:pPr>
      <w:hyperlink w:anchor="_Toc26127" w:history="1">
        <w:r>
          <w:rPr>
            <w:rFonts w:ascii="仿宋" w:eastAsia="仿宋" w:hAnsi="仿宋" w:cs="仿宋" w:hint="eastAsia"/>
            <w:lang w:eastAsia="zh-CN"/>
          </w:rPr>
          <w:t>九、同位素及应用产品项目人力资源管理</w:t>
        </w:r>
        <w:r>
          <w:tab/>
        </w:r>
        <w:r>
          <w:fldChar w:fldCharType="begin"/>
        </w:r>
        <w:r>
          <w:instrText xml:space="preserve"> PAGEREF _Toc26127 \h </w:instrText>
        </w:r>
        <w:r>
          <w:fldChar w:fldCharType="separate"/>
        </w:r>
        <w:r>
          <w:t>35</w:t>
        </w:r>
        <w:r>
          <w:fldChar w:fldCharType="end"/>
        </w:r>
      </w:hyperlink>
    </w:p>
    <w:p>
      <w:pPr>
        <w:pStyle w:val="TOC2"/>
        <w:tabs>
          <w:tab w:val="right" w:leader="dot" w:pos="8306"/>
        </w:tabs>
      </w:pPr>
      <w:hyperlink w:anchor="_Toc26344" w:history="1">
        <w:r>
          <w:rPr>
            <w:rFonts w:ascii="仿宋" w:eastAsia="仿宋" w:hAnsi="仿宋" w:cs="仿宋" w:hint="eastAsia"/>
            <w:lang w:eastAsia="zh-CN"/>
          </w:rPr>
          <w:t>(一)、建立健全的预算管理制度</w:t>
        </w:r>
        <w:r>
          <w:tab/>
        </w:r>
        <w:r>
          <w:fldChar w:fldCharType="begin"/>
        </w:r>
        <w:r>
          <w:instrText xml:space="preserve"> PAGEREF _Toc26344 \h </w:instrText>
        </w:r>
        <w:r>
          <w:fldChar w:fldCharType="separate"/>
        </w:r>
        <w:r>
          <w:t>35</w:t>
        </w:r>
        <w:r>
          <w:fldChar w:fldCharType="end"/>
        </w:r>
      </w:hyperlink>
    </w:p>
    <w:p>
      <w:pPr>
        <w:pStyle w:val="TOC2"/>
        <w:tabs>
          <w:tab w:val="right" w:leader="dot" w:pos="8306"/>
        </w:tabs>
      </w:pPr>
      <w:hyperlink w:anchor="_Toc25119" w:history="1">
        <w:r>
          <w:rPr>
            <w:rFonts w:ascii="仿宋" w:eastAsia="仿宋" w:hAnsi="仿宋" w:cs="仿宋" w:hint="eastAsia"/>
            <w:lang w:eastAsia="zh-CN"/>
          </w:rPr>
          <w:t>(二)、加强资金流动监控</w:t>
        </w:r>
        <w:r>
          <w:tab/>
        </w:r>
        <w:r>
          <w:fldChar w:fldCharType="begin"/>
        </w:r>
        <w:r>
          <w:instrText xml:space="preserve"> PAGEREF _Toc25119 \h </w:instrText>
        </w:r>
        <w:r>
          <w:fldChar w:fldCharType="separate"/>
        </w:r>
        <w:r>
          <w:t>36</w:t>
        </w:r>
        <w:r>
          <w:fldChar w:fldCharType="end"/>
        </w:r>
      </w:hyperlink>
    </w:p>
    <w:p>
      <w:pPr>
        <w:pStyle w:val="TOC2"/>
        <w:tabs>
          <w:tab w:val="right" w:leader="dot" w:pos="8306"/>
        </w:tabs>
      </w:pPr>
      <w:hyperlink w:anchor="_Toc9827" w:history="1">
        <w:r>
          <w:rPr>
            <w:rFonts w:ascii="仿宋" w:eastAsia="仿宋" w:hAnsi="仿宋" w:cs="仿宋" w:hint="eastAsia"/>
            <w:lang w:eastAsia="zh-CN"/>
          </w:rPr>
          <w:t>(三)、制定完善的风险控制机制</w:t>
        </w:r>
        <w:r>
          <w:tab/>
        </w:r>
        <w:r>
          <w:fldChar w:fldCharType="begin"/>
        </w:r>
        <w:r>
          <w:instrText xml:space="preserve"> PAGEREF _Toc9827 \h </w:instrText>
        </w:r>
        <w:r>
          <w:fldChar w:fldCharType="separate"/>
        </w:r>
        <w:r>
          <w:t>38</w:t>
        </w:r>
        <w:r>
          <w:fldChar w:fldCharType="end"/>
        </w:r>
      </w:hyperlink>
    </w:p>
    <w:p>
      <w:pPr>
        <w:pStyle w:val="TOC2"/>
        <w:tabs>
          <w:tab w:val="right" w:leader="dot" w:pos="8306"/>
        </w:tabs>
      </w:pPr>
      <w:hyperlink w:anchor="_Toc323" w:history="1">
        <w:r>
          <w:rPr>
            <w:rFonts w:ascii="仿宋" w:eastAsia="仿宋" w:hAnsi="仿宋" w:cs="仿宋" w:hint="eastAsia"/>
            <w:lang w:eastAsia="zh-CN"/>
          </w:rPr>
          <w:t>(四)、优化成本管理</w:t>
        </w:r>
        <w:r>
          <w:tab/>
        </w:r>
        <w:r>
          <w:fldChar w:fldCharType="begin"/>
        </w:r>
        <w:r>
          <w:instrText xml:space="preserve"> PAGEREF _Toc323 \h </w:instrText>
        </w:r>
        <w:r>
          <w:fldChar w:fldCharType="separate"/>
        </w:r>
        <w:r>
          <w:t>39</w:t>
        </w:r>
        <w:r>
          <w:fldChar w:fldCharType="end"/>
        </w:r>
      </w:hyperlink>
    </w:p>
    <w:p>
      <w:pPr>
        <w:pStyle w:val="TOC1"/>
        <w:tabs>
          <w:tab w:val="right" w:leader="dot" w:pos="8306"/>
        </w:tabs>
      </w:pPr>
      <w:hyperlink w:anchor="_Toc30033" w:history="1">
        <w:r>
          <w:rPr>
            <w:rFonts w:ascii="仿宋" w:eastAsia="仿宋" w:hAnsi="仿宋" w:cs="仿宋" w:hint="eastAsia"/>
            <w:lang w:eastAsia="zh-CN"/>
          </w:rPr>
          <w:t>十、同位素及应用产品项目环境影响分析</w:t>
        </w:r>
        <w:r>
          <w:tab/>
        </w:r>
        <w:r>
          <w:fldChar w:fldCharType="begin"/>
        </w:r>
        <w:r>
          <w:instrText xml:space="preserve"> PAGEREF _Toc30033 \h </w:instrText>
        </w:r>
        <w:r>
          <w:fldChar w:fldCharType="separate"/>
        </w:r>
        <w:r>
          <w:t>40</w:t>
        </w:r>
        <w:r>
          <w:fldChar w:fldCharType="end"/>
        </w:r>
      </w:hyperlink>
    </w:p>
    <w:p>
      <w:pPr>
        <w:pStyle w:val="TOC2"/>
        <w:tabs>
          <w:tab w:val="right" w:leader="dot" w:pos="8306"/>
        </w:tabs>
      </w:pPr>
      <w:hyperlink w:anchor="_Toc22538" w:history="1">
        <w:r>
          <w:rPr>
            <w:rFonts w:ascii="仿宋" w:eastAsia="仿宋" w:hAnsi="仿宋" w:cs="仿宋" w:hint="eastAsia"/>
            <w:lang w:eastAsia="zh-CN"/>
          </w:rPr>
          <w:t>(一)、建设区域环境质量现状</w:t>
        </w:r>
        <w:r>
          <w:tab/>
        </w:r>
        <w:r>
          <w:fldChar w:fldCharType="begin"/>
        </w:r>
        <w:r>
          <w:instrText xml:space="preserve"> PAGEREF _Toc22538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53" w:history="1">
        <w:r>
          <w:rPr>
            <w:rFonts w:ascii="仿宋" w:eastAsia="仿宋" w:hAnsi="仿宋" w:cs="仿宋" w:hint="eastAsia"/>
            <w:lang w:eastAsia="zh-CN"/>
          </w:rPr>
          <w:t>(二)、建设期环境保护</w:t>
        </w:r>
        <w:r>
          <w:tab/>
        </w:r>
        <w:r>
          <w:fldChar w:fldCharType="begin"/>
        </w:r>
        <w:r>
          <w:instrText xml:space="preserve"> PAGEREF _Toc19553 \h </w:instrText>
        </w:r>
        <w:r>
          <w:fldChar w:fldCharType="separate"/>
        </w:r>
        <w:r>
          <w:t>42</w:t>
        </w:r>
        <w:r>
          <w:fldChar w:fldCharType="end"/>
        </w:r>
      </w:hyperlink>
    </w:p>
    <w:p>
      <w:pPr>
        <w:pStyle w:val="TOC2"/>
        <w:tabs>
          <w:tab w:val="right" w:leader="dot" w:pos="8306"/>
        </w:tabs>
      </w:pPr>
      <w:hyperlink w:anchor="_Toc20037" w:history="1">
        <w:r>
          <w:rPr>
            <w:rFonts w:ascii="仿宋" w:eastAsia="仿宋" w:hAnsi="仿宋" w:cs="仿宋" w:hint="eastAsia"/>
            <w:lang w:eastAsia="zh-CN"/>
          </w:rPr>
          <w:t>(三)、运营期环境保护</w:t>
        </w:r>
        <w:r>
          <w:tab/>
        </w:r>
        <w:r>
          <w:fldChar w:fldCharType="begin"/>
        </w:r>
        <w:r>
          <w:instrText xml:space="preserve"> PAGEREF _Toc20037 \h </w:instrText>
        </w:r>
        <w:r>
          <w:fldChar w:fldCharType="separate"/>
        </w:r>
        <w:r>
          <w:t>43</w:t>
        </w:r>
        <w:r>
          <w:fldChar w:fldCharType="end"/>
        </w:r>
      </w:hyperlink>
    </w:p>
    <w:p>
      <w:pPr>
        <w:pStyle w:val="TOC2"/>
        <w:tabs>
          <w:tab w:val="right" w:leader="dot" w:pos="8306"/>
        </w:tabs>
      </w:pPr>
      <w:hyperlink w:anchor="_Toc20110" w:history="1">
        <w:r>
          <w:rPr>
            <w:rFonts w:ascii="仿宋" w:eastAsia="仿宋" w:hAnsi="仿宋" w:cs="仿宋" w:hint="eastAsia"/>
            <w:lang w:eastAsia="zh-CN"/>
          </w:rPr>
          <w:t>(四)、同位素及应用产品项目建设对区域经济的影响</w:t>
        </w:r>
        <w:r>
          <w:tab/>
        </w:r>
        <w:r>
          <w:fldChar w:fldCharType="begin"/>
        </w:r>
        <w:r>
          <w:instrText xml:space="preserve"> PAGEREF _Toc20110 \h </w:instrText>
        </w:r>
        <w:r>
          <w:fldChar w:fldCharType="separate"/>
        </w:r>
        <w:r>
          <w:t>45</w:t>
        </w:r>
        <w:r>
          <w:fldChar w:fldCharType="end"/>
        </w:r>
      </w:hyperlink>
    </w:p>
    <w:p>
      <w:pPr>
        <w:pStyle w:val="TOC2"/>
        <w:tabs>
          <w:tab w:val="right" w:leader="dot" w:pos="8306"/>
        </w:tabs>
      </w:pPr>
      <w:hyperlink w:anchor="_Toc5060" w:history="1">
        <w:r>
          <w:rPr>
            <w:rFonts w:ascii="仿宋" w:eastAsia="仿宋" w:hAnsi="仿宋" w:cs="仿宋" w:hint="eastAsia"/>
            <w:lang w:eastAsia="zh-CN"/>
          </w:rPr>
          <w:t>(五)、废弃物处理</w:t>
        </w:r>
        <w:r>
          <w:tab/>
        </w:r>
        <w:r>
          <w:fldChar w:fldCharType="begin"/>
        </w:r>
        <w:r>
          <w:instrText xml:space="preserve"> PAGEREF _Toc5060 \h </w:instrText>
        </w:r>
        <w:r>
          <w:fldChar w:fldCharType="separate"/>
        </w:r>
        <w:r>
          <w:t>46</w:t>
        </w:r>
        <w:r>
          <w:fldChar w:fldCharType="end"/>
        </w:r>
      </w:hyperlink>
    </w:p>
    <w:p>
      <w:pPr>
        <w:pStyle w:val="TOC2"/>
        <w:tabs>
          <w:tab w:val="right" w:leader="dot" w:pos="8306"/>
        </w:tabs>
      </w:pPr>
      <w:hyperlink w:anchor="_Toc10785" w:history="1">
        <w:r>
          <w:rPr>
            <w:rFonts w:ascii="仿宋" w:eastAsia="仿宋" w:hAnsi="仿宋" w:cs="仿宋" w:hint="eastAsia"/>
            <w:lang w:eastAsia="zh-CN"/>
          </w:rPr>
          <w:t>(六)、特殊环境影响分析</w:t>
        </w:r>
        <w:r>
          <w:tab/>
        </w:r>
        <w:r>
          <w:fldChar w:fldCharType="begin"/>
        </w:r>
        <w:r>
          <w:instrText xml:space="preserve"> PAGEREF _Toc10785 \h </w:instrText>
        </w:r>
        <w:r>
          <w:fldChar w:fldCharType="separate"/>
        </w:r>
        <w:r>
          <w:t>48</w:t>
        </w:r>
        <w:r>
          <w:fldChar w:fldCharType="end"/>
        </w:r>
      </w:hyperlink>
    </w:p>
    <w:p>
      <w:pPr>
        <w:pStyle w:val="TOC2"/>
        <w:tabs>
          <w:tab w:val="right" w:leader="dot" w:pos="8306"/>
        </w:tabs>
      </w:pPr>
      <w:hyperlink w:anchor="_Toc19580" w:history="1">
        <w:r>
          <w:rPr>
            <w:rFonts w:ascii="仿宋" w:eastAsia="仿宋" w:hAnsi="仿宋" w:cs="仿宋" w:hint="eastAsia"/>
            <w:lang w:eastAsia="zh-CN"/>
          </w:rPr>
          <w:t>(七)、清洁生产</w:t>
        </w:r>
        <w:r>
          <w:tab/>
        </w:r>
        <w:r>
          <w:fldChar w:fldCharType="begin"/>
        </w:r>
        <w:r>
          <w:instrText xml:space="preserve"> PAGEREF _Toc19580 \h </w:instrText>
        </w:r>
        <w:r>
          <w:fldChar w:fldCharType="separate"/>
        </w:r>
        <w:r>
          <w:t>49</w:t>
        </w:r>
        <w:r>
          <w:fldChar w:fldCharType="end"/>
        </w:r>
      </w:hyperlink>
    </w:p>
    <w:p>
      <w:pPr>
        <w:pStyle w:val="TOC2"/>
        <w:tabs>
          <w:tab w:val="right" w:leader="dot" w:pos="8306"/>
        </w:tabs>
      </w:pPr>
      <w:hyperlink w:anchor="_Toc11973" w:history="1">
        <w:r>
          <w:rPr>
            <w:rFonts w:ascii="仿宋" w:eastAsia="仿宋" w:hAnsi="仿宋" w:cs="仿宋" w:hint="eastAsia"/>
            <w:lang w:eastAsia="zh-CN"/>
          </w:rPr>
          <w:t>(八)、环境保护综合评价</w:t>
        </w:r>
        <w:r>
          <w:tab/>
        </w:r>
        <w:r>
          <w:fldChar w:fldCharType="begin"/>
        </w:r>
        <w:r>
          <w:instrText xml:space="preserve"> PAGEREF _Toc11973 \h </w:instrText>
        </w:r>
        <w:r>
          <w:fldChar w:fldCharType="separate"/>
        </w:r>
        <w:r>
          <w:t>50</w:t>
        </w:r>
        <w:r>
          <w:fldChar w:fldCharType="end"/>
        </w:r>
      </w:hyperlink>
    </w:p>
    <w:p>
      <w:pPr>
        <w:pStyle w:val="TOC1"/>
        <w:tabs>
          <w:tab w:val="right" w:leader="dot" w:pos="8306"/>
        </w:tabs>
      </w:pPr>
      <w:hyperlink w:anchor="_Toc32464" w:history="1">
        <w:r>
          <w:rPr>
            <w:rFonts w:ascii="仿宋" w:eastAsia="仿宋" w:hAnsi="仿宋" w:cs="仿宋" w:hint="eastAsia"/>
            <w:lang w:eastAsia="zh-CN"/>
          </w:rPr>
          <w:t>十一、同位素及应用产品项目创新与研发</w:t>
        </w:r>
        <w:r>
          <w:tab/>
        </w:r>
        <w:r>
          <w:fldChar w:fldCharType="begin"/>
        </w:r>
        <w:r>
          <w:instrText xml:space="preserve"> PAGEREF _Toc32464 \h </w:instrText>
        </w:r>
        <w:r>
          <w:fldChar w:fldCharType="separate"/>
        </w:r>
        <w:r>
          <w:t>52</w:t>
        </w:r>
        <w:r>
          <w:fldChar w:fldCharType="end"/>
        </w:r>
      </w:hyperlink>
    </w:p>
    <w:p>
      <w:pPr>
        <w:pStyle w:val="TOC2"/>
        <w:tabs>
          <w:tab w:val="right" w:leader="dot" w:pos="8306"/>
        </w:tabs>
      </w:pPr>
      <w:hyperlink w:anchor="_Toc28967" w:history="1">
        <w:r>
          <w:rPr>
            <w:rFonts w:ascii="仿宋" w:eastAsia="仿宋" w:hAnsi="仿宋" w:cs="仿宋" w:hint="eastAsia"/>
            <w:lang w:eastAsia="zh-CN"/>
          </w:rPr>
          <w:t>(一)、创新策略与方向</w:t>
        </w:r>
        <w:r>
          <w:tab/>
        </w:r>
        <w:r>
          <w:fldChar w:fldCharType="begin"/>
        </w:r>
        <w:r>
          <w:instrText xml:space="preserve"> PAGEREF _Toc28967 \h </w:instrText>
        </w:r>
        <w:r>
          <w:fldChar w:fldCharType="separate"/>
        </w:r>
        <w:r>
          <w:t>52</w:t>
        </w:r>
        <w:r>
          <w:fldChar w:fldCharType="end"/>
        </w:r>
      </w:hyperlink>
    </w:p>
    <w:p>
      <w:pPr>
        <w:pStyle w:val="TOC2"/>
        <w:tabs>
          <w:tab w:val="right" w:leader="dot" w:pos="8306"/>
        </w:tabs>
      </w:pPr>
      <w:hyperlink w:anchor="_Toc23852" w:history="1">
        <w:r>
          <w:rPr>
            <w:rFonts w:ascii="仿宋" w:eastAsia="仿宋" w:hAnsi="仿宋" w:cs="仿宋" w:hint="eastAsia"/>
            <w:lang w:eastAsia="zh-CN"/>
          </w:rPr>
          <w:t>(二)、研发规划与投入</w:t>
        </w:r>
        <w:r>
          <w:tab/>
        </w:r>
        <w:r>
          <w:fldChar w:fldCharType="begin"/>
        </w:r>
        <w:r>
          <w:instrText xml:space="preserve"> PAGEREF _Toc23852 \h </w:instrText>
        </w:r>
        <w:r>
          <w:fldChar w:fldCharType="separate"/>
        </w:r>
        <w:r>
          <w:t>53</w:t>
        </w:r>
        <w:r>
          <w:fldChar w:fldCharType="end"/>
        </w:r>
      </w:hyperlink>
    </w:p>
    <w:p>
      <w:pPr>
        <w:pStyle w:val="TOC1"/>
        <w:tabs>
          <w:tab w:val="right" w:leader="dot" w:pos="8306"/>
        </w:tabs>
      </w:pPr>
      <w:hyperlink w:anchor="_Toc20659" w:history="1">
        <w:r>
          <w:rPr>
            <w:rFonts w:ascii="仿宋" w:eastAsia="仿宋" w:hAnsi="仿宋" w:cs="仿宋" w:hint="eastAsia"/>
            <w:lang w:eastAsia="zh-CN"/>
          </w:rPr>
          <w:t>十二、生产安全保护</w:t>
        </w:r>
        <w:r>
          <w:tab/>
        </w:r>
        <w:r>
          <w:fldChar w:fldCharType="begin"/>
        </w:r>
        <w:r>
          <w:instrText xml:space="preserve"> PAGEREF _Toc20659 \h </w:instrText>
        </w:r>
        <w:r>
          <w:fldChar w:fldCharType="separate"/>
        </w:r>
        <w:r>
          <w:t>55</w:t>
        </w:r>
        <w:r>
          <w:fldChar w:fldCharType="end"/>
        </w:r>
      </w:hyperlink>
    </w:p>
    <w:p>
      <w:pPr>
        <w:pStyle w:val="TOC2"/>
        <w:tabs>
          <w:tab w:val="right" w:leader="dot" w:pos="8306"/>
        </w:tabs>
      </w:pPr>
      <w:hyperlink w:anchor="_Toc3401" w:history="1">
        <w:r>
          <w:rPr>
            <w:rFonts w:ascii="仿宋" w:eastAsia="仿宋" w:hAnsi="仿宋" w:cs="仿宋" w:hint="eastAsia"/>
            <w:lang w:eastAsia="zh-CN"/>
          </w:rPr>
          <w:t>(一)、消防安全</w:t>
        </w:r>
        <w:r>
          <w:tab/>
        </w:r>
        <w:r>
          <w:fldChar w:fldCharType="begin"/>
        </w:r>
        <w:r>
          <w:instrText xml:space="preserve"> PAGEREF _Toc3401 \h </w:instrText>
        </w:r>
        <w:r>
          <w:fldChar w:fldCharType="separate"/>
        </w:r>
        <w:r>
          <w:t>55</w:t>
        </w:r>
        <w:r>
          <w:fldChar w:fldCharType="end"/>
        </w:r>
      </w:hyperlink>
    </w:p>
    <w:p>
      <w:pPr>
        <w:pStyle w:val="TOC2"/>
        <w:tabs>
          <w:tab w:val="right" w:leader="dot" w:pos="8306"/>
        </w:tabs>
      </w:pPr>
      <w:hyperlink w:anchor="_Toc6197" w:history="1">
        <w:r>
          <w:rPr>
            <w:rFonts w:ascii="仿宋" w:eastAsia="仿宋" w:hAnsi="仿宋" w:cs="仿宋" w:hint="eastAsia"/>
            <w:lang w:eastAsia="zh-CN"/>
          </w:rPr>
          <w:t>(二)、防火防爆总图布置措施</w:t>
        </w:r>
        <w:r>
          <w:tab/>
        </w:r>
        <w:r>
          <w:fldChar w:fldCharType="begin"/>
        </w:r>
        <w:r>
          <w:instrText xml:space="preserve"> PAGEREF _Toc6197 \h </w:instrText>
        </w:r>
        <w:r>
          <w:fldChar w:fldCharType="separate"/>
        </w:r>
        <w:r>
          <w:t>56</w:t>
        </w:r>
        <w:r>
          <w:fldChar w:fldCharType="end"/>
        </w:r>
      </w:hyperlink>
    </w:p>
    <w:p>
      <w:pPr>
        <w:pStyle w:val="TOC2"/>
        <w:tabs>
          <w:tab w:val="right" w:leader="dot" w:pos="8306"/>
        </w:tabs>
      </w:pPr>
      <w:hyperlink w:anchor="_Toc25308" w:history="1">
        <w:r>
          <w:rPr>
            <w:rFonts w:ascii="仿宋" w:eastAsia="仿宋" w:hAnsi="仿宋" w:cs="仿宋" w:hint="eastAsia"/>
            <w:lang w:eastAsia="zh-CN"/>
          </w:rPr>
          <w:t>(三)、自然灾害防范措施</w:t>
        </w:r>
        <w:r>
          <w:tab/>
        </w:r>
        <w:r>
          <w:fldChar w:fldCharType="begin"/>
        </w:r>
        <w:r>
          <w:instrText xml:space="preserve"> PAGEREF _Toc25308 \h </w:instrText>
        </w:r>
        <w:r>
          <w:fldChar w:fldCharType="separate"/>
        </w:r>
        <w:r>
          <w:t>57</w:t>
        </w:r>
        <w:r>
          <w:fldChar w:fldCharType="end"/>
        </w:r>
      </w:hyperlink>
    </w:p>
    <w:p>
      <w:pPr>
        <w:pStyle w:val="TOC2"/>
        <w:tabs>
          <w:tab w:val="right" w:leader="dot" w:pos="8306"/>
        </w:tabs>
      </w:pPr>
      <w:hyperlink w:anchor="_Toc30807" w:history="1">
        <w:r>
          <w:rPr>
            <w:rFonts w:ascii="仿宋" w:eastAsia="仿宋" w:hAnsi="仿宋" w:cs="仿宋" w:hint="eastAsia"/>
            <w:lang w:eastAsia="zh-CN"/>
          </w:rPr>
          <w:t>(四)、安全色及安全标志使用要求</w:t>
        </w:r>
        <w:r>
          <w:tab/>
        </w:r>
        <w:r>
          <w:fldChar w:fldCharType="begin"/>
        </w:r>
        <w:r>
          <w:instrText xml:space="preserve"> PAGEREF _Toc30807 \h </w:instrText>
        </w:r>
        <w:r>
          <w:fldChar w:fldCharType="separate"/>
        </w:r>
        <w:r>
          <w:t>58</w:t>
        </w:r>
        <w:r>
          <w:fldChar w:fldCharType="end"/>
        </w:r>
      </w:hyperlink>
    </w:p>
    <w:p>
      <w:pPr>
        <w:pStyle w:val="TOC2"/>
        <w:tabs>
          <w:tab w:val="right" w:leader="dot" w:pos="8306"/>
        </w:tabs>
      </w:pPr>
      <w:hyperlink w:anchor="_Toc28800" w:history="1">
        <w:r>
          <w:rPr>
            <w:rFonts w:ascii="仿宋" w:eastAsia="仿宋" w:hAnsi="仿宋" w:cs="仿宋" w:hint="eastAsia"/>
            <w:lang w:eastAsia="zh-CN"/>
          </w:rPr>
          <w:t>(五)、防尘防毒措施</w:t>
        </w:r>
        <w:r>
          <w:tab/>
        </w:r>
        <w:r>
          <w:fldChar w:fldCharType="begin"/>
        </w:r>
        <w:r>
          <w:instrText xml:space="preserve"> PAGEREF _Toc28800 \h </w:instrText>
        </w:r>
        <w:r>
          <w:fldChar w:fldCharType="separate"/>
        </w:r>
        <w:r>
          <w:t>59</w:t>
        </w:r>
        <w:r>
          <w:fldChar w:fldCharType="end"/>
        </w:r>
      </w:hyperlink>
    </w:p>
    <w:p>
      <w:pPr>
        <w:pStyle w:val="TOC2"/>
        <w:tabs>
          <w:tab w:val="right" w:leader="dot" w:pos="8306"/>
        </w:tabs>
      </w:pPr>
      <w:hyperlink w:anchor="_Toc21346" w:history="1">
        <w:r>
          <w:rPr>
            <w:rFonts w:ascii="仿宋" w:eastAsia="仿宋" w:hAnsi="仿宋" w:cs="仿宋" w:hint="eastAsia"/>
            <w:lang w:eastAsia="zh-CN"/>
          </w:rPr>
          <w:t>(六)、防静电、触电防护及防雷措施</w:t>
        </w:r>
        <w:r>
          <w:tab/>
        </w:r>
        <w:r>
          <w:fldChar w:fldCharType="begin"/>
        </w:r>
        <w:r>
          <w:instrText xml:space="preserve"> PAGEREF _Toc21346 \h </w:instrText>
        </w:r>
        <w:r>
          <w:fldChar w:fldCharType="separate"/>
        </w:r>
        <w:r>
          <w:t>60</w:t>
        </w:r>
        <w:r>
          <w:fldChar w:fldCharType="end"/>
        </w:r>
      </w:hyperlink>
    </w:p>
    <w:p>
      <w:pPr>
        <w:pStyle w:val="TOC2"/>
        <w:tabs>
          <w:tab w:val="right" w:leader="dot" w:pos="8306"/>
        </w:tabs>
      </w:pPr>
      <w:hyperlink w:anchor="_Toc10516" w:history="1">
        <w:r>
          <w:rPr>
            <w:rFonts w:ascii="仿宋" w:eastAsia="仿宋" w:hAnsi="仿宋" w:cs="仿宋" w:hint="eastAsia"/>
            <w:lang w:eastAsia="zh-CN"/>
          </w:rPr>
          <w:t>(七)、机械设备安全保障措施</w:t>
        </w:r>
        <w:r>
          <w:tab/>
        </w:r>
        <w:r>
          <w:fldChar w:fldCharType="begin"/>
        </w:r>
        <w:r>
          <w:instrText xml:space="preserve"> PAGEREF _Toc10516 \h </w:instrText>
        </w:r>
        <w:r>
          <w:fldChar w:fldCharType="separate"/>
        </w:r>
        <w:r>
          <w:t>62</w:t>
        </w:r>
        <w:r>
          <w:fldChar w:fldCharType="end"/>
        </w:r>
      </w:hyperlink>
    </w:p>
    <w:p>
      <w:pPr>
        <w:pStyle w:val="TOC1"/>
        <w:tabs>
          <w:tab w:val="right" w:leader="dot" w:pos="8306"/>
        </w:tabs>
      </w:pPr>
      <w:hyperlink w:anchor="_Toc19367" w:history="1">
        <w:r>
          <w:rPr>
            <w:rFonts w:ascii="仿宋" w:eastAsia="仿宋" w:hAnsi="仿宋" w:cs="仿宋" w:hint="eastAsia"/>
            <w:lang w:eastAsia="zh-CN"/>
          </w:rPr>
          <w:t>十三、同位素及应用产品项目变更管理</w:t>
        </w:r>
        <w:r>
          <w:tab/>
        </w:r>
        <w:r>
          <w:fldChar w:fldCharType="begin"/>
        </w:r>
        <w:r>
          <w:instrText xml:space="preserve"> PAGEREF _Toc19367 \h </w:instrText>
        </w:r>
        <w:r>
          <w:fldChar w:fldCharType="separate"/>
        </w:r>
        <w:r>
          <w:t>63</w:t>
        </w:r>
        <w:r>
          <w:fldChar w:fldCharType="end"/>
        </w:r>
      </w:hyperlink>
    </w:p>
    <w:p>
      <w:pPr>
        <w:pStyle w:val="TOC2"/>
        <w:tabs>
          <w:tab w:val="right" w:leader="dot" w:pos="8306"/>
        </w:tabs>
      </w:pPr>
      <w:hyperlink w:anchor="_Toc23783" w:history="1">
        <w:r>
          <w:rPr>
            <w:rFonts w:ascii="仿宋" w:eastAsia="仿宋" w:hAnsi="仿宋" w:cs="仿宋" w:hint="eastAsia"/>
            <w:lang w:eastAsia="zh-CN"/>
          </w:rPr>
          <w:t>(一)、变更申请与评估</w:t>
        </w:r>
        <w:r>
          <w:tab/>
        </w:r>
        <w:r>
          <w:fldChar w:fldCharType="begin"/>
        </w:r>
        <w:r>
          <w:instrText xml:space="preserve"> PAGEREF _Toc23783 \h </w:instrText>
        </w:r>
        <w:r>
          <w:fldChar w:fldCharType="separate"/>
        </w:r>
        <w:r>
          <w:t>63</w:t>
        </w:r>
        <w:r>
          <w:fldChar w:fldCharType="end"/>
        </w:r>
      </w:hyperlink>
    </w:p>
    <w:p>
      <w:pPr>
        <w:pStyle w:val="TOC2"/>
        <w:tabs>
          <w:tab w:val="right" w:leader="dot" w:pos="8306"/>
        </w:tabs>
      </w:pPr>
      <w:hyperlink w:anchor="_Toc21104" w:history="1">
        <w:r>
          <w:rPr>
            <w:rFonts w:ascii="仿宋" w:eastAsia="仿宋" w:hAnsi="仿宋" w:cs="仿宋" w:hint="eastAsia"/>
            <w:lang w:eastAsia="zh-CN"/>
          </w:rPr>
          <w:t>(二)、变更实施与控制</w:t>
        </w:r>
        <w:r>
          <w:tab/>
        </w:r>
        <w:r>
          <w:fldChar w:fldCharType="begin"/>
        </w:r>
        <w:r>
          <w:instrText xml:space="preserve"> PAGEREF _Toc21104 \h </w:instrText>
        </w:r>
        <w:r>
          <w:fldChar w:fldCharType="separate"/>
        </w:r>
        <w:r>
          <w:t>64</w:t>
        </w:r>
        <w:r>
          <w:fldChar w:fldCharType="end"/>
        </w:r>
      </w:hyperlink>
    </w:p>
    <w:p>
      <w:pPr>
        <w:pStyle w:val="TOC1"/>
        <w:tabs>
          <w:tab w:val="right" w:leader="dot" w:pos="8306"/>
        </w:tabs>
      </w:pPr>
      <w:hyperlink w:anchor="_Toc31078" w:history="1">
        <w:r>
          <w:rPr>
            <w:rFonts w:ascii="仿宋" w:eastAsia="仿宋" w:hAnsi="仿宋" w:cs="仿宋" w:hint="eastAsia"/>
            <w:lang w:eastAsia="zh-CN"/>
          </w:rPr>
          <w:t>十四、营销与推广策略</w:t>
        </w:r>
        <w:r>
          <w:tab/>
        </w:r>
        <w:r>
          <w:fldChar w:fldCharType="begin"/>
        </w:r>
        <w:r>
          <w:instrText xml:space="preserve"> PAGEREF _Toc31078 \h </w:instrText>
        </w:r>
        <w:r>
          <w:fldChar w:fldCharType="separate"/>
        </w:r>
        <w:r>
          <w:t>64</w:t>
        </w:r>
        <w:r>
          <w:fldChar w:fldCharType="end"/>
        </w:r>
      </w:hyperlink>
    </w:p>
    <w:p>
      <w:pPr>
        <w:pStyle w:val="TOC2"/>
        <w:tabs>
          <w:tab w:val="right" w:leader="dot" w:pos="8306"/>
        </w:tabs>
      </w:pPr>
      <w:hyperlink w:anchor="_Toc9089" w:history="1">
        <w:r>
          <w:rPr>
            <w:rFonts w:ascii="仿宋" w:eastAsia="仿宋" w:hAnsi="仿宋" w:cs="仿宋" w:hint="eastAsia"/>
            <w:lang w:eastAsia="zh-CN"/>
          </w:rPr>
          <w:t>(一)、产品/服务定位与特点</w:t>
        </w:r>
        <w:r>
          <w:tab/>
        </w:r>
        <w:r>
          <w:fldChar w:fldCharType="begin"/>
        </w:r>
        <w:r>
          <w:instrText xml:space="preserve"> PAGEREF _Toc9089 \h </w:instrText>
        </w:r>
        <w:r>
          <w:fldChar w:fldCharType="separate"/>
        </w:r>
        <w:r>
          <w:t>64</w:t>
        </w:r>
        <w:r>
          <w:fldChar w:fldCharType="end"/>
        </w:r>
      </w:hyperlink>
    </w:p>
    <w:p>
      <w:pPr>
        <w:pStyle w:val="TOC2"/>
        <w:tabs>
          <w:tab w:val="right" w:leader="dot" w:pos="8306"/>
        </w:tabs>
      </w:pPr>
      <w:hyperlink w:anchor="_Toc26414" w:history="1">
        <w:r>
          <w:rPr>
            <w:rFonts w:ascii="仿宋" w:eastAsia="仿宋" w:hAnsi="仿宋" w:cs="仿宋" w:hint="eastAsia"/>
            <w:lang w:eastAsia="zh-CN"/>
          </w:rPr>
          <w:t>(二)、市场定位与竞争分析</w:t>
        </w:r>
        <w:r>
          <w:tab/>
        </w:r>
        <w:r>
          <w:fldChar w:fldCharType="begin"/>
        </w:r>
        <w:r>
          <w:instrText xml:space="preserve"> PAGEREF _Toc26414 \h </w:instrText>
        </w:r>
        <w:r>
          <w:fldChar w:fldCharType="separate"/>
        </w:r>
        <w:r>
          <w:t>66</w:t>
        </w:r>
        <w:r>
          <w:fldChar w:fldCharType="end"/>
        </w:r>
      </w:hyperlink>
    </w:p>
    <w:p>
      <w:pPr>
        <w:pStyle w:val="TOC2"/>
        <w:tabs>
          <w:tab w:val="right" w:leader="dot" w:pos="8306"/>
        </w:tabs>
      </w:pPr>
      <w:hyperlink w:anchor="_Toc14683" w:history="1">
        <w:r>
          <w:rPr>
            <w:rFonts w:ascii="仿宋" w:eastAsia="仿宋" w:hAnsi="仿宋" w:cs="仿宋" w:hint="eastAsia"/>
            <w:lang w:eastAsia="zh-CN"/>
          </w:rPr>
          <w:t>(三)、营销渠道与策略</w:t>
        </w:r>
        <w:r>
          <w:tab/>
        </w:r>
        <w:r>
          <w:fldChar w:fldCharType="begin"/>
        </w:r>
        <w:r>
          <w:instrText xml:space="preserve"> PAGEREF _Toc14683 \h </w:instrText>
        </w:r>
        <w:r>
          <w:fldChar w:fldCharType="separate"/>
        </w:r>
        <w:r>
          <w:t>67</w:t>
        </w:r>
        <w:r>
          <w:fldChar w:fldCharType="end"/>
        </w:r>
      </w:hyperlink>
    </w:p>
    <w:p>
      <w:pPr>
        <w:pStyle w:val="TOC2"/>
        <w:tabs>
          <w:tab w:val="right" w:leader="dot" w:pos="8306"/>
        </w:tabs>
      </w:pPr>
      <w:hyperlink w:anchor="_Toc427" w:history="1">
        <w:r>
          <w:rPr>
            <w:rFonts w:ascii="仿宋" w:eastAsia="仿宋" w:hAnsi="仿宋" w:cs="仿宋" w:hint="eastAsia"/>
            <w:lang w:eastAsia="zh-CN"/>
          </w:rPr>
          <w:t>(四)、推广与宣传活动</w:t>
        </w:r>
        <w:r>
          <w:tab/>
        </w:r>
        <w:r>
          <w:fldChar w:fldCharType="begin"/>
        </w:r>
        <w:r>
          <w:instrText xml:space="preserve"> PAGEREF _Toc427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148"/>
      <w:r>
        <w:rPr>
          <w:rFonts w:ascii="仿宋" w:eastAsia="仿宋" w:hAnsi="仿宋" w:cs="仿宋" w:hint="eastAsia"/>
          <w:sz w:val="28"/>
          <w:lang w:eastAsia="zh-CN"/>
        </w:rPr>
        <w:t>一、同位素及应用产品项目文档管理</w:t>
      </w:r>
      <w:bookmarkEnd w:id="2"/>
    </w:p>
    <w:p>
      <w:pPr>
        <w:pStyle w:val="Heading2"/>
        <w:rPr>
          <w:rFonts w:ascii="仿宋" w:eastAsia="仿宋" w:hAnsi="仿宋" w:cs="仿宋" w:hint="eastAsia"/>
          <w:lang w:eastAsia="zh-CN"/>
        </w:rPr>
      </w:pPr>
      <w:bookmarkStart w:id="3" w:name="_Toc905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同位素及应用产品项目高度重视文档的质量和准确性，以支持同位素及应用产品项目的各项活动和决策。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及应用产品项目文档的编制始于同位素及应用产品项目计划的初期，我们制定了详细的文档编制计划，明确了每个文档的内容、格式和编写责任人。在同位素及应用产品项目启动阶段，我们首先编制了同位素及应用产品项目章程，明确定义了同位素及应用产品项目的目标、范围、风险等关键要素。随后，同位素及应用产品项目团队根据计划陆续编制了需求文档、设计文档、测试文档等各类文档，确保同位素及应用产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同位素及应用产品项目管理中的重要环节，旨在确保同位素及应用产品项目文档符合质量标准和同位素及应用产品项目需求。在同位素及应用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同位素及应用产品项目相关利益方和专业领域的专家对文档进行独立审查。这有助于获取更全面、客观的反馈，确保同位素及应用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及应用产品项目在文档编制与审查方面建立了严格的管理机制，通过规范的流程和多维度的审查，确保同位素及应用产品项目文档的质量、准确性和可靠性，为同位素及应用产品项目的顺利推进提供了有力支持。</w:t>
      </w:r>
    </w:p>
    <w:p>
      <w:pPr>
        <w:pStyle w:val="Heading2"/>
        <w:ind w:firstLine="560" w:firstLineChars="200"/>
        <w:rPr>
          <w:rFonts w:ascii="仿宋" w:eastAsia="仿宋" w:hAnsi="仿宋" w:cs="仿宋" w:hint="eastAsia"/>
          <w:sz w:val="28"/>
          <w:lang w:eastAsia="zh-CN"/>
        </w:rPr>
      </w:pPr>
      <w:bookmarkStart w:id="4" w:name="_Toc2472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在同位素及应用产品项目中，我们致力于优化文档发布与分发过程，以确保信息的高效传递和团队间协作的顺畅进行。以下是我们采取的关键优化策略：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我们通过多渠道发布文档，包括电子邮件、同位素及应用产品项目管理平台、内部网站等，以满足不同团队成员的偏好和需求。多渠道发布确保了信息的全面覆盖。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我们采用了精细的权限控制，确保只有授权人员可以访问敏感信息。这种安全措施保护了同位素及应用产品项目文档的机密性，防止了未经授权的信息泄露。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4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同位素及应用产品项目生命周期中一个至关重要的环节，直接关系到同位素及应用产品项目信息的长期保存和历史记录的完整性。在同位素及应用产品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2239"/>
      <w:r>
        <w:rPr>
          <w:rFonts w:ascii="仿宋" w:eastAsia="仿宋" w:hAnsi="仿宋" w:cs="仿宋" w:hint="eastAsia"/>
          <w:sz w:val="28"/>
          <w:lang w:eastAsia="zh-CN"/>
        </w:rPr>
        <w:t>二、同位素及应用产品项目土建工程</w:t>
      </w:r>
      <w:bookmarkEnd w:id="6"/>
    </w:p>
    <w:p>
      <w:pPr>
        <w:pStyle w:val="Heading2"/>
        <w:rPr>
          <w:rFonts w:ascii="仿宋" w:eastAsia="仿宋" w:hAnsi="仿宋" w:cs="仿宋" w:hint="eastAsia"/>
          <w:lang w:eastAsia="zh-CN"/>
        </w:rPr>
      </w:pPr>
      <w:bookmarkStart w:id="7" w:name="_Toc2563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在同位素及应用产品项目的建筑工程设计中，我们将秉承一系列重要的设计原则，以确保同位素及应用产品项目建筑在功能、美观、可持续性等方面达到最佳效果。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首要原则是确保建筑的功能性得到最大化的发挥。我们将充分理解同位素及应用产品项目的实际需求，合理布局各个功能区域，保证建筑在满足业务需求的同时，提供高效的工作环境。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在建筑设计中，我们将综合考虑建设和运营成本。通过精细的经济效益分析，确保设计方案在高效利用资源的同时，对同位素及应用产品项目的长期盈利能力有积极的贡献。</w:t>
      </w:r>
    </w:p>
    <w:p>
      <w:pPr>
        <w:pStyle w:val="Heading2"/>
        <w:ind w:firstLine="560" w:firstLineChars="200"/>
        <w:rPr>
          <w:rFonts w:ascii="仿宋" w:eastAsia="仿宋" w:hAnsi="仿宋" w:cs="仿宋" w:hint="eastAsia"/>
          <w:sz w:val="28"/>
          <w:lang w:eastAsia="zh-CN"/>
        </w:rPr>
      </w:pPr>
      <w:bookmarkStart w:id="8" w:name="_Toc29081"/>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同位素及应用产品项目的土建工程设计中，我们将精准设定设计年限，结合同位素及应用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同位素及应用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9864"/>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同位素及应用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同位素及应用产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同位素及应用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4915"/>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本期工程同位素及应用产品项目预计总建筑面积XXX平方米，其中：计容建筑面积XXX平方米，计划建筑工程投资XX万元，占同位素及应用产品项目总投资的XX%。</w:t>
      </w:r>
    </w:p>
    <w:p>
      <w:pPr>
        <w:pStyle w:val="Heading1"/>
        <w:ind w:firstLine="560" w:firstLineChars="200"/>
        <w:rPr>
          <w:rFonts w:ascii="仿宋" w:eastAsia="仿宋" w:hAnsi="仿宋" w:cs="仿宋" w:hint="eastAsia"/>
          <w:sz w:val="28"/>
          <w:lang w:eastAsia="zh-CN"/>
        </w:rPr>
      </w:pPr>
      <w:bookmarkStart w:id="11" w:name="_Toc20526"/>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5063"/>
      <w:r>
        <w:rPr>
          <w:rFonts w:ascii="仿宋" w:eastAsia="仿宋" w:hAnsi="仿宋" w:cs="仿宋" w:hint="eastAsia"/>
          <w:lang w:eastAsia="zh-CN"/>
        </w:rPr>
        <w:t>(一)、同位素及应用产品行业分析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同位素及应用产品行业一直以来都是市场的关注焦点。行业内的发展趋势、竞争态势以及潜在机会都对同位素及应用产品项目的推进产生深远的影响。通过深入研究行业的整体概貌，我们将更好地理解行业的核心特征，为同位素及应用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同位素及应用产品行业，技术一直是推动创新和发展的关键因素。我们将对当前技术趋势进行详尽分析，包括但不限于人工智能、大数据应用、先进制造技术等。这有助于同位素及应用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同位素及应用产品项目成功的基础。我们将对主要竞争对手进行深入研究，包括其市场份额、产品特点、市场定位等。通过全面了解竞争对手的优势和劣势，同位素及应用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5500"/>
      <w:r>
        <w:rPr>
          <w:rFonts w:ascii="仿宋" w:eastAsia="仿宋" w:hAnsi="仿宋" w:cs="仿宋" w:hint="eastAsia"/>
          <w:sz w:val="28"/>
          <w:lang w:eastAsia="zh-CN"/>
        </w:rPr>
        <w:t>(二)、同位素及应用产品市场分析预测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同位素及应用产品市场未来的增长趋势。这包括市场的整体规模、各细分领域的发展趋势等。同位素及应用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同位素及应用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同位素及应用产品项目实施过程中需要充分考虑的因素。我们将对市场风险进行全面评估，包括但不限于政策法规风险、市场竞争风险、技术变革风险等。通过对潜在风险的深入分析，同位素及应用产品项目可以制定相应的风险缓解策略，降低不确定性对同位素及应用产品项目的影响。</w:t>
      </w:r>
    </w:p>
    <w:p>
      <w:pPr>
        <w:pStyle w:val="Heading1"/>
        <w:ind w:firstLine="560" w:firstLineChars="200"/>
        <w:rPr>
          <w:rFonts w:ascii="仿宋" w:eastAsia="仿宋" w:hAnsi="仿宋" w:cs="仿宋" w:hint="eastAsia"/>
          <w:sz w:val="28"/>
          <w:lang w:eastAsia="zh-CN"/>
        </w:rPr>
      </w:pPr>
      <w:bookmarkStart w:id="14" w:name="_Toc15648"/>
      <w:r>
        <w:rPr>
          <w:rFonts w:ascii="仿宋" w:eastAsia="仿宋" w:hAnsi="仿宋" w:cs="仿宋" w:hint="eastAsia"/>
          <w:sz w:val="28"/>
          <w:lang w:eastAsia="zh-CN"/>
        </w:rPr>
        <w:t>四、同位素及应用产品项目绩效评估</w:t>
      </w:r>
      <w:bookmarkEnd w:id="14"/>
    </w:p>
    <w:p>
      <w:pPr>
        <w:pStyle w:val="Heading2"/>
        <w:rPr>
          <w:rFonts w:ascii="仿宋" w:eastAsia="仿宋" w:hAnsi="仿宋" w:cs="仿宋" w:hint="eastAsia"/>
          <w:lang w:eastAsia="zh-CN"/>
        </w:rPr>
      </w:pPr>
      <w:bookmarkStart w:id="15" w:name="_Toc2573"/>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同位素及应用产品项目中，我们设计了一套全面的绩效评估指标，以确保同位素及应用产品项目的可控和成功交付。这些指标跨足同位素及应用产品项目目标、成本、进度和质量等多个维度，为我们提供了全面洞察同位素及应用产品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及应用产品项目目标达成率是我们关注的首要指标。我们设定了明确的目标，并通过定期监测和评估，迅速发现并应对潜在的目标偏差。这为同位素及应用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成本绩效是另一个核心关注点。通过实际成本与预算成本的对比分析，我们深入了解成本差异的原因，及时调整资源分配，保持同位素及应用产品项目在经济效益方面的合理水平。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及应用产品项目进度作为关键的绩效指标之一，得到了精心的关注。我们制定了详细的同位素及应用产品项目进度计划，并设立了进度符合度指标，确保实际进度与计划进度保持一致。这使我们能够快速发现和解决潜在的进度问题，保持同位素及应用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同位素及应用产品项目绩效的不可或缺的一环。我们引入了一系列的质量标准和客户满意度指标，以确保同位素及应用产品项目交付的成果在质量上达到或超越预期水平。通过持续监测这些指标，我们努力提升同位素及应用产品项目整体质量水平，为同位素及应用产品项目的成功交付提供有力保障。通过这些科学且全面的绩效评估，我们能够更好地引导同位素及应用产品项目的持续改进，确保同位素及应用产品项目目标的顺利达成。</w:t>
      </w:r>
    </w:p>
    <w:p>
      <w:pPr>
        <w:pStyle w:val="Heading2"/>
        <w:ind w:firstLine="560" w:firstLineChars="200"/>
        <w:rPr>
          <w:rFonts w:ascii="仿宋" w:eastAsia="仿宋" w:hAnsi="仿宋" w:cs="仿宋" w:hint="eastAsia"/>
          <w:sz w:val="28"/>
          <w:lang w:eastAsia="zh-CN"/>
        </w:rPr>
      </w:pPr>
      <w:bookmarkStart w:id="16" w:name="_Toc30394"/>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绩效评估是同位素及应用产品项目中的关键环节，为确保同位素及应用产品项目达到预期目标，我们采用了多层次、多维度的绩效评估方法。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同位素及应用产品项目的战略目标对齐，确保每个决策和行动都与同位素及应用产品项目整体目标保持一致。团队会定期召开战略对齐会议，审视当前工作与同位素及应用产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同位素及应用产品项目进度、质量、成本和风险等方面。这些指标通过数据收集和分析，为同位素及应用产品项目管理团队提供了客观的评估依据。例如，我们通过同位素及应用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同位素及应用产品项目内部，还考虑了同位素及应用产品项目对外部环境的影响。我们定期进行干系人满意度调查，以了解各利益相关方对同位素及应用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这种多层次、多角度的绩效评估方法，使得我们能够全面了解同位素及应用产品项目的运行状态，及时做出调整，确保同位素及应用产品项目在不断变化的环境中保持稳健前行。</w:t>
      </w:r>
    </w:p>
    <w:p>
      <w:pPr>
        <w:pStyle w:val="Heading2"/>
        <w:ind w:firstLine="560" w:firstLineChars="200"/>
        <w:rPr>
          <w:rFonts w:ascii="仿宋" w:eastAsia="仿宋" w:hAnsi="仿宋" w:cs="仿宋" w:hint="eastAsia"/>
          <w:sz w:val="28"/>
          <w:lang w:eastAsia="zh-CN"/>
        </w:rPr>
      </w:pPr>
      <w:bookmarkStart w:id="17" w:name="_Toc14340"/>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为了确保同位素及应用产品项目的有效管理和不断优化，我们采用了精心设计的绩效评估周期。这个周期旨在实现灵活、实时和全面的评估，以适应同位素及应用产品项目执行中的各种挑战。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同位素及应用产品项目的不同需求，分为短期、中期和长期。短期评估关注每个迭代或工作周期，以及时发现和解决当前任务中的问题。中期评估涵盖几个迭代，深入了解整体同位素及应用产品项目的趋势和性能。长期评估则着眼于整个同位素及应用产品项目阶段，确保同位素及应用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同位素及应用产品项目管理工具和协作平台，团队成员能够随时更新和分享同位素及应用产品项目数据。这种实时性的反馈机制使我们能够及时察觉潜在问题，快速调整，保持同位素及应用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同位素及应用产品项目的决策制定密不可分。每个周期的同位素及应用产品项目回顾会议成为集体总结经验、识别问题深层次原因并找到创新解决方案的平台。这种定期的反思与调整机制使同位素及应用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6432"/>
      <w:r>
        <w:rPr>
          <w:rFonts w:ascii="仿宋" w:eastAsia="仿宋" w:hAnsi="仿宋" w:cs="仿宋" w:hint="eastAsia"/>
          <w:sz w:val="28"/>
          <w:lang w:eastAsia="zh-CN"/>
        </w:rPr>
        <w:t>五、同位素及应用产品项目危机管理</w:t>
      </w:r>
      <w:bookmarkEnd w:id="18"/>
    </w:p>
    <w:p>
      <w:pPr>
        <w:pStyle w:val="Heading2"/>
        <w:rPr>
          <w:rFonts w:ascii="仿宋" w:eastAsia="仿宋" w:hAnsi="仿宋" w:cs="仿宋" w:hint="eastAsia"/>
          <w:lang w:eastAsia="zh-CN"/>
        </w:rPr>
      </w:pPr>
      <w:bookmarkStart w:id="19" w:name="_Toc5646"/>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同位素及应用产品项目危机管理中，危机预警与识别是确保同位素及应用产品项目稳健运行的核心步骤。通过建立全面的监测机制，同位素及应用产品项目团队旨在及时发现和理解潜在的风险和危机因素，以便采取及时的预防和应对措施，确保同位素及应用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同位素及应用产品项目团队全面分析了整个同位素及应用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同位素及应用产品项目团队着重于明确定义同位素及应用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同位素及应用产品项目进展的持续监控，团队能够及时发现潜在问题并作出迅速反应。同位素及应用产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在这一阶段，团队的专业素养和反应速度将发挥至关重要的作用，以确保潜在危机能够在初期得到有效的处理，最大程度地减轻负面影响。通过危机预警与识别，同位素及应用产品项目得以更有序、可控地推进。</w:t>
      </w:r>
    </w:p>
    <w:p>
      <w:pPr>
        <w:pStyle w:val="Heading2"/>
        <w:ind w:firstLine="560" w:firstLineChars="200"/>
        <w:rPr>
          <w:rFonts w:ascii="仿宋" w:eastAsia="仿宋" w:hAnsi="仿宋" w:cs="仿宋" w:hint="eastAsia"/>
          <w:sz w:val="28"/>
          <w:lang w:eastAsia="zh-CN"/>
        </w:rPr>
      </w:pPr>
      <w:bookmarkStart w:id="20" w:name="_Toc20719"/>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在危机发生时，同位素及应用产品项目团队立即行动，成立了应急小组。该小组的任务是迅速制定并实施紧急应对措施，以最小化潜在损失。以下是采取的主要措施：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暂停同位素及应用产品项目进度：为遏制危机蔓延，同位素及应用产品项目暂时停止进行，以便全面评估当前状况。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资源重新分配：重新评估同位素及应用产品项目资源的分配，确保最大限度地减小损失。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实时沟通：与关键利益相关者建立实时沟通机制，向他们传递同位素及应用产品项目危机的实际状况，保障同位素及应用产品项目核心利益。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在紧急应对的同时，同位素及应用产品项目团队强调了团队协作和有效沟通的重要性。以下是团队协作的关键举措：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信息共享机制：建立了信息共享平台，确保团队成员能够及时获取同位素及应用产品项目危机的实时信息。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https://d.book118.com/248102135112006045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A7733B"/>
    <w:rsid w:val="04A773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10213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2024-03-01T11:05:00Z</dcterms:created>
  <dcterms:modified xsi:type="dcterms:W3CDTF">2024-03-01T11:05:17Z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5D05864CC7FE47C79B04B633C05296EC_11</vt:lpwstr>
  </property>
  <property fmtid="{D5CDD505-2E9C-101B-9397-08002B2CF9AE}" pid="3" name="KSOProductBuildVer">
    <vt:lpwstr>2052-12.1.0.16388</vt:lpwstr>
  </property>
</Properties>
</file>