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民营医院行业商业计划书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8" w:history="1">
        <w:r>
          <w:rPr>
            <w:rFonts w:ascii="仿宋" w:eastAsia="仿宋" w:hAnsi="仿宋" w:cs="仿宋" w:hint="eastAsia"/>
            <w:lang w:eastAsia="zh-CN"/>
          </w:rPr>
          <w:t>一、民营医院行业背景分析</w:t>
        </w:r>
        <w:r>
          <w:tab/>
        </w:r>
        <w:r>
          <w:fldChar w:fldCharType="begin"/>
        </w:r>
        <w:r>
          <w:instrText xml:space="preserve"> PAGEREF _Toc6488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4" w:history="1">
        <w:r>
          <w:rPr>
            <w:rFonts w:ascii="仿宋" w:eastAsia="仿宋" w:hAnsi="仿宋" w:cs="仿宋" w:hint="eastAsia"/>
            <w:lang w:eastAsia="zh-CN"/>
          </w:rPr>
          <w:t>(一)、民营医院行业背景分析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8" w:history="1">
        <w:r>
          <w:rPr>
            <w:rFonts w:ascii="仿宋" w:eastAsia="仿宋" w:hAnsi="仿宋" w:cs="仿宋" w:hint="eastAsia"/>
            <w:lang w:eastAsia="zh-CN"/>
          </w:rPr>
          <w:t>二、民营医院生产计划的编制</w:t>
        </w:r>
        <w:r>
          <w:tab/>
        </w:r>
        <w:r>
          <w:fldChar w:fldCharType="begin"/>
        </w:r>
        <w:r>
          <w:instrText xml:space="preserve"> PAGEREF _Toc24828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6" w:history="1">
        <w:r>
          <w:rPr>
            <w:rFonts w:ascii="仿宋" w:eastAsia="仿宋" w:hAnsi="仿宋" w:cs="仿宋" w:hint="eastAsia"/>
            <w:lang w:eastAsia="zh-CN"/>
          </w:rPr>
          <w:t>(一)、民营医院生产计划的编制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eastAsia="zh-CN"/>
          </w:rPr>
          <w:t>三、民营医院项目概论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0" w:history="1">
        <w:r>
          <w:rPr>
            <w:rFonts w:ascii="仿宋" w:eastAsia="仿宋" w:hAnsi="仿宋" w:cs="仿宋" w:hint="eastAsia"/>
            <w:lang w:eastAsia="zh-CN"/>
          </w:rPr>
          <w:t>(一)、项目概况</w:t>
        </w:r>
        <w:r>
          <w:tab/>
        </w:r>
        <w:r>
          <w:fldChar w:fldCharType="begin"/>
        </w:r>
        <w:r>
          <w:instrText xml:space="preserve"> PAGEREF _Toc10000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9" w:history="1">
        <w:r>
          <w:rPr>
            <w:rFonts w:ascii="仿宋" w:eastAsia="仿宋" w:hAnsi="仿宋" w:cs="仿宋" w:hint="eastAsia"/>
            <w:lang w:eastAsia="zh-CN"/>
          </w:rPr>
          <w:t>(二)、报告说明</w:t>
        </w:r>
        <w:r>
          <w:tab/>
        </w:r>
        <w:r>
          <w:fldChar w:fldCharType="begin"/>
        </w:r>
        <w:r>
          <w:instrText xml:space="preserve"> PAGEREF _Toc20879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3" w:history="1">
        <w:r>
          <w:rPr>
            <w:rFonts w:ascii="仿宋" w:eastAsia="仿宋" w:hAnsi="仿宋" w:cs="仿宋" w:hint="eastAsia"/>
            <w:lang w:eastAsia="zh-CN"/>
          </w:rPr>
          <w:t>(三)、项目评价</w:t>
        </w:r>
        <w:r>
          <w:tab/>
        </w:r>
        <w:r>
          <w:fldChar w:fldCharType="begin"/>
        </w:r>
        <w:r>
          <w:instrText xml:space="preserve"> PAGEREF _Toc16573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6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_Toc26336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_Toc6757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五、安全评价程序与评价方法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1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_Toc22481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2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_Toc7452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6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_Toc6576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六、流程风险的识别和评估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3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7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_Toc14797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eastAsia="zh-CN"/>
          </w:rPr>
          <w:t>七、人才队伍建设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7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_Toc19347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3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_Toc18773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八、民营医院项目质量管理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_Toc2996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6" w:history="1">
        <w:r>
          <w:rPr>
            <w:rFonts w:ascii="仿宋" w:eastAsia="仿宋" w:hAnsi="仿宋" w:cs="仿宋" w:hint="eastAsia"/>
            <w:lang w:eastAsia="zh-CN"/>
          </w:rPr>
          <w:t>(三)、民营医院项目质量控制计划</w:t>
        </w:r>
        <w:r>
          <w:tab/>
        </w:r>
        <w:r>
          <w:fldChar w:fldCharType="begin"/>
        </w:r>
        <w:r>
          <w:instrText xml:space="preserve"> PAGEREF _Toc8766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九、科技创新与研发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4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_Toc5474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十、民营医院项目风险管理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9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_Toc16389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十一、工艺技术分析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(二)、民营医院项目技术工艺分析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(三)、民营医院项目技术流程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十二、危机管理与应急响应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9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_Toc5989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0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_Toc7220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7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_Toc5737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十三、民营医院项目总结与建议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2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_Toc27772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eastAsia="zh-CN"/>
          </w:rPr>
          <w:t>十四、环境风险评估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6" w:history="1">
        <w:r>
          <w:rPr>
            <w:rFonts w:ascii="仿宋" w:eastAsia="仿宋" w:hAnsi="仿宋" w:cs="仿宋" w:hint="eastAsia"/>
            <w:lang w:eastAsia="zh-CN"/>
          </w:rPr>
          <w:t>(二)、评价民营医院项目风险分析</w:t>
        </w:r>
        <w:r>
          <w:tab/>
        </w:r>
        <w:r>
          <w:fldChar w:fldCharType="begin"/>
        </w:r>
        <w:r>
          <w:instrText xml:space="preserve"> PAGEREF _Toc15406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5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_Toc24655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6" w:history="1">
        <w:r>
          <w:rPr>
            <w:rFonts w:ascii="仿宋" w:eastAsia="仿宋" w:hAnsi="仿宋" w:cs="仿宋" w:hint="eastAsia"/>
            <w:lang w:eastAsia="zh-CN"/>
          </w:rPr>
          <w:t>十五、市场调查与竞争分析</w:t>
        </w:r>
        <w:r>
          <w:tab/>
        </w:r>
        <w:r>
          <w:fldChar w:fldCharType="begin"/>
        </w:r>
        <w:r>
          <w:instrText xml:space="preserve"> PAGEREF _Toc17346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4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_Toc17234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0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_Toc15000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9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十六、战略合作伙伴与投资者关系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1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_Toc27641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_Toc487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0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_Toc14970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9" w:history="1">
        <w:r>
          <w:rPr>
            <w:rFonts w:ascii="仿宋" w:eastAsia="仿宋" w:hAnsi="仿宋" w:cs="仿宋" w:hint="eastAsia"/>
            <w:lang w:eastAsia="zh-CN"/>
          </w:rPr>
          <w:t>十七、危机管理与应急响应</w:t>
        </w:r>
        <w:r>
          <w:tab/>
        </w:r>
        <w:r>
          <w:fldChar w:fldCharType="begin"/>
        </w:r>
        <w:r>
          <w:instrText xml:space="preserve"> PAGEREF _Toc11569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8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_Toc14998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十八、环境影响评价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5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_Toc22715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8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_Toc25968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8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十九、投资风险分析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0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_Toc6680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二十、产品或服务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2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_Toc20362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1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_Toc8441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0" w:history="1">
        <w:r>
          <w:rPr>
            <w:rFonts w:ascii="仿宋" w:eastAsia="仿宋" w:hAnsi="仿宋" w:cs="仿宋" w:hint="eastAsia"/>
            <w:lang w:eastAsia="zh-CN"/>
          </w:rPr>
          <w:t>二十一、沟通与团队协作</w:t>
        </w:r>
        <w:r>
          <w:tab/>
        </w:r>
        <w:r>
          <w:fldChar w:fldCharType="begin"/>
        </w:r>
        <w:r>
          <w:instrText xml:space="preserve"> PAGEREF _Toc27180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_Toc17522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88"/>
      <w:r>
        <w:rPr>
          <w:rFonts w:ascii="仿宋" w:eastAsia="仿宋" w:hAnsi="仿宋" w:cs="仿宋" w:hint="eastAsia"/>
          <w:sz w:val="28"/>
          <w:lang w:eastAsia="zh-CN"/>
        </w:rPr>
        <w:t>一、民营医院行业背景分析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014"/>
      <w:r>
        <w:rPr>
          <w:rFonts w:ascii="仿宋" w:eastAsia="仿宋" w:hAnsi="仿宋" w:cs="仿宋" w:hint="eastAsia"/>
          <w:lang w:eastAsia="zh-CN"/>
        </w:rPr>
        <w:t>(一)、民营医院行业背景分析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营医院行业是一个充满活力且不断演变的领域。近年来，该民营医院行业经历了显著的增长，这一增长主要受益于多方面的推动因素，尤其是技术创新和市场需求的持续增加。技术创新为民营医院行业带来了新的商业模式和解决方案，而不断增长的市场需求则推动了民营医院行业的整体扩张。这使得 民营医院行业成为当前经济中备受关注的一个重要组成部分。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市场规模与趋势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https://d.book118.com/248105105072006042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民营医院行业商业计划书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民营医院行业商业计划书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民营医院行业商业计划书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民营医院行业商业计划书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民营医院行业商业计划书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DA5524"/>
    <w:rsid w:val="25DA552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8105105072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2024-02-27T13:11:00Z</dcterms:created>
  <dcterms:modified xsi:type="dcterms:W3CDTF">2024-02-27T13:12:06Z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18ACCE768DD6494AB754FC9F0CB7B180_11</vt:lpwstr>
  </property>
  <property fmtid="{D5CDD505-2E9C-101B-9397-08002B2CF9AE}" pid="3" name="KSOProductBuildVer">
    <vt:lpwstr>2052-12.1.0.16250</vt:lpwstr>
  </property>
</Properties>
</file>