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38D2" w14:paraId="417A01D1" w14:textId="77777777">
      <w:pPr>
        <w:rPr>
          <w:rFonts w:ascii="仿宋" w:eastAsia="仿宋" w:hAnsi="仿宋" w:cs="仿宋"/>
          <w:b/>
          <w:sz w:val="40"/>
        </w:rPr>
      </w:pPr>
    </w:p>
    <w:p w:rsidR="00AB38D2" w14:paraId="00A477D6" w14:textId="77777777">
      <w:pPr>
        <w:rPr>
          <w:rFonts w:ascii="仿宋" w:eastAsia="仿宋" w:hAnsi="仿宋" w:cs="仿宋"/>
          <w:b/>
          <w:sz w:val="40"/>
        </w:rPr>
      </w:pPr>
    </w:p>
    <w:p w:rsidR="00AB38D2" w14:paraId="4095F61A" w14:textId="77777777">
      <w:pPr>
        <w:rPr>
          <w:rFonts w:ascii="仿宋" w:eastAsia="仿宋" w:hAnsi="仿宋" w:cs="仿宋"/>
          <w:b/>
          <w:sz w:val="40"/>
        </w:rPr>
      </w:pPr>
    </w:p>
    <w:p w:rsidR="00AB38D2" w14:paraId="540F277A"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专用级次磷酸钠相关项目投资计划书</w:t>
      </w:r>
    </w:p>
    <w:p w:rsidR="00AB38D2" w14:paraId="646A4511" w14:textId="77777777">
      <w:pPr>
        <w:jc w:val="center"/>
        <w:rPr>
          <w:rFonts w:ascii="仿宋" w:eastAsia="仿宋" w:hAnsi="仿宋" w:cs="仿宋"/>
          <w:b/>
          <w:sz w:val="40"/>
        </w:rPr>
      </w:pPr>
      <w:r>
        <w:rPr>
          <w:rFonts w:ascii="仿宋" w:eastAsia="仿宋" w:hAnsi="仿宋" w:cs="仿宋" w:hint="eastAsia"/>
          <w:b/>
          <w:sz w:val="40"/>
        </w:rPr>
        <w:t>目录</w:t>
      </w:r>
    </w:p>
    <w:p w:rsidR="00AB38D2" w14:paraId="5BE87D88" w14:textId="77777777">
      <w:pPr>
        <w:pStyle w:val="TOC1"/>
        <w:tabs>
          <w:tab w:val="right" w:leader="dot" w:pos="8306"/>
        </w:tabs>
      </w:pPr>
      <w:r>
        <w:fldChar w:fldCharType="begin"/>
      </w:r>
      <w:r>
        <w:instrText>TOC \h \z</w:instrText>
      </w:r>
      <w:r>
        <w:fldChar w:fldCharType="separate"/>
      </w:r>
      <w:hyperlink w:anchor="_Toc29531" w:history="1">
        <w:r>
          <w:rPr>
            <w:rFonts w:ascii="仿宋" w:eastAsia="仿宋" w:hAnsi="仿宋" w:cs="仿宋" w:hint="eastAsia"/>
          </w:rPr>
          <w:t>序言</w:t>
        </w:r>
        <w:r>
          <w:tab/>
        </w:r>
        <w:r>
          <w:fldChar w:fldCharType="begin"/>
        </w:r>
        <w:r>
          <w:instrText xml:space="preserve"> PAGEREF _Toc29531 \h </w:instrText>
        </w:r>
        <w:r>
          <w:fldChar w:fldCharType="separate"/>
        </w:r>
        <w:r>
          <w:t>3</w:t>
        </w:r>
        <w:r>
          <w:fldChar w:fldCharType="end"/>
        </w:r>
      </w:hyperlink>
    </w:p>
    <w:p w:rsidR="00AB38D2" w14:paraId="0124BAE1" w14:textId="77777777">
      <w:pPr>
        <w:pStyle w:val="TOC1"/>
        <w:tabs>
          <w:tab w:val="right" w:leader="dot" w:pos="8306"/>
        </w:tabs>
      </w:pPr>
      <w:hyperlink w:anchor="_Toc1219" w:history="1">
        <w:r>
          <w:rPr>
            <w:rFonts w:ascii="仿宋" w:eastAsia="仿宋" w:hAnsi="仿宋" w:cs="仿宋" w:hint="eastAsia"/>
          </w:rPr>
          <w:t>一、建筑工程方案</w:t>
        </w:r>
        <w:r>
          <w:tab/>
        </w:r>
        <w:r>
          <w:fldChar w:fldCharType="begin"/>
        </w:r>
        <w:r>
          <w:instrText xml:space="preserve"> PAGEREF _Toc1219 \h </w:instrText>
        </w:r>
        <w:r>
          <w:fldChar w:fldCharType="separate"/>
        </w:r>
        <w:r>
          <w:t>3</w:t>
        </w:r>
        <w:r>
          <w:fldChar w:fldCharType="end"/>
        </w:r>
      </w:hyperlink>
    </w:p>
    <w:p w:rsidR="00AB38D2" w14:paraId="7921EF80" w14:textId="77777777">
      <w:pPr>
        <w:pStyle w:val="TOC2"/>
        <w:tabs>
          <w:tab w:val="right" w:leader="dot" w:pos="8306"/>
        </w:tabs>
      </w:pPr>
      <w:hyperlink w:anchor="_Toc32112" w:history="1">
        <w:r>
          <w:rPr>
            <w:rFonts w:ascii="仿宋" w:eastAsia="仿宋" w:hAnsi="仿宋" w:cs="仿宋" w:hint="eastAsia"/>
          </w:rPr>
          <w:t>（一）专用级次磷酸钠项目工程设计总体要求</w:t>
        </w:r>
        <w:r>
          <w:tab/>
        </w:r>
        <w:r>
          <w:fldChar w:fldCharType="begin"/>
        </w:r>
        <w:r>
          <w:instrText xml:space="preserve"> PAGEREF _Toc32112 \h </w:instrText>
        </w:r>
        <w:r>
          <w:fldChar w:fldCharType="separate"/>
        </w:r>
        <w:r>
          <w:t>3</w:t>
        </w:r>
        <w:r>
          <w:fldChar w:fldCharType="end"/>
        </w:r>
      </w:hyperlink>
    </w:p>
    <w:p w:rsidR="00AB38D2" w14:paraId="25EDF052" w14:textId="77777777">
      <w:pPr>
        <w:pStyle w:val="TOC2"/>
        <w:tabs>
          <w:tab w:val="right" w:leader="dot" w:pos="8306"/>
        </w:tabs>
      </w:pPr>
      <w:hyperlink w:anchor="_Toc4657" w:history="1">
        <w:r>
          <w:rPr>
            <w:rFonts w:ascii="仿宋" w:eastAsia="仿宋" w:hAnsi="仿宋" w:cs="仿宋" w:hint="eastAsia"/>
          </w:rPr>
          <w:t>（二）建设方案</w:t>
        </w:r>
        <w:r>
          <w:tab/>
        </w:r>
        <w:r>
          <w:fldChar w:fldCharType="begin"/>
        </w:r>
        <w:r>
          <w:instrText xml:space="preserve"> PAGEREF _Toc4657 \h </w:instrText>
        </w:r>
        <w:r>
          <w:fldChar w:fldCharType="separate"/>
        </w:r>
        <w:r>
          <w:t>7</w:t>
        </w:r>
        <w:r>
          <w:fldChar w:fldCharType="end"/>
        </w:r>
      </w:hyperlink>
    </w:p>
    <w:p w:rsidR="00AB38D2" w14:paraId="342951AE" w14:textId="77777777">
      <w:pPr>
        <w:pStyle w:val="TOC2"/>
        <w:tabs>
          <w:tab w:val="right" w:leader="dot" w:pos="8306"/>
        </w:tabs>
      </w:pPr>
      <w:hyperlink w:anchor="_Toc1860" w:history="1">
        <w:r>
          <w:rPr>
            <w:rFonts w:ascii="仿宋" w:eastAsia="仿宋" w:hAnsi="仿宋" w:cs="仿宋" w:hint="eastAsia"/>
          </w:rPr>
          <w:t>（三）建筑工程建设指标</w:t>
        </w:r>
        <w:r>
          <w:tab/>
        </w:r>
        <w:r>
          <w:fldChar w:fldCharType="begin"/>
        </w:r>
        <w:r>
          <w:instrText xml:space="preserve"> PAGEREF _Toc1860 \h </w:instrText>
        </w:r>
        <w:r>
          <w:fldChar w:fldCharType="separate"/>
        </w:r>
        <w:r>
          <w:t>9</w:t>
        </w:r>
        <w:r>
          <w:fldChar w:fldCharType="end"/>
        </w:r>
      </w:hyperlink>
    </w:p>
    <w:p w:rsidR="00AB38D2" w14:paraId="302F5C86" w14:textId="77777777">
      <w:pPr>
        <w:pStyle w:val="TOC1"/>
        <w:tabs>
          <w:tab w:val="right" w:leader="dot" w:pos="8306"/>
        </w:tabs>
      </w:pPr>
      <w:hyperlink w:anchor="_Toc16117" w:history="1">
        <w:r>
          <w:rPr>
            <w:rFonts w:ascii="仿宋" w:eastAsia="仿宋" w:hAnsi="仿宋" w:cs="仿宋" w:hint="eastAsia"/>
          </w:rPr>
          <w:t>二、专用级次磷酸钠项目投资背景分析</w:t>
        </w:r>
        <w:r>
          <w:tab/>
        </w:r>
        <w:r>
          <w:fldChar w:fldCharType="begin"/>
        </w:r>
        <w:r>
          <w:instrText xml:space="preserve"> PAGEREF _Toc16117 \h </w:instrText>
        </w:r>
        <w:r>
          <w:fldChar w:fldCharType="separate"/>
        </w:r>
        <w:r>
          <w:t>10</w:t>
        </w:r>
        <w:r>
          <w:fldChar w:fldCharType="end"/>
        </w:r>
      </w:hyperlink>
    </w:p>
    <w:p w:rsidR="00AB38D2" w14:paraId="23FD5221" w14:textId="77777777">
      <w:pPr>
        <w:pStyle w:val="TOC2"/>
        <w:tabs>
          <w:tab w:val="right" w:leader="dot" w:pos="8306"/>
        </w:tabs>
      </w:pPr>
      <w:hyperlink w:anchor="_Toc84" w:history="1">
        <w:r>
          <w:rPr>
            <w:rFonts w:ascii="仿宋" w:eastAsia="仿宋" w:hAnsi="仿宋" w:cs="仿宋" w:hint="eastAsia"/>
          </w:rPr>
          <w:t>（一）行业背景分析</w:t>
        </w:r>
        <w:r>
          <w:tab/>
        </w:r>
        <w:r>
          <w:fldChar w:fldCharType="begin"/>
        </w:r>
        <w:r>
          <w:instrText xml:space="preserve"> PAGEREF _Toc84 \h </w:instrText>
        </w:r>
        <w:r>
          <w:fldChar w:fldCharType="separate"/>
        </w:r>
        <w:r>
          <w:t>10</w:t>
        </w:r>
        <w:r>
          <w:fldChar w:fldCharType="end"/>
        </w:r>
      </w:hyperlink>
    </w:p>
    <w:p w:rsidR="00AB38D2" w14:paraId="48448079" w14:textId="77777777">
      <w:pPr>
        <w:pStyle w:val="TOC2"/>
        <w:tabs>
          <w:tab w:val="right" w:leader="dot" w:pos="8306"/>
        </w:tabs>
      </w:pPr>
      <w:hyperlink w:anchor="_Toc15181" w:history="1">
        <w:r>
          <w:rPr>
            <w:rFonts w:ascii="仿宋" w:eastAsia="仿宋" w:hAnsi="仿宋" w:cs="仿宋" w:hint="eastAsia"/>
          </w:rPr>
          <w:t>（二）产业发展分析</w:t>
        </w:r>
        <w:r>
          <w:tab/>
        </w:r>
        <w:r>
          <w:fldChar w:fldCharType="begin"/>
        </w:r>
        <w:r>
          <w:instrText xml:space="preserve"> PAGEREF _Toc15181 \h </w:instrText>
        </w:r>
        <w:r>
          <w:fldChar w:fldCharType="separate"/>
        </w:r>
        <w:r>
          <w:t>11</w:t>
        </w:r>
        <w:r>
          <w:fldChar w:fldCharType="end"/>
        </w:r>
      </w:hyperlink>
    </w:p>
    <w:p w:rsidR="00AB38D2" w14:paraId="07017C8D" w14:textId="77777777">
      <w:pPr>
        <w:pStyle w:val="TOC1"/>
        <w:tabs>
          <w:tab w:val="right" w:leader="dot" w:pos="8306"/>
        </w:tabs>
      </w:pPr>
      <w:hyperlink w:anchor="_Toc9169" w:history="1">
        <w:r>
          <w:rPr>
            <w:rFonts w:ascii="仿宋" w:eastAsia="仿宋" w:hAnsi="仿宋" w:cs="仿宋" w:hint="eastAsia"/>
          </w:rPr>
          <w:t>三、原材料及成品管理</w:t>
        </w:r>
        <w:r>
          <w:tab/>
        </w:r>
        <w:r>
          <w:fldChar w:fldCharType="begin"/>
        </w:r>
        <w:r>
          <w:instrText xml:space="preserve"> PAGEREF _Toc9169 \h </w:instrText>
        </w:r>
        <w:r>
          <w:fldChar w:fldCharType="separate"/>
        </w:r>
        <w:r>
          <w:t>12</w:t>
        </w:r>
        <w:r>
          <w:fldChar w:fldCharType="end"/>
        </w:r>
      </w:hyperlink>
    </w:p>
    <w:p w:rsidR="00AB38D2" w14:paraId="5F13D17D" w14:textId="77777777">
      <w:pPr>
        <w:pStyle w:val="TOC2"/>
        <w:tabs>
          <w:tab w:val="right" w:leader="dot" w:pos="8306"/>
        </w:tabs>
      </w:pPr>
      <w:hyperlink w:anchor="_Toc6634" w:history="1">
        <w:r>
          <w:rPr>
            <w:rFonts w:ascii="仿宋" w:eastAsia="仿宋" w:hAnsi="仿宋" w:cs="仿宋" w:hint="eastAsia"/>
          </w:rPr>
          <w:t>（一）专用级</w:t>
        </w:r>
        <w:r>
          <w:rPr>
            <w:rFonts w:ascii="仿宋" w:eastAsia="仿宋" w:hAnsi="仿宋" w:cs="仿宋" w:hint="eastAsia"/>
          </w:rPr>
          <w:t>次磷酸钠项目建设期原辅材料供应情况</w:t>
        </w:r>
        <w:r>
          <w:tab/>
        </w:r>
        <w:r>
          <w:fldChar w:fldCharType="begin"/>
        </w:r>
        <w:r>
          <w:instrText xml:space="preserve"> PAGEREF _Toc6634 \h </w:instrText>
        </w:r>
        <w:r>
          <w:fldChar w:fldCharType="separate"/>
        </w:r>
        <w:r>
          <w:t>12</w:t>
        </w:r>
        <w:r>
          <w:fldChar w:fldCharType="end"/>
        </w:r>
      </w:hyperlink>
    </w:p>
    <w:p w:rsidR="00AB38D2" w14:paraId="16587EF5" w14:textId="77777777">
      <w:pPr>
        <w:pStyle w:val="TOC2"/>
        <w:tabs>
          <w:tab w:val="right" w:leader="dot" w:pos="8306"/>
        </w:tabs>
      </w:pPr>
      <w:hyperlink w:anchor="_Toc29920" w:history="1">
        <w:r>
          <w:rPr>
            <w:rFonts w:ascii="仿宋" w:eastAsia="仿宋" w:hAnsi="仿宋" w:cs="仿宋" w:hint="eastAsia"/>
          </w:rPr>
          <w:t>（二）专用级次磷酸钠项目运营期原辅材料供应及质量管理</w:t>
        </w:r>
        <w:r>
          <w:tab/>
        </w:r>
        <w:r>
          <w:fldChar w:fldCharType="begin"/>
        </w:r>
        <w:r>
          <w:instrText xml:space="preserve"> PAGEREF _Toc29920 \h </w:instrText>
        </w:r>
        <w:r>
          <w:fldChar w:fldCharType="separate"/>
        </w:r>
        <w:r>
          <w:t>13</w:t>
        </w:r>
        <w:r>
          <w:fldChar w:fldCharType="end"/>
        </w:r>
      </w:hyperlink>
    </w:p>
    <w:p w:rsidR="00AB38D2" w14:paraId="5C0B289C" w14:textId="77777777">
      <w:pPr>
        <w:pStyle w:val="TOC1"/>
        <w:tabs>
          <w:tab w:val="right" w:leader="dot" w:pos="8306"/>
        </w:tabs>
      </w:pPr>
      <w:hyperlink w:anchor="_Toc1966" w:history="1">
        <w:r>
          <w:rPr>
            <w:rFonts w:ascii="仿宋" w:eastAsia="仿宋" w:hAnsi="仿宋" w:cs="仿宋" w:hint="eastAsia"/>
          </w:rPr>
          <w:t>四、产品方案与建设规划</w:t>
        </w:r>
        <w:r>
          <w:tab/>
        </w:r>
        <w:r>
          <w:fldChar w:fldCharType="begin"/>
        </w:r>
        <w:r>
          <w:instrText xml:space="preserve"> PAGEREF _Toc1966 \h </w:instrText>
        </w:r>
        <w:r>
          <w:fldChar w:fldCharType="separate"/>
        </w:r>
        <w:r>
          <w:t>14</w:t>
        </w:r>
        <w:r>
          <w:fldChar w:fldCharType="end"/>
        </w:r>
      </w:hyperlink>
    </w:p>
    <w:p w:rsidR="00AB38D2" w14:paraId="3321DDF0" w14:textId="77777777">
      <w:pPr>
        <w:pStyle w:val="TOC2"/>
        <w:tabs>
          <w:tab w:val="right" w:leader="dot" w:pos="8306"/>
        </w:tabs>
      </w:pPr>
      <w:hyperlink w:anchor="_Toc4581" w:history="1">
        <w:r>
          <w:rPr>
            <w:rFonts w:ascii="仿宋" w:eastAsia="仿宋" w:hAnsi="仿宋" w:cs="仿宋" w:hint="eastAsia"/>
          </w:rPr>
          <w:t>（一）专用级次磷酸钠项目场地规模</w:t>
        </w:r>
        <w:r>
          <w:tab/>
        </w:r>
        <w:r>
          <w:fldChar w:fldCharType="begin"/>
        </w:r>
        <w:r>
          <w:instrText xml:space="preserve"> PAGEREF _Toc4581 \h </w:instrText>
        </w:r>
        <w:r>
          <w:fldChar w:fldCharType="separate"/>
        </w:r>
        <w:r>
          <w:t>14</w:t>
        </w:r>
        <w:r>
          <w:fldChar w:fldCharType="end"/>
        </w:r>
      </w:hyperlink>
    </w:p>
    <w:p w:rsidR="00AB38D2" w14:paraId="354BFDEE" w14:textId="77777777">
      <w:pPr>
        <w:pStyle w:val="TOC2"/>
        <w:tabs>
          <w:tab w:val="right" w:leader="dot" w:pos="8306"/>
        </w:tabs>
      </w:pPr>
      <w:hyperlink w:anchor="_Toc25164" w:history="1">
        <w:r>
          <w:rPr>
            <w:rFonts w:ascii="仿宋" w:eastAsia="仿宋" w:hAnsi="仿宋" w:cs="仿宋" w:hint="eastAsia"/>
          </w:rPr>
          <w:t>（二）产能规模</w:t>
        </w:r>
        <w:r>
          <w:tab/>
        </w:r>
        <w:r>
          <w:fldChar w:fldCharType="begin"/>
        </w:r>
        <w:r>
          <w:instrText xml:space="preserve"> PAGEREF _Toc25164 \h </w:instrText>
        </w:r>
        <w:r>
          <w:fldChar w:fldCharType="separate"/>
        </w:r>
        <w:r>
          <w:t>14</w:t>
        </w:r>
        <w:r>
          <w:fldChar w:fldCharType="end"/>
        </w:r>
      </w:hyperlink>
    </w:p>
    <w:p w:rsidR="00AB38D2" w14:paraId="3F5960B6" w14:textId="77777777">
      <w:pPr>
        <w:pStyle w:val="TOC2"/>
        <w:tabs>
          <w:tab w:val="right" w:leader="dot" w:pos="8306"/>
        </w:tabs>
      </w:pPr>
      <w:hyperlink w:anchor="_Toc16160" w:history="1">
        <w:r>
          <w:rPr>
            <w:rFonts w:ascii="仿宋" w:eastAsia="仿宋" w:hAnsi="仿宋" w:cs="仿宋" w:hint="eastAsia"/>
          </w:rPr>
          <w:t>（三）产品规划方案及生产纲领</w:t>
        </w:r>
        <w:r>
          <w:tab/>
        </w:r>
        <w:r>
          <w:fldChar w:fldCharType="begin"/>
        </w:r>
        <w:r>
          <w:instrText xml:space="preserve"> PAGEREF _Toc16160 \h </w:instrText>
        </w:r>
        <w:r>
          <w:fldChar w:fldCharType="separate"/>
        </w:r>
        <w:r>
          <w:t>15</w:t>
        </w:r>
        <w:r>
          <w:fldChar w:fldCharType="end"/>
        </w:r>
      </w:hyperlink>
    </w:p>
    <w:p w:rsidR="00AB38D2" w14:paraId="62E00A5F" w14:textId="77777777">
      <w:pPr>
        <w:pStyle w:val="TOC1"/>
        <w:tabs>
          <w:tab w:val="right" w:leader="dot" w:pos="8306"/>
        </w:tabs>
      </w:pPr>
      <w:hyperlink w:anchor="_Toc11513" w:history="1">
        <w:r>
          <w:rPr>
            <w:rFonts w:ascii="仿宋" w:eastAsia="仿宋" w:hAnsi="仿宋" w:cs="仿宋" w:hint="eastAsia"/>
          </w:rPr>
          <w:t>五、行业前景及市场预测</w:t>
        </w:r>
        <w:r>
          <w:tab/>
        </w:r>
        <w:r>
          <w:fldChar w:fldCharType="begin"/>
        </w:r>
        <w:r>
          <w:instrText xml:space="preserve"> PAGEREF _Toc11513 \h </w:instrText>
        </w:r>
        <w:r>
          <w:fldChar w:fldCharType="separate"/>
        </w:r>
        <w:r>
          <w:t>15</w:t>
        </w:r>
        <w:r>
          <w:fldChar w:fldCharType="end"/>
        </w:r>
      </w:hyperlink>
    </w:p>
    <w:p w:rsidR="00AB38D2" w14:paraId="47FAB9B3" w14:textId="77777777">
      <w:pPr>
        <w:pStyle w:val="TOC2"/>
        <w:tabs>
          <w:tab w:val="right" w:leader="dot" w:pos="8306"/>
        </w:tabs>
      </w:pPr>
      <w:hyperlink w:anchor="_Toc19231" w:history="1">
        <w:r>
          <w:rPr>
            <w:rFonts w:ascii="仿宋" w:eastAsia="仿宋" w:hAnsi="仿宋" w:cs="仿宋" w:hint="eastAsia"/>
          </w:rPr>
          <w:t>（一）行业基本情况</w:t>
        </w:r>
        <w:r>
          <w:tab/>
        </w:r>
        <w:r>
          <w:fldChar w:fldCharType="begin"/>
        </w:r>
        <w:r>
          <w:instrText xml:space="preserve"> PAGEREF _Toc19231 \h </w:instrText>
        </w:r>
        <w:r>
          <w:fldChar w:fldCharType="separate"/>
        </w:r>
        <w:r>
          <w:t>15</w:t>
        </w:r>
        <w:r>
          <w:fldChar w:fldCharType="end"/>
        </w:r>
      </w:hyperlink>
    </w:p>
    <w:p w:rsidR="00AB38D2" w14:paraId="78B2E409" w14:textId="77777777">
      <w:pPr>
        <w:pStyle w:val="TOC2"/>
        <w:tabs>
          <w:tab w:val="right" w:leader="dot" w:pos="8306"/>
        </w:tabs>
      </w:pPr>
      <w:hyperlink w:anchor="_Toc7052" w:history="1">
        <w:r>
          <w:rPr>
            <w:rFonts w:ascii="仿宋" w:eastAsia="仿宋" w:hAnsi="仿宋" w:cs="仿宋" w:hint="eastAsia"/>
          </w:rPr>
          <w:t>（二）市场分析</w:t>
        </w:r>
        <w:r>
          <w:tab/>
        </w:r>
        <w:r>
          <w:fldChar w:fldCharType="begin"/>
        </w:r>
        <w:r>
          <w:instrText xml:space="preserve"> PAGEREF _Toc7052 \h </w:instrText>
        </w:r>
        <w:r>
          <w:fldChar w:fldCharType="separate"/>
        </w:r>
        <w:r>
          <w:t>17</w:t>
        </w:r>
        <w:r>
          <w:fldChar w:fldCharType="end"/>
        </w:r>
      </w:hyperlink>
    </w:p>
    <w:p w:rsidR="00AB38D2" w14:paraId="01E32F93" w14:textId="77777777">
      <w:pPr>
        <w:pStyle w:val="TOC1"/>
        <w:tabs>
          <w:tab w:val="right" w:leader="dot" w:pos="8306"/>
        </w:tabs>
      </w:pPr>
      <w:hyperlink w:anchor="_Toc17364" w:history="1">
        <w:r>
          <w:rPr>
            <w:rFonts w:ascii="仿宋" w:eastAsia="仿宋" w:hAnsi="仿宋" w:cs="仿宋" w:hint="eastAsia"/>
          </w:rPr>
          <w:t>六、招标方案</w:t>
        </w:r>
        <w:r>
          <w:tab/>
        </w:r>
        <w:r>
          <w:fldChar w:fldCharType="begin"/>
        </w:r>
        <w:r>
          <w:instrText xml:space="preserve"> PAGEREF _Toc17364 \h </w:instrText>
        </w:r>
        <w:r>
          <w:fldChar w:fldCharType="separate"/>
        </w:r>
        <w:r>
          <w:t>18</w:t>
        </w:r>
        <w:r>
          <w:fldChar w:fldCharType="end"/>
        </w:r>
      </w:hyperlink>
    </w:p>
    <w:p w:rsidR="00AB38D2" w14:paraId="03A4C916" w14:textId="77777777">
      <w:pPr>
        <w:pStyle w:val="TOC2"/>
        <w:tabs>
          <w:tab w:val="right" w:leader="dot" w:pos="8306"/>
        </w:tabs>
      </w:pPr>
      <w:hyperlink w:anchor="_Toc28610" w:history="1">
        <w:r>
          <w:rPr>
            <w:rFonts w:ascii="仿宋" w:eastAsia="仿宋" w:hAnsi="仿宋" w:cs="仿宋" w:hint="eastAsia"/>
          </w:rPr>
          <w:t>（一）专用级次磷酸钠项目招标依据</w:t>
        </w:r>
        <w:r>
          <w:tab/>
        </w:r>
        <w:r>
          <w:fldChar w:fldCharType="begin"/>
        </w:r>
        <w:r>
          <w:instrText xml:space="preserve"> PAGEREF _Toc28610 \h </w:instrText>
        </w:r>
        <w:r>
          <w:fldChar w:fldCharType="separate"/>
        </w:r>
        <w:r>
          <w:t>18</w:t>
        </w:r>
        <w:r>
          <w:fldChar w:fldCharType="end"/>
        </w:r>
      </w:hyperlink>
    </w:p>
    <w:p w:rsidR="00AB38D2" w14:paraId="63C30AB0" w14:textId="77777777">
      <w:pPr>
        <w:pStyle w:val="TOC2"/>
        <w:tabs>
          <w:tab w:val="right" w:leader="dot" w:pos="8306"/>
        </w:tabs>
      </w:pPr>
      <w:hyperlink w:anchor="_Toc26962" w:history="1">
        <w:r>
          <w:rPr>
            <w:rFonts w:ascii="仿宋" w:eastAsia="仿宋" w:hAnsi="仿宋" w:cs="仿宋" w:hint="eastAsia"/>
          </w:rPr>
          <w:t>（二）专用级次磷酸钠项目招标范围</w:t>
        </w:r>
        <w:r>
          <w:tab/>
        </w:r>
        <w:r>
          <w:fldChar w:fldCharType="begin"/>
        </w:r>
        <w:r>
          <w:instrText xml:space="preserve"> PAGEREF _Toc26962 \h </w:instrText>
        </w:r>
        <w:r>
          <w:fldChar w:fldCharType="separate"/>
        </w:r>
        <w:r>
          <w:t>18</w:t>
        </w:r>
        <w:r>
          <w:fldChar w:fldCharType="end"/>
        </w:r>
      </w:hyperlink>
    </w:p>
    <w:p w:rsidR="00AB38D2" w14:paraId="4C7DED86" w14:textId="77777777">
      <w:pPr>
        <w:pStyle w:val="TOC2"/>
        <w:tabs>
          <w:tab w:val="right" w:leader="dot" w:pos="8306"/>
        </w:tabs>
      </w:pPr>
      <w:hyperlink w:anchor="_Toc387" w:history="1">
        <w:r>
          <w:rPr>
            <w:rFonts w:ascii="仿宋" w:eastAsia="仿宋" w:hAnsi="仿宋" w:cs="仿宋" w:hint="eastAsia"/>
          </w:rPr>
          <w:t>（三）招标要求</w:t>
        </w:r>
        <w:r>
          <w:tab/>
        </w:r>
        <w:r>
          <w:fldChar w:fldCharType="begin"/>
        </w:r>
        <w:r>
          <w:instrText xml:space="preserve"> PAGEREF _Toc387 \h </w:instrText>
        </w:r>
        <w:r>
          <w:fldChar w:fldCharType="separate"/>
        </w:r>
        <w:r>
          <w:t>19</w:t>
        </w:r>
        <w:r>
          <w:fldChar w:fldCharType="end"/>
        </w:r>
      </w:hyperlink>
    </w:p>
    <w:p w:rsidR="00AB38D2" w14:paraId="160E184E" w14:textId="77777777">
      <w:pPr>
        <w:pStyle w:val="TOC2"/>
        <w:tabs>
          <w:tab w:val="right" w:leader="dot" w:pos="8306"/>
        </w:tabs>
      </w:pPr>
      <w:hyperlink w:anchor="_Toc29566" w:history="1">
        <w:r>
          <w:rPr>
            <w:rFonts w:ascii="仿宋" w:eastAsia="仿宋" w:hAnsi="仿宋" w:cs="仿宋" w:hint="eastAsia"/>
          </w:rPr>
          <w:t>（四）招标组织方式</w:t>
        </w:r>
        <w:r>
          <w:tab/>
        </w:r>
        <w:r>
          <w:fldChar w:fldCharType="begin"/>
        </w:r>
        <w:r>
          <w:instrText xml:space="preserve"> PAGEREF _Toc29566 \h </w:instrText>
        </w:r>
        <w:r>
          <w:fldChar w:fldCharType="separate"/>
        </w:r>
        <w:r>
          <w:t>20</w:t>
        </w:r>
        <w:r>
          <w:fldChar w:fldCharType="end"/>
        </w:r>
      </w:hyperlink>
    </w:p>
    <w:p w:rsidR="00AB38D2" w14:paraId="35C72E05" w14:textId="77777777">
      <w:pPr>
        <w:pStyle w:val="TOC2"/>
        <w:tabs>
          <w:tab w:val="right" w:leader="dot" w:pos="8306"/>
        </w:tabs>
      </w:pPr>
      <w:hyperlink w:anchor="_Toc21075" w:history="1">
        <w:r>
          <w:rPr>
            <w:rFonts w:ascii="仿宋" w:eastAsia="仿宋" w:hAnsi="仿宋" w:cs="仿宋" w:hint="eastAsia"/>
          </w:rPr>
          <w:t>（五）招标信息发布</w:t>
        </w:r>
        <w:r>
          <w:tab/>
        </w:r>
        <w:r>
          <w:fldChar w:fldCharType="begin"/>
        </w:r>
        <w:r>
          <w:instrText xml:space="preserve"> PAGEREF _Toc21075 \h </w:instrText>
        </w:r>
        <w:r>
          <w:fldChar w:fldCharType="separate"/>
        </w:r>
        <w:r>
          <w:t>23</w:t>
        </w:r>
        <w:r>
          <w:fldChar w:fldCharType="end"/>
        </w:r>
      </w:hyperlink>
    </w:p>
    <w:p w:rsidR="00AB38D2" w14:paraId="353D4CCF" w14:textId="77777777">
      <w:pPr>
        <w:pStyle w:val="TOC1"/>
        <w:tabs>
          <w:tab w:val="right" w:leader="dot" w:pos="8306"/>
        </w:tabs>
      </w:pPr>
      <w:hyperlink w:anchor="_Toc10806" w:history="1">
        <w:r>
          <w:rPr>
            <w:rFonts w:ascii="仿宋" w:eastAsia="仿宋" w:hAnsi="仿宋" w:cs="仿宋" w:hint="eastAsia"/>
          </w:rPr>
          <w:t>七、劳动安全评价</w:t>
        </w:r>
        <w:r>
          <w:tab/>
        </w:r>
        <w:r>
          <w:fldChar w:fldCharType="begin"/>
        </w:r>
        <w:r>
          <w:instrText xml:space="preserve"> PAGEREF _Toc10806 \h </w:instrText>
        </w:r>
        <w:r>
          <w:fldChar w:fldCharType="separate"/>
        </w:r>
        <w:r>
          <w:t>23</w:t>
        </w:r>
        <w:r>
          <w:fldChar w:fldCharType="end"/>
        </w:r>
      </w:hyperlink>
    </w:p>
    <w:p w:rsidR="00AB38D2" w14:paraId="0BB8769F" w14:textId="77777777">
      <w:pPr>
        <w:pStyle w:val="TOC2"/>
        <w:tabs>
          <w:tab w:val="right" w:leader="dot" w:pos="8306"/>
        </w:tabs>
      </w:pPr>
      <w:hyperlink w:anchor="_Toc19802" w:history="1">
        <w:r>
          <w:rPr>
            <w:rFonts w:ascii="仿宋" w:eastAsia="仿宋" w:hAnsi="仿宋" w:cs="仿宋" w:hint="eastAsia"/>
          </w:rPr>
          <w:t>（一）设计依据</w:t>
        </w:r>
        <w:r>
          <w:tab/>
        </w:r>
        <w:r>
          <w:fldChar w:fldCharType="begin"/>
        </w:r>
        <w:r>
          <w:instrText xml:space="preserve"> PAGEREF _Toc19802 \h </w:instrText>
        </w:r>
        <w:r>
          <w:fldChar w:fldCharType="separate"/>
        </w:r>
        <w:r>
          <w:t>23</w:t>
        </w:r>
        <w:r>
          <w:fldChar w:fldCharType="end"/>
        </w:r>
      </w:hyperlink>
    </w:p>
    <w:p w:rsidR="00AB38D2" w14:paraId="3EAB67EF" w14:textId="77777777">
      <w:pPr>
        <w:pStyle w:val="TOC2"/>
        <w:tabs>
          <w:tab w:val="right" w:leader="dot" w:pos="8306"/>
        </w:tabs>
      </w:pPr>
      <w:hyperlink w:anchor="_Toc3001" w:history="1">
        <w:r>
          <w:rPr>
            <w:rFonts w:ascii="仿宋" w:eastAsia="仿宋" w:hAnsi="仿宋" w:cs="仿宋" w:hint="eastAsia"/>
          </w:rPr>
          <w:t>（二）主要防范措施</w:t>
        </w:r>
        <w:r>
          <w:tab/>
        </w:r>
        <w:r>
          <w:fldChar w:fldCharType="begin"/>
        </w:r>
        <w:r>
          <w:instrText xml:space="preserve"> PAGEREF _Toc3001 \h </w:instrText>
        </w:r>
        <w:r>
          <w:fldChar w:fldCharType="separate"/>
        </w:r>
        <w:r>
          <w:t>25</w:t>
        </w:r>
        <w:r>
          <w:fldChar w:fldCharType="end"/>
        </w:r>
      </w:hyperlink>
    </w:p>
    <w:p w:rsidR="00AB38D2" w14:paraId="50BF222D" w14:textId="77777777">
      <w:pPr>
        <w:pStyle w:val="TOC2"/>
        <w:tabs>
          <w:tab w:val="right" w:leader="dot" w:pos="8306"/>
        </w:tabs>
      </w:pPr>
      <w:hyperlink w:anchor="_Toc8361" w:history="1">
        <w:r>
          <w:rPr>
            <w:rFonts w:ascii="仿宋" w:eastAsia="仿宋" w:hAnsi="仿宋" w:cs="仿宋" w:hint="eastAsia"/>
          </w:rPr>
          <w:t>（三）劳动安全预期效</w:t>
        </w:r>
        <w:r>
          <w:rPr>
            <w:rFonts w:ascii="仿宋" w:eastAsia="仿宋" w:hAnsi="仿宋" w:cs="仿宋" w:hint="eastAsia"/>
          </w:rPr>
          <w:t>果评价</w:t>
        </w:r>
        <w:r>
          <w:tab/>
        </w:r>
        <w:r>
          <w:fldChar w:fldCharType="begin"/>
        </w:r>
        <w:r>
          <w:instrText xml:space="preserve"> PAGEREF _Toc8361 \h </w:instrText>
        </w:r>
        <w:r>
          <w:fldChar w:fldCharType="separate"/>
        </w:r>
        <w:r>
          <w:t>28</w:t>
        </w:r>
        <w:r>
          <w:fldChar w:fldCharType="end"/>
        </w:r>
      </w:hyperlink>
    </w:p>
    <w:p w:rsidR="00AB38D2" w14:paraId="4F8EF6D5" w14:textId="77777777">
      <w:pPr>
        <w:pStyle w:val="TOC1"/>
        <w:tabs>
          <w:tab w:val="right" w:leader="dot" w:pos="8306"/>
        </w:tabs>
      </w:pPr>
      <w:hyperlink w:anchor="_Toc23389" w:history="1">
        <w:r>
          <w:rPr>
            <w:rFonts w:ascii="仿宋" w:eastAsia="仿宋" w:hAnsi="仿宋" w:cs="仿宋" w:hint="eastAsia"/>
          </w:rPr>
          <w:t>八、组织架构分析</w:t>
        </w:r>
        <w:r>
          <w:tab/>
        </w:r>
        <w:r>
          <w:fldChar w:fldCharType="begin"/>
        </w:r>
        <w:r>
          <w:instrText xml:space="preserve"> PAGEREF _Toc23389 \h </w:instrText>
        </w:r>
        <w:r>
          <w:fldChar w:fldCharType="separate"/>
        </w:r>
        <w:r>
          <w:t>28</w:t>
        </w:r>
        <w:r>
          <w:fldChar w:fldCharType="end"/>
        </w:r>
      </w:hyperlink>
    </w:p>
    <w:p w:rsidR="00AB38D2" w14:paraId="3AA02517" w14:textId="77777777">
      <w:pPr>
        <w:pStyle w:val="TOC2"/>
        <w:tabs>
          <w:tab w:val="right" w:leader="dot" w:pos="8306"/>
        </w:tabs>
      </w:pPr>
      <w:hyperlink w:anchor="_Toc16807" w:history="1">
        <w:r>
          <w:rPr>
            <w:rFonts w:ascii="仿宋" w:eastAsia="仿宋" w:hAnsi="仿宋" w:cs="仿宋" w:hint="eastAsia"/>
          </w:rPr>
          <w:t>（一）人力资源配置</w:t>
        </w:r>
        <w:r>
          <w:tab/>
        </w:r>
        <w:r>
          <w:fldChar w:fldCharType="begin"/>
        </w:r>
        <w:r>
          <w:instrText xml:space="preserve"> PAGEREF _Toc16807 \h </w:instrText>
        </w:r>
        <w:r>
          <w:fldChar w:fldCharType="separate"/>
        </w:r>
        <w:r>
          <w:t>28</w:t>
        </w:r>
        <w:r>
          <w:fldChar w:fldCharType="end"/>
        </w:r>
      </w:hyperlink>
    </w:p>
    <w:p w:rsidR="00AB38D2" w14:paraId="2CBBC9C9" w14:textId="77777777">
      <w:pPr>
        <w:pStyle w:val="TOC2"/>
        <w:tabs>
          <w:tab w:val="right" w:leader="dot" w:pos="8306"/>
        </w:tabs>
      </w:pPr>
      <w:hyperlink w:anchor="_Toc716" w:history="1">
        <w:r>
          <w:rPr>
            <w:rFonts w:ascii="仿宋" w:eastAsia="仿宋" w:hAnsi="仿宋" w:cs="仿宋" w:hint="eastAsia"/>
          </w:rPr>
          <w:t>（二）员工技能培训</w:t>
        </w:r>
        <w:r>
          <w:tab/>
        </w:r>
        <w:r>
          <w:fldChar w:fldCharType="begin"/>
        </w:r>
        <w:r>
          <w:instrText xml:space="preserve"> PAGEREF _Toc716 \h </w:instrText>
        </w:r>
        <w:r>
          <w:fldChar w:fldCharType="separate"/>
        </w:r>
        <w:r>
          <w:t>29</w:t>
        </w:r>
        <w:r>
          <w:fldChar w:fldCharType="end"/>
        </w:r>
      </w:hyperlink>
    </w:p>
    <w:p w:rsidR="00AB38D2" w14:paraId="3B38E31C" w14:textId="77777777">
      <w:pPr>
        <w:pStyle w:val="TOC1"/>
        <w:tabs>
          <w:tab w:val="right" w:leader="dot" w:pos="8306"/>
        </w:tabs>
      </w:pPr>
      <w:hyperlink w:anchor="_Toc32192" w:history="1">
        <w:r>
          <w:rPr>
            <w:rFonts w:ascii="仿宋" w:eastAsia="仿宋" w:hAnsi="仿宋" w:cs="仿宋" w:hint="eastAsia"/>
          </w:rPr>
          <w:t>九、投资估算</w:t>
        </w:r>
        <w:r>
          <w:tab/>
        </w:r>
        <w:r>
          <w:fldChar w:fldCharType="begin"/>
        </w:r>
        <w:r>
          <w:instrText xml:space="preserve"> PAGEREF _Toc32192 \h </w:instrText>
        </w:r>
        <w:r>
          <w:fldChar w:fldCharType="separate"/>
        </w:r>
        <w:r>
          <w:t>31</w:t>
        </w:r>
        <w:r>
          <w:fldChar w:fldCharType="end"/>
        </w:r>
      </w:hyperlink>
    </w:p>
    <w:p w:rsidR="00AB38D2" w14:paraId="106D80C4" w14:textId="77777777">
      <w:pPr>
        <w:pStyle w:val="TOC2"/>
        <w:tabs>
          <w:tab w:val="right" w:leader="dot" w:pos="8306"/>
        </w:tabs>
      </w:pPr>
      <w:hyperlink w:anchor="_Toc17000" w:history="1">
        <w:r>
          <w:rPr>
            <w:rFonts w:ascii="仿宋" w:eastAsia="仿宋" w:hAnsi="仿宋" w:cs="仿宋" w:hint="eastAsia"/>
          </w:rPr>
          <w:t>（一）投资估算的编制说明</w:t>
        </w:r>
        <w:r>
          <w:tab/>
        </w:r>
        <w:r>
          <w:fldChar w:fldCharType="begin"/>
        </w:r>
        <w:r>
          <w:instrText xml:space="preserve"> PAGEREF _Toc17000 \h </w:instrText>
        </w:r>
        <w:r>
          <w:fldChar w:fldCharType="separate"/>
        </w:r>
        <w:r>
          <w:t>31</w:t>
        </w:r>
        <w:r>
          <w:fldChar w:fldCharType="end"/>
        </w:r>
      </w:hyperlink>
    </w:p>
    <w:p w:rsidR="00AB38D2" w14:paraId="53F19FA4" w14:textId="77777777">
      <w:pPr>
        <w:pStyle w:val="TOC2"/>
        <w:tabs>
          <w:tab w:val="right" w:leader="dot" w:pos="8306"/>
        </w:tabs>
      </w:pPr>
      <w:hyperlink w:anchor="_Toc16856" w:history="1">
        <w:r>
          <w:rPr>
            <w:rFonts w:ascii="仿宋" w:eastAsia="仿宋" w:hAnsi="仿宋" w:cs="仿宋" w:hint="eastAsia"/>
          </w:rPr>
          <w:t>（二）建设投资估算</w:t>
        </w:r>
        <w:r>
          <w:tab/>
        </w:r>
        <w:r>
          <w:fldChar w:fldCharType="begin"/>
        </w:r>
        <w:r>
          <w:instrText xml:space="preserve"> PAGEREF _Toc16856 \h </w:instrText>
        </w:r>
        <w:r>
          <w:fldChar w:fldCharType="separate"/>
        </w:r>
        <w:r>
          <w:t>32</w:t>
        </w:r>
        <w:r>
          <w:fldChar w:fldCharType="end"/>
        </w:r>
      </w:hyperlink>
    </w:p>
    <w:p w:rsidR="00AB38D2" w14:paraId="77863882" w14:textId="77777777">
      <w:pPr>
        <w:pStyle w:val="TOC2"/>
        <w:tabs>
          <w:tab w:val="right" w:leader="dot" w:pos="8306"/>
        </w:tabs>
      </w:pPr>
      <w:hyperlink w:anchor="_Toc20863" w:history="1">
        <w:r>
          <w:rPr>
            <w:rFonts w:ascii="仿宋" w:eastAsia="仿宋" w:hAnsi="仿宋" w:cs="仿宋" w:hint="eastAsia"/>
          </w:rPr>
          <w:t>（三）建设期利息</w:t>
        </w:r>
        <w:r>
          <w:tab/>
        </w:r>
        <w:r>
          <w:fldChar w:fldCharType="begin"/>
        </w:r>
        <w:r>
          <w:instrText xml:space="preserve"> PAGEREF _Toc20863 \h </w:instrText>
        </w:r>
        <w:r>
          <w:fldChar w:fldCharType="separate"/>
        </w:r>
        <w:r>
          <w:t>33</w:t>
        </w:r>
        <w:r>
          <w:fldChar w:fldCharType="end"/>
        </w:r>
      </w:hyperlink>
    </w:p>
    <w:p w:rsidR="00AB38D2" w14:paraId="7332BC93" w14:textId="77777777">
      <w:pPr>
        <w:pStyle w:val="TOC2"/>
        <w:tabs>
          <w:tab w:val="right" w:leader="dot" w:pos="8306"/>
        </w:tabs>
      </w:pPr>
      <w:hyperlink w:anchor="_Toc22033" w:history="1">
        <w:r>
          <w:rPr>
            <w:rFonts w:ascii="仿宋" w:eastAsia="仿宋" w:hAnsi="仿宋" w:cs="仿宋" w:hint="eastAsia"/>
          </w:rPr>
          <w:t>（四）流动资金</w:t>
        </w:r>
        <w:r>
          <w:tab/>
        </w:r>
        <w:r>
          <w:fldChar w:fldCharType="begin"/>
        </w:r>
        <w:r>
          <w:instrText xml:space="preserve"> PAGEREF _Toc22033 \h </w:instrText>
        </w:r>
        <w:r>
          <w:fldChar w:fldCharType="separate"/>
        </w:r>
        <w:r>
          <w:t>34</w:t>
        </w:r>
        <w:r>
          <w:fldChar w:fldCharType="end"/>
        </w:r>
      </w:hyperlink>
    </w:p>
    <w:p w:rsidR="00AB38D2" w14:paraId="7C793C39" w14:textId="77777777">
      <w:pPr>
        <w:pStyle w:val="TOC2"/>
        <w:tabs>
          <w:tab w:val="right" w:leader="dot" w:pos="8306"/>
        </w:tabs>
      </w:pPr>
      <w:hyperlink w:anchor="_Toc21882" w:history="1">
        <w:r>
          <w:rPr>
            <w:rFonts w:ascii="仿宋" w:eastAsia="仿宋" w:hAnsi="仿宋" w:cs="仿宋" w:hint="eastAsia"/>
          </w:rPr>
          <w:t>（五）专用级次磷酸钠项目总投资</w:t>
        </w:r>
        <w:r>
          <w:tab/>
        </w:r>
        <w:r>
          <w:fldChar w:fldCharType="begin"/>
        </w:r>
        <w:r>
          <w:instrText xml:space="preserve"> PAGEREF _Toc21882 \h </w:instrText>
        </w:r>
        <w:r>
          <w:fldChar w:fldCharType="separate"/>
        </w:r>
        <w:r>
          <w:t>35</w:t>
        </w:r>
        <w:r>
          <w:fldChar w:fldCharType="end"/>
        </w:r>
      </w:hyperlink>
    </w:p>
    <w:p w:rsidR="00AB38D2" w14:paraId="52085B67" w14:textId="77777777">
      <w:pPr>
        <w:pStyle w:val="TOC2"/>
        <w:tabs>
          <w:tab w:val="right" w:leader="dot" w:pos="8306"/>
        </w:tabs>
      </w:pPr>
      <w:hyperlink w:anchor="_Toc30933" w:history="1">
        <w:r>
          <w:rPr>
            <w:rFonts w:ascii="仿宋" w:eastAsia="仿宋" w:hAnsi="仿宋" w:cs="仿宋" w:hint="eastAsia"/>
          </w:rPr>
          <w:t>（六）资金筹措与投资计划</w:t>
        </w:r>
        <w:r>
          <w:tab/>
        </w:r>
        <w:r>
          <w:fldChar w:fldCharType="begin"/>
        </w:r>
        <w:r>
          <w:instrText xml:space="preserve"> PAGEREF _Toc30933 \h </w:instrText>
        </w:r>
        <w:r>
          <w:fldChar w:fldCharType="separate"/>
        </w:r>
        <w:r>
          <w:t>35</w:t>
        </w:r>
        <w:r>
          <w:fldChar w:fldCharType="end"/>
        </w:r>
      </w:hyperlink>
    </w:p>
    <w:p w:rsidR="00AB38D2" w14:paraId="25A772A2" w14:textId="77777777">
      <w:pPr>
        <w:pStyle w:val="TOC1"/>
        <w:tabs>
          <w:tab w:val="right" w:leader="dot" w:pos="8306"/>
        </w:tabs>
      </w:pPr>
      <w:hyperlink w:anchor="_Toc3886" w:history="1">
        <w:r>
          <w:rPr>
            <w:rFonts w:ascii="仿宋" w:eastAsia="仿宋" w:hAnsi="仿宋" w:cs="仿宋" w:hint="eastAsia"/>
          </w:rPr>
          <w:t>十、经济效益分析</w:t>
        </w:r>
        <w:r>
          <w:tab/>
        </w:r>
        <w:r>
          <w:fldChar w:fldCharType="begin"/>
        </w:r>
        <w:r>
          <w:instrText xml:space="preserve"> PAGEREF _Toc3886 \h </w:instrText>
        </w:r>
        <w:r>
          <w:fldChar w:fldCharType="separate"/>
        </w:r>
        <w:r>
          <w:t>36</w:t>
        </w:r>
        <w:r>
          <w:fldChar w:fldCharType="end"/>
        </w:r>
      </w:hyperlink>
    </w:p>
    <w:p w:rsidR="00AB38D2" w14:paraId="23E58021" w14:textId="77777777">
      <w:pPr>
        <w:pStyle w:val="TOC2"/>
        <w:tabs>
          <w:tab w:val="right" w:leader="dot" w:pos="8306"/>
        </w:tabs>
      </w:pPr>
      <w:hyperlink w:anchor="_Toc23384" w:history="1">
        <w:r>
          <w:rPr>
            <w:rFonts w:ascii="仿宋" w:eastAsia="仿宋" w:hAnsi="仿宋" w:cs="仿宋" w:hint="eastAsia"/>
          </w:rPr>
          <w:t>（一）基本假设及基础参数选取</w:t>
        </w:r>
        <w:r>
          <w:tab/>
        </w:r>
        <w:r>
          <w:fldChar w:fldCharType="begin"/>
        </w:r>
        <w:r>
          <w:instrText xml:space="preserve"> PAGEREF _Toc23384 \h </w:instrText>
        </w:r>
        <w:r>
          <w:fldChar w:fldCharType="separate"/>
        </w:r>
        <w:r>
          <w:t>36</w:t>
        </w:r>
        <w:r>
          <w:fldChar w:fldCharType="end"/>
        </w:r>
      </w:hyperlink>
    </w:p>
    <w:p w:rsidR="00AB38D2" w14:paraId="36712C35" w14:textId="77777777">
      <w:pPr>
        <w:pStyle w:val="TOC2"/>
        <w:tabs>
          <w:tab w:val="right" w:leader="dot" w:pos="8306"/>
        </w:tabs>
      </w:pPr>
      <w:hyperlink w:anchor="_Toc22509" w:history="1">
        <w:r>
          <w:rPr>
            <w:rFonts w:ascii="仿宋" w:eastAsia="仿宋" w:hAnsi="仿宋" w:cs="仿宋" w:hint="eastAsia"/>
          </w:rPr>
          <w:t>（二）经济评价财务测算</w:t>
        </w:r>
        <w:r>
          <w:tab/>
        </w:r>
        <w:r>
          <w:fldChar w:fldCharType="begin"/>
        </w:r>
        <w:r>
          <w:instrText xml:space="preserve"> PAGEREF _Toc22509 \h </w:instrText>
        </w:r>
        <w:r>
          <w:fldChar w:fldCharType="separate"/>
        </w:r>
        <w:r>
          <w:t>37</w:t>
        </w:r>
        <w:r>
          <w:fldChar w:fldCharType="end"/>
        </w:r>
      </w:hyperlink>
    </w:p>
    <w:p w:rsidR="00AB38D2" w14:paraId="2EB9CC4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1217" w:history="1">
        <w:r>
          <w:rPr>
            <w:rFonts w:ascii="仿宋" w:eastAsia="仿宋" w:hAnsi="仿宋" w:cs="仿宋" w:hint="eastAsia"/>
          </w:rPr>
          <w:t>（三）专用级次磷酸钠项目盈利能力分析</w:t>
        </w:r>
        <w:r>
          <w:tab/>
        </w:r>
        <w:r>
          <w:fldChar w:fldCharType="begin"/>
        </w:r>
        <w:r>
          <w:instrText xml:space="preserve"> PAGEREF _Toc21217 \h </w:instrText>
        </w:r>
        <w:r>
          <w:fldChar w:fldCharType="separate"/>
        </w:r>
        <w:r>
          <w:t>39</w:t>
        </w:r>
        <w:r>
          <w:fldChar w:fldCharType="end"/>
        </w:r>
      </w:hyperlink>
    </w:p>
    <w:p w:rsidR="00AB38D2" w14:paraId="28DE0C78" w14:textId="77777777">
      <w:pPr>
        <w:pStyle w:val="TOC2"/>
        <w:tabs>
          <w:tab w:val="right" w:leader="dot" w:pos="8306"/>
        </w:tabs>
      </w:pPr>
      <w:hyperlink w:anchor="_Toc5147" w:history="1">
        <w:r>
          <w:rPr>
            <w:rFonts w:ascii="仿宋" w:eastAsia="仿宋" w:hAnsi="仿宋" w:cs="仿宋" w:hint="eastAsia"/>
          </w:rPr>
          <w:t>（四）财务生存能力分析</w:t>
        </w:r>
        <w:r>
          <w:tab/>
        </w:r>
        <w:r>
          <w:fldChar w:fldCharType="begin"/>
        </w:r>
        <w:r>
          <w:instrText xml:space="preserve"> PAGEREF _Toc5147 \h </w:instrText>
        </w:r>
        <w:r>
          <w:fldChar w:fldCharType="separate"/>
        </w:r>
        <w:r>
          <w:t>40</w:t>
        </w:r>
        <w:r>
          <w:fldChar w:fldCharType="end"/>
        </w:r>
      </w:hyperlink>
    </w:p>
    <w:p w:rsidR="00AB38D2" w14:paraId="6991212C" w14:textId="77777777">
      <w:pPr>
        <w:pStyle w:val="TOC2"/>
        <w:tabs>
          <w:tab w:val="right" w:leader="dot" w:pos="8306"/>
        </w:tabs>
      </w:pPr>
      <w:hyperlink w:anchor="_Toc28058" w:history="1">
        <w:r>
          <w:rPr>
            <w:rFonts w:ascii="仿宋" w:eastAsia="仿宋" w:hAnsi="仿宋" w:cs="仿宋" w:hint="eastAsia"/>
          </w:rPr>
          <w:t>（五）偿债能力分析</w:t>
        </w:r>
        <w:r>
          <w:tab/>
        </w:r>
        <w:r>
          <w:fldChar w:fldCharType="begin"/>
        </w:r>
        <w:r>
          <w:instrText xml:space="preserve"> PAGEREF _Toc28058 \h </w:instrText>
        </w:r>
        <w:r>
          <w:fldChar w:fldCharType="separate"/>
        </w:r>
        <w:r>
          <w:t>40</w:t>
        </w:r>
        <w:r>
          <w:fldChar w:fldCharType="end"/>
        </w:r>
      </w:hyperlink>
    </w:p>
    <w:p w:rsidR="00AB38D2" w14:paraId="7FB27D0E" w14:textId="77777777">
      <w:pPr>
        <w:pStyle w:val="TOC2"/>
        <w:tabs>
          <w:tab w:val="right" w:leader="dot" w:pos="8306"/>
        </w:tabs>
      </w:pPr>
      <w:hyperlink w:anchor="_Toc12100" w:history="1">
        <w:r>
          <w:rPr>
            <w:rFonts w:ascii="仿宋" w:eastAsia="仿宋" w:hAnsi="仿宋" w:cs="仿宋" w:hint="eastAsia"/>
          </w:rPr>
          <w:t>（六）经济评价结论</w:t>
        </w:r>
        <w:r>
          <w:tab/>
        </w:r>
        <w:r>
          <w:fldChar w:fldCharType="begin"/>
        </w:r>
        <w:r>
          <w:instrText xml:space="preserve"> PAGEREF _Toc12100 \h </w:instrText>
        </w:r>
        <w:r>
          <w:fldChar w:fldCharType="separate"/>
        </w:r>
        <w:r>
          <w:t>42</w:t>
        </w:r>
        <w:r>
          <w:fldChar w:fldCharType="end"/>
        </w:r>
      </w:hyperlink>
    </w:p>
    <w:p w:rsidR="00AB38D2" w14:paraId="7D748DC0" w14:textId="77777777">
      <w:pPr>
        <w:pStyle w:val="TOC1"/>
        <w:tabs>
          <w:tab w:val="right" w:leader="dot" w:pos="8306"/>
        </w:tabs>
      </w:pPr>
      <w:hyperlink w:anchor="_Toc20161" w:history="1">
        <w:r>
          <w:rPr>
            <w:rFonts w:ascii="仿宋" w:eastAsia="仿宋" w:hAnsi="仿宋" w:cs="仿宋" w:hint="eastAsia"/>
          </w:rPr>
          <w:t>十一、社会责任</w:t>
        </w:r>
        <w:r>
          <w:tab/>
        </w:r>
        <w:r>
          <w:fldChar w:fldCharType="begin"/>
        </w:r>
        <w:r>
          <w:instrText xml:space="preserve"> PAGEREF _Toc20161 \h </w:instrText>
        </w:r>
        <w:r>
          <w:fldChar w:fldCharType="separate"/>
        </w:r>
        <w:r>
          <w:t>42</w:t>
        </w:r>
        <w:r>
          <w:fldChar w:fldCharType="end"/>
        </w:r>
      </w:hyperlink>
    </w:p>
    <w:p w:rsidR="00AB38D2" w14:paraId="7B6EEEC4" w14:textId="77777777">
      <w:pPr>
        <w:pStyle w:val="TOC2"/>
        <w:tabs>
          <w:tab w:val="right" w:leader="dot" w:pos="8306"/>
        </w:tabs>
      </w:pPr>
      <w:hyperlink w:anchor="_Toc5640" w:history="1">
        <w:r>
          <w:rPr>
            <w:rFonts w:ascii="仿宋" w:eastAsia="仿宋" w:hAnsi="仿宋" w:cs="仿宋" w:hint="eastAsia"/>
          </w:rPr>
          <w:t>（一）社会责任政策</w:t>
        </w:r>
        <w:r>
          <w:tab/>
        </w:r>
        <w:r>
          <w:fldChar w:fldCharType="begin"/>
        </w:r>
        <w:r>
          <w:instrText xml:space="preserve"> PAGEREF _Toc5640 \h </w:instrText>
        </w:r>
        <w:r>
          <w:fldChar w:fldCharType="separate"/>
        </w:r>
        <w:r>
          <w:t>42</w:t>
        </w:r>
        <w:r>
          <w:fldChar w:fldCharType="end"/>
        </w:r>
      </w:hyperlink>
    </w:p>
    <w:p w:rsidR="00AB38D2" w14:paraId="69CAC452" w14:textId="77777777">
      <w:pPr>
        <w:pStyle w:val="TOC2"/>
        <w:tabs>
          <w:tab w:val="right" w:leader="dot" w:pos="8306"/>
        </w:tabs>
      </w:pPr>
      <w:hyperlink w:anchor="_Toc5479" w:history="1">
        <w:r>
          <w:rPr>
            <w:rFonts w:ascii="仿宋" w:eastAsia="仿宋" w:hAnsi="仿宋" w:cs="仿宋" w:hint="eastAsia"/>
          </w:rPr>
          <w:t>（二）可持续性计划</w:t>
        </w:r>
        <w:r>
          <w:tab/>
        </w:r>
        <w:r>
          <w:fldChar w:fldCharType="begin"/>
        </w:r>
        <w:r>
          <w:instrText xml:space="preserve"> PAGEREF _Toc5479 \h </w:instrText>
        </w:r>
        <w:r>
          <w:fldChar w:fldCharType="separate"/>
        </w:r>
        <w:r>
          <w:t>44</w:t>
        </w:r>
        <w:r>
          <w:fldChar w:fldCharType="end"/>
        </w:r>
      </w:hyperlink>
    </w:p>
    <w:p w:rsidR="00AB38D2" w14:paraId="22DA6604" w14:textId="77777777">
      <w:pPr>
        <w:pStyle w:val="TOC2"/>
        <w:tabs>
          <w:tab w:val="right" w:leader="dot" w:pos="8306"/>
        </w:tabs>
      </w:pPr>
      <w:hyperlink w:anchor="_Toc1121" w:history="1">
        <w:r>
          <w:rPr>
            <w:rFonts w:ascii="仿宋" w:eastAsia="仿宋" w:hAnsi="仿宋" w:cs="仿宋" w:hint="eastAsia"/>
          </w:rPr>
          <w:t>（三）社区参与</w:t>
        </w:r>
        <w:r>
          <w:tab/>
        </w:r>
        <w:r>
          <w:fldChar w:fldCharType="begin"/>
        </w:r>
        <w:r>
          <w:instrText xml:space="preserve"> PAGEREF _Toc1121 \h </w:instrText>
        </w:r>
        <w:r>
          <w:fldChar w:fldCharType="separate"/>
        </w:r>
        <w:r>
          <w:t>45</w:t>
        </w:r>
        <w:r>
          <w:fldChar w:fldCharType="end"/>
        </w:r>
      </w:hyperlink>
    </w:p>
    <w:p w:rsidR="00AB38D2" w14:paraId="2F88745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AB38D2" w14:paraId="57D5E0AD" w14:textId="77777777">
      <w:pPr>
        <w:pStyle w:val="Heading1"/>
        <w:jc w:val="center"/>
        <w:rPr>
          <w:rFonts w:ascii="仿宋" w:eastAsia="仿宋" w:hAnsi="仿宋" w:cs="仿宋"/>
        </w:rPr>
      </w:pPr>
      <w:bookmarkStart w:id="0" w:name="_Toc29531"/>
      <w:r>
        <w:rPr>
          <w:rFonts w:ascii="仿宋" w:eastAsia="仿宋" w:hAnsi="仿宋" w:cs="仿宋" w:hint="eastAsia"/>
        </w:rPr>
        <w:t>序言</w:t>
      </w:r>
      <w:bookmarkEnd w:id="0"/>
    </w:p>
    <w:p w:rsidR="00AB38D2" w14:paraId="431926FD"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AB38D2" w14:paraId="36F97F18" w14:textId="77777777">
      <w:pPr>
        <w:pStyle w:val="Heading1"/>
        <w:ind w:firstLine="560" w:firstLineChars="200"/>
        <w:rPr>
          <w:rFonts w:ascii="仿宋" w:eastAsia="仿宋" w:hAnsi="仿宋" w:cs="仿宋"/>
          <w:sz w:val="28"/>
        </w:rPr>
      </w:pPr>
      <w:bookmarkStart w:id="1" w:name="_Toc1219"/>
      <w:r>
        <w:rPr>
          <w:rFonts w:ascii="仿宋" w:eastAsia="仿宋" w:hAnsi="仿宋" w:cs="仿宋" w:hint="eastAsia"/>
          <w:sz w:val="28"/>
        </w:rPr>
        <w:t>一、建筑工程方案</w:t>
      </w:r>
      <w:bookmarkEnd w:id="1"/>
    </w:p>
    <w:p w:rsidR="00AB38D2" w14:paraId="1C8D84A0" w14:textId="77777777">
      <w:pPr>
        <w:pStyle w:val="Heading2"/>
        <w:rPr>
          <w:rFonts w:ascii="仿宋" w:eastAsia="仿宋" w:hAnsi="仿宋" w:cs="仿宋"/>
        </w:rPr>
      </w:pPr>
      <w:bookmarkStart w:id="2" w:name="_Toc32112"/>
      <w:r>
        <w:rPr>
          <w:rFonts w:ascii="仿宋" w:eastAsia="仿宋" w:hAnsi="仿宋" w:cs="仿宋" w:hint="eastAsia"/>
        </w:rPr>
        <w:t>（一）专用级次磷酸钠项目工程设计总体要求</w:t>
      </w:r>
      <w:bookmarkEnd w:id="2"/>
    </w:p>
    <w:p w:rsidR="00AB38D2" w14:paraId="7C25BDD8" w14:textId="234BAD9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AB38D2" w14:paraId="4EF111DC" w14:textId="401CDA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总图布置必须符合可行性原则，确保工程的可实施性和经济性。同时，总图布置应合理，充分考虑地理、地质、气象、生态等多方面因素，以确保专用</w:t>
      </w:r>
      <w:r>
        <w:rPr>
          <w:rFonts w:ascii="仿宋" w:eastAsia="仿宋" w:hAnsi="仿宋" w:cs="仿宋" w:hint="eastAsia"/>
          <w:sz w:val="28"/>
        </w:rPr>
        <w:t>级次磷酸钠项目的持续稳定运行。</w:t>
      </w:r>
    </w:p>
    <w:p w:rsidR="00AB38D2" w14:paraId="114711A5" w14:textId="14E162D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AB38D2" w14:paraId="6E7CAFEB" w14:textId="66BE56E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AB38D2" w14:paraId="4075C76D" w14:textId="746EB0E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p>
    <w:p w:rsidR="00AB38D2" w14:textId="746EB0EC">
      <w:pPr>
        <w:ind w:firstLine="560" w:firstLineChars="200"/>
        <w:rPr>
          <w:rFonts w:ascii="仿宋" w:eastAsia="仿宋" w:hAnsi="仿宋" w:cs="仿宋"/>
          <w:sz w:val="28"/>
        </w:rPr>
      </w:pP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AB38D2" w14:paraId="01708096" w14:textId="1ABC754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w:t>
      </w:r>
      <w:r>
        <w:rPr>
          <w:rFonts w:ascii="仿宋" w:eastAsia="仿宋" w:hAnsi="仿宋" w:cs="仿宋" w:hint="eastAsia"/>
          <w:sz w:val="28"/>
        </w:rPr>
        <w:t>的应用和法规的更新。这有助于工程的长期可持续发展。</w:t>
      </w:r>
    </w:p>
    <w:p w:rsidR="00AB38D2" w14:paraId="5401A1C1" w14:textId="5CA266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总图布置需要考虑当地社区和相关利益相关者的意见和需求，以确保专用级次磷酸钠项目不会引发不必要的争议和抵制。</w:t>
      </w:r>
    </w:p>
    <w:p w:rsidR="00AB38D2" w14:paraId="5DA749D8" w14:textId="5D50C60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总图布置应尊重当地的文化和历史遗产，确保专用级次磷酸钠项目与周围环境和社区相协调。这有助于提高专用级次磷酸钠项目的社会接受度。</w:t>
      </w:r>
    </w:p>
    <w:p w:rsidR="00AB38D2" w14:paraId="75C8DBE0" w14:textId="7ECB19D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AB38D2" w14:paraId="35A81C9B" w14:textId="7E0B7D0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总体规划应考虑专用级次磷酸钠项目的各个方面，包括土地利用、基础设施、建筑布局、生态保护、资源利用、社会影响等多个层面，确保规划是全面的。</w:t>
      </w:r>
    </w:p>
    <w:p w:rsidR="00AB38D2" w14:paraId="0D5E4672" w14:textId="1AA17F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总体规划应基于可持续发展原则，促使专用级次磷酸钠项目在经济、社会和环境方面都具有长期可持续性。这包括资源的合理利用、环境的保护和社会的和谐发展。</w:t>
      </w:r>
    </w:p>
    <w:p w:rsidR="00AB38D2" w14:paraId="74C1389C" w14:textId="6AED874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总体规划需要协调不同组成部分之间的关系，确保各个部分相互配合，共同实现专用级次磷酸钠项目的目标。这包括建筑与基础设施、生态保护与资源利用等方面的协调。</w:t>
      </w:r>
    </w:p>
    <w:p w:rsidR="00AB38D2" w14:paraId="33A5B787" w14:textId="160496E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弹性和适应性：</w:t>
      </w:r>
    </w:p>
    <w:p w:rsidR="00AB38D2" w14:textId="160496E0">
      <w:pPr>
        <w:ind w:firstLine="560" w:firstLineChars="200"/>
        <w:rPr>
          <w:rFonts w:ascii="仿宋" w:eastAsia="仿宋" w:hAnsi="仿宋" w:cs="仿宋"/>
          <w:sz w:val="28"/>
        </w:rPr>
      </w:pP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AB38D2" w14:paraId="777E7D72" w14:textId="70660B9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w:t>
      </w:r>
      <w:r>
        <w:rPr>
          <w:rFonts w:ascii="仿宋" w:eastAsia="仿宋" w:hAnsi="仿宋" w:cs="仿宋" w:hint="eastAsia"/>
          <w:sz w:val="28"/>
        </w:rPr>
        <w:t>，包括在设计、建筑材料和技术上的创新。这有助于提高专用级次磷酸钠项目的效率和可持续性。</w:t>
      </w:r>
    </w:p>
    <w:p w:rsidR="00AB38D2" w14:paraId="4A9F8296" w14:textId="2C949B8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总体规划应鼓励社会参与，包括当地社区和利益相关者的意见和需求。这有助于专用级次磷酸钠项目的社会接受度和可持续性。</w:t>
      </w:r>
    </w:p>
    <w:p w:rsidR="00AB38D2" w14:paraId="64619E37" w14:textId="11012DB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总体规划必须遵循国家和地方的法律法规，确保专用级次磷酸钠项目的合法性。规划应与法规保持一致，以避免潜在的法律问题。</w:t>
      </w:r>
    </w:p>
    <w:p w:rsidR="00AB38D2" w14:paraId="0FFF8923" w14:textId="75427CF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总体规划应追求专用级次磷酸钠项目效益的最大化，包括经济效益、社会效益和环境效益。这需要在资源配置和投资决策上进行权衡。</w:t>
      </w:r>
    </w:p>
    <w:p w:rsidR="00AB38D2" w14:paraId="593CBF6E" w14:textId="12C1339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w:t>
      </w:r>
      <w:r>
        <w:rPr>
          <w:rFonts w:ascii="仿宋" w:eastAsia="仿宋" w:hAnsi="仿宋" w:cs="仿宋" w:hint="eastAsia"/>
          <w:sz w:val="28"/>
        </w:rPr>
        <w:t>虑：</w:t>
      </w:r>
    </w:p>
    <w:p w:rsidR="00AB38D2" w14:paraId="0A88D640" w14:textId="77777777">
      <w:pPr>
        <w:ind w:firstLine="560" w:firstLineChars="200"/>
        <w:rPr>
          <w:rFonts w:ascii="仿宋" w:eastAsia="仿宋" w:hAnsi="仿宋" w:cs="仿宋"/>
          <w:sz w:val="28"/>
        </w:rPr>
      </w:pPr>
      <w:r>
        <w:rPr>
          <w:rFonts w:ascii="仿宋" w:eastAsia="仿宋" w:hAnsi="仿宋" w:cs="仿宋" w:hint="eastAsia"/>
          <w:sz w:val="28"/>
        </w:rPr>
        <w:t>在专用级次磷酸钠项目工程设计中，需要高度关注环境与生态方面的考虑，确保设计是环保和可持续的。具体要求如下：</w:t>
      </w:r>
    </w:p>
    <w:p w:rsidR="00AB38D2" w14:paraId="3E900F52" w14:textId="316E465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AB38D2" w14:paraId="37A88DDD" w14:textId="51183DA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AB38D2" w14:paraId="58571F4A" w14:textId="3BC65304">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p>
    <w:p w:rsidR="00AB38D2" w14:textId="3BC65304">
      <w:pPr>
        <w:ind w:firstLine="560" w:firstLineChars="200"/>
        <w:rPr>
          <w:rFonts w:ascii="仿宋" w:eastAsia="仿宋" w:hAnsi="仿宋" w:cs="仿宋"/>
          <w:sz w:val="28"/>
        </w:rPr>
      </w:pP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AB38D2" w14:paraId="21584914" w14:textId="31C9666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AB38D2" w14:paraId="52F84D05" w14:textId="262FFC4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AB38D2" w14:paraId="1AAFA0F8" w14:textId="19ED79E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AB38D2" w14:paraId="5EBF1000"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工程设计中的安全与风险管理是确保专用级次磷酸钠项目安全施工和运营的关键要素。具体要求如下：</w:t>
      </w:r>
    </w:p>
    <w:p w:rsidR="00AB38D2" w14:paraId="62D5BBE5" w14:textId="15275C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在设计中，需要进行风险评估，识别可能的安全风险和应对措施。包括施工安全、设备安全和专用级次磷酸钠项目运营安全。</w:t>
      </w:r>
    </w:p>
    <w:p w:rsidR="00AB38D2" w14:paraId="3C962F9C" w14:textId="1DBCC43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设计需要考虑防火安全措施，包括建筑材料的阻燃性、火警报警系统、消防通道等，以确保专用级次磷酸钠项目在火灾发生时能够及时应对。</w:t>
      </w:r>
    </w:p>
    <w:p w:rsidR="00AB38D2" w14:paraId="68AD5155" w14:textId="0F97F0D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针对专用级次磷酸钠项目所在地的自然灾害，如地震、洪水、飓风等，需要在设计中采取相应的风险管理措施，确保工程能够承受自然灾害的考验。</w:t>
      </w:r>
    </w:p>
    <w:p w:rsidR="00AB38D2" w14:paraId="5C1605AA" w14:textId="0432B2F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w:t>
      </w:r>
      <w:r>
        <w:rPr>
          <w:rFonts w:ascii="仿宋" w:eastAsia="仿宋" w:hAnsi="仿宋" w:cs="仿宋" w:hint="eastAsia"/>
          <w:sz w:val="28"/>
        </w:rPr>
        <w:t>措施、员工培训、工程物品使用安全等。</w:t>
      </w:r>
    </w:p>
    <w:p w:rsidR="00AB38D2" w14:paraId="53E43827" w14:textId="49317AB4">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p>
    <w:p w:rsidR="00AB38D2" w14:textId="49317AB4">
      <w:pPr>
        <w:ind w:firstLine="560" w:firstLineChars="200"/>
        <w:rPr>
          <w:rFonts w:ascii="仿宋" w:eastAsia="仿宋" w:hAnsi="仿宋" w:cs="仿宋"/>
          <w:sz w:val="28"/>
        </w:rPr>
      </w:pPr>
      <w:r>
        <w:rPr>
          <w:rFonts w:ascii="仿宋" w:eastAsia="仿宋" w:hAnsi="仿宋" w:cs="仿宋" w:hint="eastAsia"/>
          <w:sz w:val="28"/>
        </w:rPr>
        <w:t>如果专用级次磷酸钠项目涉及危险品，需要采取严格的危险品管理措施，确保危险品的存储、运输和使用都符合法规和安全标准。</w:t>
      </w:r>
    </w:p>
    <w:p w:rsidR="00AB38D2" w14:paraId="754B117F"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这些安全与风险管理原则将有助于确保专用级次磷酸钠项目的安全施工和运营，减少潜在的风险和安全威胁。</w:t>
      </w:r>
    </w:p>
    <w:p w:rsidR="00AB38D2" w14:paraId="5BEB3377" w14:textId="77777777">
      <w:pPr>
        <w:pStyle w:val="Heading2"/>
        <w:ind w:firstLine="560" w:firstLineChars="200"/>
        <w:rPr>
          <w:rFonts w:ascii="仿宋" w:eastAsia="仿宋" w:hAnsi="仿宋" w:cs="仿宋"/>
          <w:sz w:val="28"/>
        </w:rPr>
      </w:pPr>
      <w:bookmarkStart w:id="3" w:name="_Toc4657"/>
      <w:r>
        <w:rPr>
          <w:rFonts w:ascii="仿宋" w:eastAsia="仿宋" w:hAnsi="仿宋" w:cs="仿宋" w:hint="eastAsia"/>
          <w:sz w:val="28"/>
        </w:rPr>
        <w:t>（二）建设方案</w:t>
      </w:r>
      <w:bookmarkEnd w:id="3"/>
    </w:p>
    <w:p w:rsidR="00AB38D2" w14:paraId="69223FA8" w14:textId="0A3D369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专用级次磷酸钠项目的建筑将根据现代企业建设标准进行设计，采用轻钢结构和框架结构，遵循规定和当地相关文件，采取必要的抗震措施。整个厂房的设计充分利用自然环境，注重创造丰富的空间体验，追求新颖、宜人和舒适的设计。主要建筑</w:t>
      </w:r>
      <w:r>
        <w:rPr>
          <w:rFonts w:ascii="仿宋" w:eastAsia="仿宋" w:hAnsi="仿宋" w:cs="仿宋" w:hint="eastAsia"/>
          <w:sz w:val="28"/>
        </w:rPr>
        <w:t>物的外围结构和屋顶将符合建筑节能和防水的要求；同时，车间和厂房将配置天窗以实现采光和自然通风，应选用密封性和防水性良好的材料。</w:t>
      </w:r>
    </w:p>
    <w:p w:rsidR="00AB38D2" w14:paraId="61F111A8" w14:textId="6964FC1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AB38D2" w14:paraId="783F3D02" w14:textId="62284DD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AB38D2" w14:paraId="2D1473E8" w14:textId="3F3EBC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w:t>
      </w:r>
      <w:r>
        <w:rPr>
          <w:rFonts w:ascii="仿宋" w:eastAsia="仿宋" w:hAnsi="仿宋" w:cs="仿宋" w:hint="eastAsia"/>
          <w:sz w:val="28"/>
        </w:rPr>
        <w:t>构初步设计方案为生产车间采用钢筋混凝土独立基础。</w:t>
      </w:r>
    </w:p>
    <w:p w:rsidR="00AB38D2" w14:paraId="04AF60A1" w14:textId="64DD9E7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AB38D2" w14:textId="64DD9E79">
      <w:pPr>
        <w:ind w:firstLine="560" w:firstLineChars="200"/>
        <w:rPr>
          <w:rFonts w:ascii="仿宋" w:eastAsia="仿宋" w:hAnsi="仿宋" w:cs="仿宋"/>
          <w:sz w:val="28"/>
        </w:rPr>
      </w:pPr>
      <w:r>
        <w:rPr>
          <w:rFonts w:ascii="仿宋" w:eastAsia="仿宋" w:hAnsi="仿宋" w:cs="仿宋" w:hint="eastAsia"/>
          <w:sz w:val="28"/>
        </w:rPr>
        <w:t>在本专用级次磷酸钠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AB38D2" w14:paraId="571AAFB1" w14:textId="251562E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为确保建筑安全性，专用级次磷酸钠项目将充分配备必要的消防设备和紧急疏散通道，以应对突发情况。消防系统将符合国家和当地消防法规的要求，以确保员工和财产的安全。</w:t>
      </w:r>
    </w:p>
    <w:p w:rsidR="00AB38D2" w14:paraId="35D303C6" w14:textId="4080BED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w:t>
      </w:r>
      <w:r>
        <w:rPr>
          <w:rFonts w:ascii="仿宋" w:eastAsia="仿宋" w:hAnsi="仿宋" w:cs="仿宋" w:hint="eastAsia"/>
          <w:sz w:val="28"/>
        </w:rPr>
        <w:t>自动化系统，如温度控制、照明和安全系统，以提高生产效率和员工舒适度。</w:t>
      </w:r>
    </w:p>
    <w:p w:rsidR="00AB38D2" w14:paraId="7B44A109" w14:textId="2626266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本专用级次磷酸钠项目还将重视员工的工作环境和生活条件。将提供宽敞的休息区、舒适的食堂和员工宿舍，以满足员工的基本需求，提高工作满意度。</w:t>
      </w:r>
    </w:p>
    <w:p w:rsidR="00AB38D2" w14:paraId="12E2DBDF" w14:textId="209C37A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AB38D2" w14:paraId="2419A865" w14:textId="240ED8C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根据专用级次磷酸钠项目的独特特点和当地建设管理部门对该地区建筑结构的规定，本专用级次磷酸钠项目的生产车间将采用全钢结构。</w:t>
      </w:r>
    </w:p>
    <w:p w:rsidR="00AB38D2" w14:paraId="075DEEE1" w14:textId="689F3A75">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本专用级次磷酸钠项目的抗震设防烈</w:t>
      </w:r>
      <w:r>
        <w:rPr>
          <w:rFonts w:ascii="仿宋" w:eastAsia="仿宋" w:hAnsi="仿宋" w:cs="仿宋" w:hint="eastAsia"/>
          <w:sz w:val="28"/>
        </w:rPr>
        <w:t>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AB38D2" w14:paraId="39A1EC74" w14:textId="3F92977C">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12.</w:t>
      </w:r>
    </w:p>
    <w:p w:rsidR="00AB38D2" w14:textId="3F92977C">
      <w:pPr>
        <w:ind w:firstLine="560" w:firstLineChars="200"/>
        <w:rPr>
          <w:rFonts w:ascii="仿宋" w:eastAsia="仿宋" w:hAnsi="仿宋" w:cs="仿宋"/>
          <w:sz w:val="28"/>
        </w:rPr>
      </w:pP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AB38D2" w14:paraId="13F8F942" w14:textId="75CA48FC">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本专用级次磷酸钠项目将严格遵守当地法律法规和建设标准，以确保建筑的合法性和合规性。所有必要的许可证和批准将按照法规要求获得，以确保专用级次磷酸钠项目的合法性。</w:t>
      </w:r>
    </w:p>
    <w:p w:rsidR="00AB38D2" w14:paraId="517F07A8" w14:textId="6C5EDCB0">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w:t>
      </w:r>
      <w:r>
        <w:rPr>
          <w:rFonts w:ascii="仿宋" w:eastAsia="仿宋" w:hAnsi="仿宋" w:cs="仿宋" w:hint="eastAsia"/>
          <w:sz w:val="28"/>
        </w:rPr>
        <w:t>缓气候变化的影响。</w:t>
      </w:r>
    </w:p>
    <w:p w:rsidR="00AB38D2" w14:paraId="11559818" w14:textId="0E453092">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AB38D2" w14:paraId="1BB87EF4" w14:textId="0F65026C">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AB38D2" w14:paraId="0FEB0CE4" w14:textId="311A913F">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AB38D2" w14:paraId="475A4DC9" w14:textId="77777777">
      <w:pPr>
        <w:pStyle w:val="Heading2"/>
        <w:ind w:firstLine="560" w:firstLineChars="200"/>
        <w:rPr>
          <w:rFonts w:ascii="仿宋" w:eastAsia="仿宋" w:hAnsi="仿宋" w:cs="仿宋"/>
          <w:sz w:val="28"/>
        </w:rPr>
      </w:pPr>
      <w:bookmarkStart w:id="4" w:name="_Toc1860"/>
      <w:r>
        <w:rPr>
          <w:rFonts w:ascii="仿宋" w:eastAsia="仿宋" w:hAnsi="仿宋" w:cs="仿宋" w:hint="eastAsia"/>
          <w:sz w:val="28"/>
        </w:rPr>
        <w:t>（三）建筑工程建设指标</w:t>
      </w:r>
      <w:bookmarkEnd w:id="4"/>
    </w:p>
    <w:p w:rsidR="00AB38D2" w14:paraId="6E66F261"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本期专用级次磷酸钠项目总建筑面积达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AB38D2" w14:paraId="7E6D75AF" w14:textId="77777777">
      <w:pPr>
        <w:pStyle w:val="Heading1"/>
        <w:ind w:firstLine="560" w:firstLineChars="200"/>
        <w:rPr>
          <w:rFonts w:ascii="仿宋" w:eastAsia="仿宋" w:hAnsi="仿宋" w:cs="仿宋"/>
          <w:sz w:val="28"/>
        </w:rPr>
      </w:pPr>
      <w:bookmarkStart w:id="5" w:name="_Toc16117"/>
      <w:r>
        <w:rPr>
          <w:rFonts w:ascii="仿宋" w:eastAsia="仿宋" w:hAnsi="仿宋" w:cs="仿宋" w:hint="eastAsia"/>
          <w:sz w:val="28"/>
        </w:rPr>
        <w:t>二、专用级次磷酸钠项目投资背景分析</w:t>
      </w:r>
      <w:bookmarkEnd w:id="5"/>
    </w:p>
    <w:p w:rsidR="00AB38D2" w14:paraId="4848C3EB" w14:textId="77777777">
      <w:pPr>
        <w:pStyle w:val="Heading2"/>
        <w:rPr>
          <w:rFonts w:ascii="仿宋" w:eastAsia="仿宋" w:hAnsi="仿宋" w:cs="仿宋"/>
        </w:rPr>
      </w:pPr>
      <w:bookmarkStart w:id="6" w:name="_Toc84"/>
      <w:r>
        <w:rPr>
          <w:rFonts w:ascii="仿宋" w:eastAsia="仿宋" w:hAnsi="仿宋" w:cs="仿宋" w:hint="eastAsia"/>
        </w:rPr>
        <w:t>（一）行业背景分析</w:t>
      </w:r>
      <w:bookmarkEnd w:id="6"/>
    </w:p>
    <w:p w:rsidR="00AB38D2" w14:paraId="2A90E643" w14:textId="6342F793">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专用级次磷酸钠供需状况</w:t>
      </w:r>
    </w:p>
    <w:p w:rsidR="00AB38D2" w14:paraId="13DE74A8" w14:textId="1B20AC81">
      <w:pPr>
        <w:ind w:firstLine="560" w:firstLineChars="200"/>
        <w:rPr>
          <w:rFonts w:ascii="仿宋" w:eastAsia="仿宋" w:hAnsi="仿宋" w:cs="仿宋"/>
          <w:sz w:val="28"/>
        </w:rPr>
      </w:pPr>
      <w:r>
        <w:rPr>
          <w:rFonts w:ascii="仿宋" w:eastAsia="仿宋" w:hAnsi="仿宋" w:cs="仿宋" w:hint="eastAsia"/>
          <w:sz w:val="28"/>
        </w:rPr>
        <w:t>在考察专用级次磷酸钠行业的供需状况时，我们可以看到几个重要趋势。首先，全球对专用级次磷酸钠的需求稳步增长。这主要受到全球经济一体化的推动以及不断增长的人口和城市化趋势的影响。</w:t>
      </w:r>
      <w:r>
        <w:rPr>
          <w:rFonts w:ascii="仿宋" w:eastAsia="仿宋" w:hAnsi="仿宋" w:cs="仿宋" w:hint="eastAsia"/>
          <w:sz w:val="28"/>
        </w:rPr>
        <w:t>专用级次磷酸钠的广泛应用范围，包括工业、医疗、科学研究和电子制造等领域，使其成为各行各业的不可或缺的要素。</w:t>
      </w:r>
    </w:p>
    <w:p w:rsidR="00AB38D2" w14:paraId="582DFC1D"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其次，供应端也经历了显著的演变。全球专用级次磷酸钠市场已经形成了几家大型跨国专用级次磷酸钠生产企业，这些企业在市场中占据主导地位。</w:t>
      </w:r>
    </w:p>
    <w:p w:rsidR="00AB38D2" w14:paraId="772DCF61" w14:textId="4F868C22">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专用级次磷酸钠主要供应商</w:t>
      </w:r>
    </w:p>
    <w:p w:rsidR="00AB38D2" w14:paraId="3379BD31" w14:textId="77777777">
      <w:pPr>
        <w:ind w:firstLine="560" w:firstLineChars="200"/>
        <w:rPr>
          <w:rFonts w:ascii="仿宋" w:eastAsia="仿宋" w:hAnsi="仿宋" w:cs="仿宋"/>
          <w:sz w:val="28"/>
        </w:rPr>
      </w:pPr>
      <w:r>
        <w:rPr>
          <w:rFonts w:ascii="仿宋" w:eastAsia="仿宋" w:hAnsi="仿宋" w:cs="仿宋" w:hint="eastAsia"/>
          <w:sz w:val="28"/>
        </w:rPr>
        <w:t>XXXX</w:t>
      </w:r>
    </w:p>
    <w:p w:rsidR="00AB38D2" w14:paraId="605BCB81" w14:textId="77BAC1D3">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专用级次磷酸钠下游应用市场</w:t>
      </w:r>
    </w:p>
    <w:p w:rsidR="00AB38D2" w14:paraId="3C9AF160" w14:textId="77777777">
      <w:pPr>
        <w:ind w:firstLine="560" w:firstLineChars="200"/>
        <w:rPr>
          <w:rFonts w:ascii="仿宋" w:eastAsia="仿宋" w:hAnsi="仿宋" w:cs="仿宋"/>
          <w:sz w:val="28"/>
        </w:rPr>
      </w:pPr>
      <w:r>
        <w:rPr>
          <w:rFonts w:ascii="仿宋" w:eastAsia="仿宋" w:hAnsi="仿宋" w:cs="仿宋" w:hint="eastAsia"/>
          <w:sz w:val="28"/>
        </w:rPr>
        <w:t>专用级次磷酸钠的</w:t>
      </w:r>
      <w:r>
        <w:rPr>
          <w:rFonts w:ascii="仿宋" w:eastAsia="仿宋" w:hAnsi="仿宋" w:cs="仿宋" w:hint="eastAsia"/>
          <w:sz w:val="28"/>
        </w:rPr>
        <w:t>广泛应用使其成为多个领域的重要组成部分。</w:t>
      </w:r>
    </w:p>
    <w:p w:rsidR="00AB38D2" w14:paraId="1F2ABDBA" w14:textId="52AAB4D0">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专用级次磷酸钠国际影响</w:t>
      </w:r>
    </w:p>
    <w:p w:rsidR="00AB38D2" w14:paraId="45BD57D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因素对专用级次磷酸钠市场产生重大影响。国际专用级次磷酸钠价格波动、贸易政策和地缘政治事件都可能对供应和价格带来波动。随着全球市场的不断扩大，我国的专用级次磷酸钠市场受到了国际因素的更多影响。因此，政府和企业必须密切关注国际市场动态，以确保供应的稳定性和价格的可控性。</w:t>
      </w:r>
    </w:p>
    <w:p w:rsidR="00AB38D2" w14:paraId="0BDFDA0E" w14:textId="77777777">
      <w:pPr>
        <w:pStyle w:val="Heading2"/>
        <w:ind w:firstLine="560" w:firstLineChars="200"/>
        <w:rPr>
          <w:rFonts w:ascii="仿宋" w:eastAsia="仿宋" w:hAnsi="仿宋" w:cs="仿宋"/>
          <w:sz w:val="28"/>
        </w:rPr>
      </w:pPr>
      <w:bookmarkStart w:id="7" w:name="_Toc15181"/>
      <w:r>
        <w:rPr>
          <w:rFonts w:ascii="仿宋" w:eastAsia="仿宋" w:hAnsi="仿宋" w:cs="仿宋" w:hint="eastAsia"/>
          <w:sz w:val="28"/>
        </w:rPr>
        <w:t>（二）产业发展分析</w:t>
      </w:r>
      <w:bookmarkEnd w:id="7"/>
    </w:p>
    <w:p w:rsidR="00AB38D2" w14:paraId="25BD03BC" w14:textId="79E75E7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专用级次磷酸钠行业面临的机遇</w:t>
      </w:r>
    </w:p>
    <w:p w:rsidR="00AB38D2" w14:paraId="5F45030F" w14:textId="2807F5B6">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专用级次磷酸钠行业受益于不断增长的需求，这主要得益于全球各个领域的发展。随着科技的不</w:t>
      </w:r>
      <w:r>
        <w:rPr>
          <w:rFonts w:ascii="仿宋" w:eastAsia="仿宋" w:hAnsi="仿宋" w:cs="仿宋" w:hint="eastAsia"/>
          <w:sz w:val="28"/>
        </w:rPr>
        <w:t>断进步和新兴产业的崛起，对专用级次磷酸钠的需求持续扩大。特别是在电子、医疗、能源、半导体和新材料等领域，对高纯度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的需求快速增长。这为专用级次磷酸钠行业提供了巨大的市场机会。</w:t>
      </w:r>
    </w:p>
    <w:p w:rsidR="00AB38D2" w14:paraId="75934664" w14:textId="024EF8EB">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随着技术的不断进步，专用级次磷酸钠行业正经历着技术创新的浪潮。新的生产和分离技术不断涌现，使得生产过程更加高效和环保。同时，对不同品种和纯度的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AB38D2" w14:paraId="2E005268" w14:textId="3DBD6CC2">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国际市场对专用级次磷酸钠行业的重要性不断增加。我国的专用级</w:t>
      </w:r>
      <w:r>
        <w:rPr>
          <w:rFonts w:ascii="仿宋" w:eastAsia="仿宋" w:hAnsi="仿宋" w:cs="仿宋" w:hint="eastAsia"/>
          <w:sz w:val="28"/>
        </w:rPr>
        <w:t>次磷酸钠企业正在积极寻求国际合作和市场拓展，出口额逐渐增加。国际市场的开放为企业提供了更大的发展机会，特别是在新兴市场。</w:t>
      </w:r>
    </w:p>
    <w:p w:rsidR="00AB38D2" w14:paraId="5D661ECB" w14:textId="2702141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专用级次磷酸钠行业面临的挑战</w:t>
      </w:r>
    </w:p>
    <w:p w:rsidR="00AB38D2" w14:paraId="31B848BC" w14:textId="697552F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随着国内外专用级次磷酸钠企业的不断涌现，市场竞争变得更加激烈。企业需要不断提高自身的技术水平、降低生产成本以及改进产品质量，以在市场中保持竞争力。</w:t>
      </w:r>
    </w:p>
    <w:p w:rsidR="00AB38D2" w14:paraId="05CB18DC" w14:textId="244CAA33">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专用级次磷酸钠行业的生产依赖于复杂的供应链，包括</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https://d.book118.com/248117065024006032</w:t>
        </w:r>
      </w:hyperlink>
    </w:p>
    <w:p w:rsidR="00AB38D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paraId="27C52B71"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8D2" w14:textId="77777777">
    <w:pPr>
      <w:pStyle w:val="Header"/>
      <w:jc w:val="center"/>
      <w:rPr>
        <w:rFonts w:ascii="仿宋" w:eastAsia="仿宋" w:hAnsi="仿宋" w:cs="仿宋"/>
      </w:rPr>
    </w:pPr>
    <w:r>
      <w:rPr>
        <w:rFonts w:ascii="仿宋" w:eastAsia="仿宋" w:hAnsi="仿宋" w:cs="仿宋" w:hint="eastAsia"/>
      </w:rPr>
      <w:t>专用级次磷酸钠相关项目投资计划书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7F6451"/>
    <w:rsid w:val="007C7D5E"/>
    <w:rsid w:val="00AB38D2"/>
    <w:rsid w:val="1B7F64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D7BAF1C"/>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48117065024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3661</Words>
  <Characters>20870</Characters>
  <Application>Microsoft Office Word</Application>
  <DocSecurity>0</DocSecurity>
  <Lines>173</Lines>
  <Paragraphs>48</Paragraphs>
  <ScaleCrop>false</ScaleCrop>
  <Company/>
  <LinksUpToDate>false</LinksUpToDate>
  <CharactersWithSpaces>24483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2023-11-30T16:38:00Z</dcterms:created>
  <dcterms:modified xsi:type="dcterms:W3CDTF">2024-01-02T12:21:00Z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BD738CDEE2024885AB078B2AA070A2CF_11</vt:lpwstr>
  </property>
  <property fmtid="{D5CDD505-2E9C-101B-9397-08002B2CF9AE}" pid="3" name="KSOProductBuildVer">
    <vt:lpwstr>2052-12.1.0.15712</vt:lpwstr>
  </property>
</Properties>
</file>