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热固化油墨相关行业公司员工职业发展支持与推动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56" w:history="1">
        <w:r>
          <w:rPr>
            <w:rFonts w:ascii="仿宋" w:eastAsia="仿宋" w:hAnsi="仿宋" w:cs="仿宋" w:hint="eastAsia"/>
            <w:lang w:eastAsia="zh-CN"/>
          </w:rPr>
          <w:t>前言</w:t>
        </w:r>
        <w:r>
          <w:tab/>
        </w:r>
        <w:r>
          <w:fldChar w:fldCharType="begin"/>
        </w:r>
        <w:r>
          <w:instrText xml:space="preserve"> PAGEREF _Toc3656 \h </w:instrText>
        </w:r>
        <w:r>
          <w:fldChar w:fldCharType="separate"/>
        </w:r>
        <w:r>
          <w:t>3</w:t>
        </w:r>
        <w:r>
          <w:fldChar w:fldCharType="end"/>
        </w:r>
      </w:hyperlink>
    </w:p>
    <w:p>
      <w:pPr>
        <w:pStyle w:val="TOC1"/>
        <w:tabs>
          <w:tab w:val="right" w:leader="dot" w:pos="8306"/>
        </w:tabs>
      </w:pPr>
      <w:hyperlink w:anchor="_Toc11741" w:history="1">
        <w:r>
          <w:rPr>
            <w:rFonts w:ascii="仿宋" w:eastAsia="仿宋" w:hAnsi="仿宋" w:cs="仿宋" w:hint="eastAsia"/>
            <w:lang w:eastAsia="zh-CN"/>
          </w:rPr>
          <w:t>一、第七章员工培训与发展</w:t>
        </w:r>
        <w:r>
          <w:tab/>
        </w:r>
        <w:r>
          <w:fldChar w:fldCharType="begin"/>
        </w:r>
        <w:r>
          <w:instrText xml:space="preserve"> PAGEREF _Toc11741 \h </w:instrText>
        </w:r>
        <w:r>
          <w:fldChar w:fldCharType="separate"/>
        </w:r>
        <w:r>
          <w:t>3</w:t>
        </w:r>
        <w:r>
          <w:fldChar w:fldCharType="end"/>
        </w:r>
      </w:hyperlink>
    </w:p>
    <w:p>
      <w:pPr>
        <w:pStyle w:val="TOC2"/>
        <w:tabs>
          <w:tab w:val="right" w:leader="dot" w:pos="8306"/>
        </w:tabs>
      </w:pPr>
      <w:hyperlink w:anchor="_Toc21324" w:history="1">
        <w:r>
          <w:rPr>
            <w:rFonts w:ascii="仿宋" w:eastAsia="仿宋" w:hAnsi="仿宋" w:cs="仿宋" w:hint="eastAsia"/>
            <w:lang w:eastAsia="zh-CN"/>
          </w:rPr>
          <w:t>(一)、培训需求分析</w:t>
        </w:r>
        <w:r>
          <w:tab/>
        </w:r>
        <w:r>
          <w:fldChar w:fldCharType="begin"/>
        </w:r>
        <w:r>
          <w:instrText xml:space="preserve"> PAGEREF _Toc21324 \h </w:instrText>
        </w:r>
        <w:r>
          <w:fldChar w:fldCharType="separate"/>
        </w:r>
        <w:r>
          <w:t>3</w:t>
        </w:r>
        <w:r>
          <w:fldChar w:fldCharType="end"/>
        </w:r>
      </w:hyperlink>
    </w:p>
    <w:p>
      <w:pPr>
        <w:pStyle w:val="TOC2"/>
        <w:tabs>
          <w:tab w:val="right" w:leader="dot" w:pos="8306"/>
        </w:tabs>
      </w:pPr>
      <w:hyperlink w:anchor="_Toc8361" w:history="1">
        <w:r>
          <w:rPr>
            <w:rFonts w:ascii="仿宋" w:eastAsia="仿宋" w:hAnsi="仿宋" w:cs="仿宋" w:hint="eastAsia"/>
            <w:lang w:eastAsia="zh-CN"/>
          </w:rPr>
          <w:t>(二)、培训计划制定</w:t>
        </w:r>
        <w:r>
          <w:tab/>
        </w:r>
        <w:r>
          <w:fldChar w:fldCharType="begin"/>
        </w:r>
        <w:r>
          <w:instrText xml:space="preserve"> PAGEREF _Toc8361 \h </w:instrText>
        </w:r>
        <w:r>
          <w:fldChar w:fldCharType="separate"/>
        </w:r>
        <w:r>
          <w:t>4</w:t>
        </w:r>
        <w:r>
          <w:fldChar w:fldCharType="end"/>
        </w:r>
      </w:hyperlink>
    </w:p>
    <w:p>
      <w:pPr>
        <w:pStyle w:val="TOC2"/>
        <w:tabs>
          <w:tab w:val="right" w:leader="dot" w:pos="8306"/>
        </w:tabs>
      </w:pPr>
      <w:hyperlink w:anchor="_Toc24837" w:history="1">
        <w:r>
          <w:rPr>
            <w:rFonts w:ascii="仿宋" w:eastAsia="仿宋" w:hAnsi="仿宋" w:cs="仿宋" w:hint="eastAsia"/>
            <w:lang w:eastAsia="zh-CN"/>
          </w:rPr>
          <w:t>(三)、培训实施与评估</w:t>
        </w:r>
        <w:r>
          <w:tab/>
        </w:r>
        <w:r>
          <w:fldChar w:fldCharType="begin"/>
        </w:r>
        <w:r>
          <w:instrText xml:space="preserve"> PAGEREF _Toc24837 \h </w:instrText>
        </w:r>
        <w:r>
          <w:fldChar w:fldCharType="separate"/>
        </w:r>
        <w:r>
          <w:t>4</w:t>
        </w:r>
        <w:r>
          <w:fldChar w:fldCharType="end"/>
        </w:r>
      </w:hyperlink>
    </w:p>
    <w:p>
      <w:pPr>
        <w:pStyle w:val="TOC2"/>
        <w:tabs>
          <w:tab w:val="right" w:leader="dot" w:pos="8306"/>
        </w:tabs>
      </w:pPr>
      <w:hyperlink w:anchor="_Toc16969" w:history="1">
        <w:r>
          <w:rPr>
            <w:rFonts w:ascii="仿宋" w:eastAsia="仿宋" w:hAnsi="仿宋" w:cs="仿宋" w:hint="eastAsia"/>
            <w:lang w:eastAsia="zh-CN"/>
          </w:rPr>
          <w:t>(四)、持续学习与专业发展支持</w:t>
        </w:r>
        <w:r>
          <w:tab/>
        </w:r>
        <w:r>
          <w:fldChar w:fldCharType="begin"/>
        </w:r>
        <w:r>
          <w:instrText xml:space="preserve"> PAGEREF _Toc16969 \h </w:instrText>
        </w:r>
        <w:r>
          <w:fldChar w:fldCharType="separate"/>
        </w:r>
        <w:r>
          <w:t>6</w:t>
        </w:r>
        <w:r>
          <w:fldChar w:fldCharType="end"/>
        </w:r>
      </w:hyperlink>
    </w:p>
    <w:p>
      <w:pPr>
        <w:pStyle w:val="TOC1"/>
        <w:tabs>
          <w:tab w:val="right" w:leader="dot" w:pos="8306"/>
        </w:tabs>
      </w:pPr>
      <w:hyperlink w:anchor="_Toc9320" w:history="1">
        <w:r>
          <w:rPr>
            <w:rFonts w:ascii="仿宋" w:eastAsia="仿宋" w:hAnsi="仿宋" w:cs="仿宋" w:hint="eastAsia"/>
            <w:lang w:eastAsia="zh-CN"/>
          </w:rPr>
          <w:t>二、热固化油墨行业背景分析</w:t>
        </w:r>
        <w:r>
          <w:tab/>
        </w:r>
        <w:r>
          <w:fldChar w:fldCharType="begin"/>
        </w:r>
        <w:r>
          <w:instrText xml:space="preserve"> PAGEREF _Toc9320 \h </w:instrText>
        </w:r>
        <w:r>
          <w:fldChar w:fldCharType="separate"/>
        </w:r>
        <w:r>
          <w:t>7</w:t>
        </w:r>
        <w:r>
          <w:fldChar w:fldCharType="end"/>
        </w:r>
      </w:hyperlink>
    </w:p>
    <w:p>
      <w:pPr>
        <w:pStyle w:val="TOC2"/>
        <w:tabs>
          <w:tab w:val="right" w:leader="dot" w:pos="8306"/>
        </w:tabs>
      </w:pPr>
      <w:hyperlink w:anchor="_Toc25974" w:history="1">
        <w:r>
          <w:rPr>
            <w:rFonts w:ascii="仿宋" w:eastAsia="仿宋" w:hAnsi="仿宋" w:cs="仿宋" w:hint="eastAsia"/>
            <w:lang w:eastAsia="zh-CN"/>
          </w:rPr>
          <w:t>(一)、热固化油墨行业背景分析</w:t>
        </w:r>
        <w:r>
          <w:tab/>
        </w:r>
        <w:r>
          <w:fldChar w:fldCharType="begin"/>
        </w:r>
        <w:r>
          <w:instrText xml:space="preserve"> PAGEREF _Toc25974 \h </w:instrText>
        </w:r>
        <w:r>
          <w:fldChar w:fldCharType="separate"/>
        </w:r>
        <w:r>
          <w:t>7</w:t>
        </w:r>
        <w:r>
          <w:fldChar w:fldCharType="end"/>
        </w:r>
      </w:hyperlink>
    </w:p>
    <w:p>
      <w:pPr>
        <w:pStyle w:val="TOC1"/>
        <w:tabs>
          <w:tab w:val="right" w:leader="dot" w:pos="8306"/>
        </w:tabs>
      </w:pPr>
      <w:hyperlink w:anchor="_Toc16509" w:history="1">
        <w:r>
          <w:rPr>
            <w:rFonts w:ascii="仿宋" w:eastAsia="仿宋" w:hAnsi="仿宋" w:cs="仿宋" w:hint="eastAsia"/>
            <w:lang w:eastAsia="zh-CN"/>
          </w:rPr>
          <w:t>三、公司简介</w:t>
        </w:r>
        <w:r>
          <w:tab/>
        </w:r>
        <w:r>
          <w:fldChar w:fldCharType="begin"/>
        </w:r>
        <w:r>
          <w:instrText xml:space="preserve"> PAGEREF _Toc16509 \h </w:instrText>
        </w:r>
        <w:r>
          <w:fldChar w:fldCharType="separate"/>
        </w:r>
        <w:r>
          <w:t>9</w:t>
        </w:r>
        <w:r>
          <w:fldChar w:fldCharType="end"/>
        </w:r>
      </w:hyperlink>
    </w:p>
    <w:p>
      <w:pPr>
        <w:pStyle w:val="TOC2"/>
        <w:tabs>
          <w:tab w:val="right" w:leader="dot" w:pos="8306"/>
        </w:tabs>
      </w:pPr>
      <w:hyperlink w:anchor="_Toc6022" w:history="1">
        <w:r>
          <w:rPr>
            <w:rFonts w:ascii="仿宋" w:eastAsia="仿宋" w:hAnsi="仿宋" w:cs="仿宋" w:hint="eastAsia"/>
            <w:lang w:eastAsia="zh-CN"/>
          </w:rPr>
          <w:t>(一)、公司基本信息</w:t>
        </w:r>
        <w:r>
          <w:tab/>
        </w:r>
        <w:r>
          <w:fldChar w:fldCharType="begin"/>
        </w:r>
        <w:r>
          <w:instrText xml:space="preserve"> PAGEREF _Toc6022 \h </w:instrText>
        </w:r>
        <w:r>
          <w:fldChar w:fldCharType="separate"/>
        </w:r>
        <w:r>
          <w:t>9</w:t>
        </w:r>
        <w:r>
          <w:fldChar w:fldCharType="end"/>
        </w:r>
      </w:hyperlink>
    </w:p>
    <w:p>
      <w:pPr>
        <w:pStyle w:val="TOC2"/>
        <w:tabs>
          <w:tab w:val="right" w:leader="dot" w:pos="8306"/>
        </w:tabs>
      </w:pPr>
      <w:hyperlink w:anchor="_Toc20994" w:history="1">
        <w:r>
          <w:rPr>
            <w:rFonts w:ascii="仿宋" w:eastAsia="仿宋" w:hAnsi="仿宋" w:cs="仿宋" w:hint="eastAsia"/>
            <w:lang w:eastAsia="zh-CN"/>
          </w:rPr>
          <w:t>(二)、公司简介</w:t>
        </w:r>
        <w:r>
          <w:tab/>
        </w:r>
        <w:r>
          <w:fldChar w:fldCharType="begin"/>
        </w:r>
        <w:r>
          <w:instrText xml:space="preserve"> PAGEREF _Toc20994 \h </w:instrText>
        </w:r>
        <w:r>
          <w:fldChar w:fldCharType="separate"/>
        </w:r>
        <w:r>
          <w:t>10</w:t>
        </w:r>
        <w:r>
          <w:fldChar w:fldCharType="end"/>
        </w:r>
      </w:hyperlink>
    </w:p>
    <w:p>
      <w:pPr>
        <w:pStyle w:val="TOC2"/>
        <w:tabs>
          <w:tab w:val="right" w:leader="dot" w:pos="8306"/>
        </w:tabs>
      </w:pPr>
      <w:hyperlink w:anchor="_Toc15350" w:history="1">
        <w:r>
          <w:rPr>
            <w:rFonts w:ascii="仿宋" w:eastAsia="仿宋" w:hAnsi="仿宋" w:cs="仿宋" w:hint="eastAsia"/>
            <w:lang w:eastAsia="zh-CN"/>
          </w:rPr>
          <w:t>(三)、核心人员介绍</w:t>
        </w:r>
        <w:r>
          <w:tab/>
        </w:r>
        <w:r>
          <w:fldChar w:fldCharType="begin"/>
        </w:r>
        <w:r>
          <w:instrText xml:space="preserve"> PAGEREF _Toc15350 \h </w:instrText>
        </w:r>
        <w:r>
          <w:fldChar w:fldCharType="separate"/>
        </w:r>
        <w:r>
          <w:t>12</w:t>
        </w:r>
        <w:r>
          <w:fldChar w:fldCharType="end"/>
        </w:r>
      </w:hyperlink>
    </w:p>
    <w:p>
      <w:pPr>
        <w:pStyle w:val="TOC1"/>
        <w:tabs>
          <w:tab w:val="right" w:leader="dot" w:pos="8306"/>
        </w:tabs>
      </w:pPr>
      <w:hyperlink w:anchor="_Toc26964" w:history="1">
        <w:r>
          <w:rPr>
            <w:rFonts w:ascii="仿宋" w:eastAsia="仿宋" w:hAnsi="仿宋" w:cs="仿宋" w:hint="eastAsia"/>
            <w:lang w:eastAsia="zh-CN"/>
          </w:rPr>
          <w:t>四、薪酬制度管理</w:t>
        </w:r>
        <w:r>
          <w:tab/>
        </w:r>
        <w:r>
          <w:fldChar w:fldCharType="begin"/>
        </w:r>
        <w:r>
          <w:instrText xml:space="preserve"> PAGEREF _Toc26964 \h </w:instrText>
        </w:r>
        <w:r>
          <w:fldChar w:fldCharType="separate"/>
        </w:r>
        <w:r>
          <w:t>14</w:t>
        </w:r>
        <w:r>
          <w:fldChar w:fldCharType="end"/>
        </w:r>
      </w:hyperlink>
    </w:p>
    <w:p>
      <w:pPr>
        <w:pStyle w:val="TOC2"/>
        <w:tabs>
          <w:tab w:val="right" w:leader="dot" w:pos="8306"/>
        </w:tabs>
      </w:pPr>
      <w:hyperlink w:anchor="_Toc14651" w:history="1">
        <w:r>
          <w:rPr>
            <w:rFonts w:ascii="仿宋" w:eastAsia="仿宋" w:hAnsi="仿宋" w:cs="仿宋" w:hint="eastAsia"/>
            <w:lang w:eastAsia="zh-CN"/>
          </w:rPr>
          <w:t>(一)、薪酬管理制度</w:t>
        </w:r>
        <w:r>
          <w:tab/>
        </w:r>
        <w:r>
          <w:fldChar w:fldCharType="begin"/>
        </w:r>
        <w:r>
          <w:instrText xml:space="preserve"> PAGEREF _Toc14651 \h </w:instrText>
        </w:r>
        <w:r>
          <w:fldChar w:fldCharType="separate"/>
        </w:r>
        <w:r>
          <w:t>14</w:t>
        </w:r>
        <w:r>
          <w:fldChar w:fldCharType="end"/>
        </w:r>
      </w:hyperlink>
    </w:p>
    <w:p>
      <w:pPr>
        <w:pStyle w:val="TOC2"/>
        <w:tabs>
          <w:tab w:val="right" w:leader="dot" w:pos="8306"/>
        </w:tabs>
      </w:pPr>
      <w:hyperlink w:anchor="_Toc13430" w:history="1">
        <w:r>
          <w:rPr>
            <w:rFonts w:ascii="仿宋" w:eastAsia="仿宋" w:hAnsi="仿宋" w:cs="仿宋" w:hint="eastAsia"/>
            <w:lang w:eastAsia="zh-CN"/>
          </w:rPr>
          <w:t>(二)、奖金制度的制定</w:t>
        </w:r>
        <w:r>
          <w:tab/>
        </w:r>
        <w:r>
          <w:fldChar w:fldCharType="begin"/>
        </w:r>
        <w:r>
          <w:instrText xml:space="preserve"> PAGEREF _Toc13430 \h </w:instrText>
        </w:r>
        <w:r>
          <w:fldChar w:fldCharType="separate"/>
        </w:r>
        <w:r>
          <w:t>17</w:t>
        </w:r>
        <w:r>
          <w:fldChar w:fldCharType="end"/>
        </w:r>
      </w:hyperlink>
    </w:p>
    <w:p>
      <w:pPr>
        <w:pStyle w:val="TOC2"/>
        <w:tabs>
          <w:tab w:val="right" w:leader="dot" w:pos="8306"/>
        </w:tabs>
      </w:pPr>
      <w:hyperlink w:anchor="_Toc26917" w:history="1">
        <w:r>
          <w:rPr>
            <w:rFonts w:ascii="仿宋" w:eastAsia="仿宋" w:hAnsi="仿宋" w:cs="仿宋" w:hint="eastAsia"/>
            <w:lang w:eastAsia="zh-CN"/>
          </w:rPr>
          <w:t>(三)、岗位薪酬体系设计</w:t>
        </w:r>
        <w:r>
          <w:tab/>
        </w:r>
        <w:r>
          <w:fldChar w:fldCharType="begin"/>
        </w:r>
        <w:r>
          <w:instrText xml:space="preserve"> PAGEREF _Toc26917 \h </w:instrText>
        </w:r>
        <w:r>
          <w:fldChar w:fldCharType="separate"/>
        </w:r>
        <w:r>
          <w:t>20</w:t>
        </w:r>
        <w:r>
          <w:fldChar w:fldCharType="end"/>
        </w:r>
      </w:hyperlink>
    </w:p>
    <w:p>
      <w:pPr>
        <w:pStyle w:val="TOC2"/>
        <w:tabs>
          <w:tab w:val="right" w:leader="dot" w:pos="8306"/>
        </w:tabs>
      </w:pPr>
      <w:hyperlink w:anchor="_Toc25192" w:history="1">
        <w:r>
          <w:rPr>
            <w:rFonts w:ascii="仿宋" w:eastAsia="仿宋" w:hAnsi="仿宋" w:cs="仿宋" w:hint="eastAsia"/>
            <w:lang w:eastAsia="zh-CN"/>
          </w:rPr>
          <w:t>(四)、绩效薪酬体系设计</w:t>
        </w:r>
        <w:r>
          <w:tab/>
        </w:r>
        <w:r>
          <w:fldChar w:fldCharType="begin"/>
        </w:r>
        <w:r>
          <w:instrText xml:space="preserve"> PAGEREF _Toc25192 \h </w:instrText>
        </w:r>
        <w:r>
          <w:fldChar w:fldCharType="separate"/>
        </w:r>
        <w:r>
          <w:t>22</w:t>
        </w:r>
        <w:r>
          <w:fldChar w:fldCharType="end"/>
        </w:r>
      </w:hyperlink>
    </w:p>
    <w:p>
      <w:pPr>
        <w:pStyle w:val="TOC1"/>
        <w:tabs>
          <w:tab w:val="right" w:leader="dot" w:pos="8306"/>
        </w:tabs>
      </w:pPr>
      <w:hyperlink w:anchor="_Toc20828" w:history="1">
        <w:r>
          <w:rPr>
            <w:rFonts w:ascii="仿宋" w:eastAsia="仿宋" w:hAnsi="仿宋" w:cs="仿宋" w:hint="eastAsia"/>
            <w:lang w:eastAsia="zh-CN"/>
          </w:rPr>
          <w:t>五、项目基本情况</w:t>
        </w:r>
        <w:r>
          <w:tab/>
        </w:r>
        <w:r>
          <w:fldChar w:fldCharType="begin"/>
        </w:r>
        <w:r>
          <w:instrText xml:space="preserve"> PAGEREF _Toc20828 \h </w:instrText>
        </w:r>
        <w:r>
          <w:fldChar w:fldCharType="separate"/>
        </w:r>
        <w:r>
          <w:t>23</w:t>
        </w:r>
        <w:r>
          <w:fldChar w:fldCharType="end"/>
        </w:r>
      </w:hyperlink>
    </w:p>
    <w:p>
      <w:pPr>
        <w:pStyle w:val="TOC2"/>
        <w:tabs>
          <w:tab w:val="right" w:leader="dot" w:pos="8306"/>
        </w:tabs>
      </w:pPr>
      <w:hyperlink w:anchor="_Toc21045" w:history="1">
        <w:r>
          <w:rPr>
            <w:rFonts w:ascii="仿宋" w:eastAsia="仿宋" w:hAnsi="仿宋" w:cs="仿宋" w:hint="eastAsia"/>
            <w:lang w:eastAsia="zh-CN"/>
          </w:rPr>
          <w:t>(一)、项目名称及建设性质</w:t>
        </w:r>
        <w:r>
          <w:tab/>
        </w:r>
        <w:r>
          <w:fldChar w:fldCharType="begin"/>
        </w:r>
        <w:r>
          <w:instrText xml:space="preserve"> PAGEREF _Toc21045 \h </w:instrText>
        </w:r>
        <w:r>
          <w:fldChar w:fldCharType="separate"/>
        </w:r>
        <w:r>
          <w:t>23</w:t>
        </w:r>
        <w:r>
          <w:fldChar w:fldCharType="end"/>
        </w:r>
      </w:hyperlink>
    </w:p>
    <w:p>
      <w:pPr>
        <w:pStyle w:val="TOC2"/>
        <w:tabs>
          <w:tab w:val="right" w:leader="dot" w:pos="8306"/>
        </w:tabs>
      </w:pPr>
      <w:hyperlink w:anchor="_Toc3261" w:history="1">
        <w:r>
          <w:rPr>
            <w:rFonts w:ascii="仿宋" w:eastAsia="仿宋" w:hAnsi="仿宋" w:cs="仿宋" w:hint="eastAsia"/>
            <w:lang w:eastAsia="zh-CN"/>
          </w:rPr>
          <w:t>(二)、项目承办单位</w:t>
        </w:r>
        <w:r>
          <w:tab/>
        </w:r>
        <w:r>
          <w:fldChar w:fldCharType="begin"/>
        </w:r>
        <w:r>
          <w:instrText xml:space="preserve"> PAGEREF _Toc3261 \h </w:instrText>
        </w:r>
        <w:r>
          <w:fldChar w:fldCharType="separate"/>
        </w:r>
        <w:r>
          <w:t>24</w:t>
        </w:r>
        <w:r>
          <w:fldChar w:fldCharType="end"/>
        </w:r>
      </w:hyperlink>
    </w:p>
    <w:p>
      <w:pPr>
        <w:pStyle w:val="TOC2"/>
        <w:tabs>
          <w:tab w:val="right" w:leader="dot" w:pos="8306"/>
        </w:tabs>
      </w:pPr>
      <w:hyperlink w:anchor="_Toc29528" w:history="1">
        <w:r>
          <w:rPr>
            <w:rFonts w:ascii="仿宋" w:eastAsia="仿宋" w:hAnsi="仿宋" w:cs="仿宋" w:hint="eastAsia"/>
            <w:lang w:eastAsia="zh-CN"/>
          </w:rPr>
          <w:t>(三)、项目实施的可行性</w:t>
        </w:r>
        <w:r>
          <w:tab/>
        </w:r>
        <w:r>
          <w:fldChar w:fldCharType="begin"/>
        </w:r>
        <w:r>
          <w:instrText xml:space="preserve"> PAGEREF _Toc29528 \h </w:instrText>
        </w:r>
        <w:r>
          <w:fldChar w:fldCharType="separate"/>
        </w:r>
        <w:r>
          <w:t>25</w:t>
        </w:r>
        <w:r>
          <w:fldChar w:fldCharType="end"/>
        </w:r>
      </w:hyperlink>
    </w:p>
    <w:p>
      <w:pPr>
        <w:pStyle w:val="TOC2"/>
        <w:tabs>
          <w:tab w:val="right" w:leader="dot" w:pos="8306"/>
        </w:tabs>
      </w:pPr>
      <w:hyperlink w:anchor="_Toc21664" w:history="1">
        <w:r>
          <w:rPr>
            <w:rFonts w:ascii="仿宋" w:eastAsia="仿宋" w:hAnsi="仿宋" w:cs="仿宋" w:hint="eastAsia"/>
            <w:lang w:eastAsia="zh-CN"/>
          </w:rPr>
          <w:t>(四)、项目建设选址</w:t>
        </w:r>
        <w:r>
          <w:tab/>
        </w:r>
        <w:r>
          <w:fldChar w:fldCharType="begin"/>
        </w:r>
        <w:r>
          <w:instrText xml:space="preserve"> PAGEREF _Toc21664 \h </w:instrText>
        </w:r>
        <w:r>
          <w:fldChar w:fldCharType="separate"/>
        </w:r>
        <w:r>
          <w:t>27</w:t>
        </w:r>
        <w:r>
          <w:fldChar w:fldCharType="end"/>
        </w:r>
      </w:hyperlink>
    </w:p>
    <w:p>
      <w:pPr>
        <w:pStyle w:val="TOC2"/>
        <w:tabs>
          <w:tab w:val="right" w:leader="dot" w:pos="8306"/>
        </w:tabs>
      </w:pPr>
      <w:hyperlink w:anchor="_Toc10860" w:history="1">
        <w:r>
          <w:rPr>
            <w:rFonts w:ascii="仿宋" w:eastAsia="仿宋" w:hAnsi="仿宋" w:cs="仿宋" w:hint="eastAsia"/>
            <w:lang w:eastAsia="zh-CN"/>
          </w:rPr>
          <w:t>(五)、建筑物建设规模</w:t>
        </w:r>
        <w:r>
          <w:tab/>
        </w:r>
        <w:r>
          <w:fldChar w:fldCharType="begin"/>
        </w:r>
        <w:r>
          <w:instrText xml:space="preserve"> PAGEREF _Toc10860 \h </w:instrText>
        </w:r>
        <w:r>
          <w:fldChar w:fldCharType="separate"/>
        </w:r>
        <w:r>
          <w:t>28</w:t>
        </w:r>
        <w:r>
          <w:fldChar w:fldCharType="end"/>
        </w:r>
      </w:hyperlink>
    </w:p>
    <w:p>
      <w:pPr>
        <w:pStyle w:val="TOC2"/>
        <w:tabs>
          <w:tab w:val="right" w:leader="dot" w:pos="8306"/>
        </w:tabs>
      </w:pPr>
      <w:hyperlink w:anchor="_Toc20815" w:history="1">
        <w:r>
          <w:rPr>
            <w:rFonts w:ascii="仿宋" w:eastAsia="仿宋" w:hAnsi="仿宋" w:cs="仿宋" w:hint="eastAsia"/>
            <w:lang w:eastAsia="zh-CN"/>
          </w:rPr>
          <w:t>(六)、项目总投资及资金构成</w:t>
        </w:r>
        <w:r>
          <w:tab/>
        </w:r>
        <w:r>
          <w:fldChar w:fldCharType="begin"/>
        </w:r>
        <w:r>
          <w:instrText xml:space="preserve"> PAGEREF _Toc20815 \h </w:instrText>
        </w:r>
        <w:r>
          <w:fldChar w:fldCharType="separate"/>
        </w:r>
        <w:r>
          <w:t>29</w:t>
        </w:r>
        <w:r>
          <w:fldChar w:fldCharType="end"/>
        </w:r>
      </w:hyperlink>
    </w:p>
    <w:p>
      <w:pPr>
        <w:pStyle w:val="TOC2"/>
        <w:tabs>
          <w:tab w:val="right" w:leader="dot" w:pos="8306"/>
        </w:tabs>
      </w:pPr>
      <w:hyperlink w:anchor="_Toc25668" w:history="1">
        <w:r>
          <w:rPr>
            <w:rFonts w:ascii="仿宋" w:eastAsia="仿宋" w:hAnsi="仿宋" w:cs="仿宋" w:hint="eastAsia"/>
            <w:lang w:eastAsia="zh-CN"/>
          </w:rPr>
          <w:t>(七)、资金筹措方案</w:t>
        </w:r>
        <w:r>
          <w:tab/>
        </w:r>
        <w:r>
          <w:fldChar w:fldCharType="begin"/>
        </w:r>
        <w:r>
          <w:instrText xml:space="preserve"> PAGEREF _Toc25668 \h </w:instrText>
        </w:r>
        <w:r>
          <w:fldChar w:fldCharType="separate"/>
        </w:r>
        <w:r>
          <w:t>30</w:t>
        </w:r>
        <w:r>
          <w:fldChar w:fldCharType="end"/>
        </w:r>
      </w:hyperlink>
    </w:p>
    <w:p>
      <w:pPr>
        <w:pStyle w:val="TOC2"/>
        <w:tabs>
          <w:tab w:val="right" w:leader="dot" w:pos="8306"/>
        </w:tabs>
      </w:pPr>
      <w:hyperlink w:anchor="_Toc21302" w:history="1">
        <w:r>
          <w:rPr>
            <w:rFonts w:ascii="仿宋" w:eastAsia="仿宋" w:hAnsi="仿宋" w:cs="仿宋" w:hint="eastAsia"/>
            <w:lang w:eastAsia="zh-CN"/>
          </w:rPr>
          <w:t>(八)、项目预期经济效益规划目标</w:t>
        </w:r>
        <w:r>
          <w:tab/>
        </w:r>
        <w:r>
          <w:fldChar w:fldCharType="begin"/>
        </w:r>
        <w:r>
          <w:instrText xml:space="preserve"> PAGEREF _Toc21302 \h </w:instrText>
        </w:r>
        <w:r>
          <w:fldChar w:fldCharType="separate"/>
        </w:r>
        <w:r>
          <w:t>31</w:t>
        </w:r>
        <w:r>
          <w:fldChar w:fldCharType="end"/>
        </w:r>
      </w:hyperlink>
    </w:p>
    <w:p>
      <w:pPr>
        <w:pStyle w:val="TOC2"/>
        <w:tabs>
          <w:tab w:val="right" w:leader="dot" w:pos="8306"/>
        </w:tabs>
      </w:pPr>
      <w:hyperlink w:anchor="_Toc4832" w:history="1">
        <w:r>
          <w:rPr>
            <w:rFonts w:ascii="仿宋" w:eastAsia="仿宋" w:hAnsi="仿宋" w:cs="仿宋" w:hint="eastAsia"/>
            <w:lang w:eastAsia="zh-CN"/>
          </w:rPr>
          <w:t>(九)、项目建设进度规划</w:t>
        </w:r>
        <w:r>
          <w:tab/>
        </w:r>
        <w:r>
          <w:fldChar w:fldCharType="begin"/>
        </w:r>
        <w:r>
          <w:instrText xml:space="preserve"> PAGEREF _Toc4832 \h </w:instrText>
        </w:r>
        <w:r>
          <w:fldChar w:fldCharType="separate"/>
        </w:r>
        <w:r>
          <w:t>32</w:t>
        </w:r>
        <w:r>
          <w:fldChar w:fldCharType="end"/>
        </w:r>
      </w:hyperlink>
    </w:p>
    <w:p>
      <w:pPr>
        <w:pStyle w:val="TOC1"/>
        <w:tabs>
          <w:tab w:val="right" w:leader="dot" w:pos="8306"/>
        </w:tabs>
      </w:pPr>
      <w:hyperlink w:anchor="_Toc25235" w:history="1">
        <w:r>
          <w:rPr>
            <w:rFonts w:ascii="仿宋" w:eastAsia="仿宋" w:hAnsi="仿宋" w:cs="仿宋" w:hint="eastAsia"/>
            <w:lang w:eastAsia="zh-CN"/>
          </w:rPr>
          <w:t>六、第十二章职业伦理与社会责任</w:t>
        </w:r>
        <w:r>
          <w:tab/>
        </w:r>
        <w:r>
          <w:fldChar w:fldCharType="begin"/>
        </w:r>
        <w:r>
          <w:instrText xml:space="preserve"> PAGEREF _Toc25235 \h </w:instrText>
        </w:r>
        <w:r>
          <w:fldChar w:fldCharType="separate"/>
        </w:r>
        <w:r>
          <w:t>35</w:t>
        </w:r>
        <w:r>
          <w:fldChar w:fldCharType="end"/>
        </w:r>
      </w:hyperlink>
    </w:p>
    <w:p>
      <w:pPr>
        <w:pStyle w:val="TOC2"/>
        <w:tabs>
          <w:tab w:val="right" w:leader="dot" w:pos="8306"/>
        </w:tabs>
      </w:pPr>
      <w:hyperlink w:anchor="_Toc27348" w:history="1">
        <w:r>
          <w:rPr>
            <w:rFonts w:ascii="仿宋" w:eastAsia="仿宋" w:hAnsi="仿宋" w:cs="仿宋" w:hint="eastAsia"/>
            <w:lang w:eastAsia="zh-CN"/>
          </w:rPr>
          <w:t>(一)、职业道德规范</w:t>
        </w:r>
        <w:r>
          <w:tab/>
        </w:r>
        <w:r>
          <w:fldChar w:fldCharType="begin"/>
        </w:r>
        <w:r>
          <w:instrText xml:space="preserve"> PAGEREF _Toc27348 \h </w:instrText>
        </w:r>
        <w:r>
          <w:fldChar w:fldCharType="separate"/>
        </w:r>
        <w:r>
          <w:t>35</w:t>
        </w:r>
        <w:r>
          <w:fldChar w:fldCharType="end"/>
        </w:r>
      </w:hyperlink>
    </w:p>
    <w:p>
      <w:pPr>
        <w:pStyle w:val="TOC2"/>
        <w:tabs>
          <w:tab w:val="right" w:leader="dot" w:pos="8306"/>
        </w:tabs>
      </w:pPr>
      <w:hyperlink w:anchor="_Toc16820" w:history="1">
        <w:r>
          <w:rPr>
            <w:rFonts w:ascii="仿宋" w:eastAsia="仿宋" w:hAnsi="仿宋" w:cs="仿宋" w:hint="eastAsia"/>
            <w:lang w:eastAsia="zh-CN"/>
          </w:rPr>
          <w:t>(二)、社会责任履行</w:t>
        </w:r>
        <w:r>
          <w:tab/>
        </w:r>
        <w:r>
          <w:fldChar w:fldCharType="begin"/>
        </w:r>
        <w:r>
          <w:instrText xml:space="preserve"> PAGEREF _Toc16820 \h </w:instrText>
        </w:r>
        <w:r>
          <w:fldChar w:fldCharType="separate"/>
        </w:r>
        <w:r>
          <w:t>35</w:t>
        </w:r>
        <w:r>
          <w:fldChar w:fldCharType="end"/>
        </w:r>
      </w:hyperlink>
    </w:p>
    <w:p>
      <w:pPr>
        <w:pStyle w:val="TOC1"/>
        <w:tabs>
          <w:tab w:val="right" w:leader="dot" w:pos="8306"/>
        </w:tabs>
      </w:pPr>
      <w:hyperlink w:anchor="_Toc11548" w:history="1">
        <w:r>
          <w:rPr>
            <w:rFonts w:ascii="仿宋" w:eastAsia="仿宋" w:hAnsi="仿宋" w:cs="仿宋" w:hint="eastAsia"/>
            <w:lang w:eastAsia="zh-CN"/>
          </w:rPr>
          <w:t>七、第十四章员工健康与安全管理</w:t>
        </w:r>
        <w:r>
          <w:tab/>
        </w:r>
        <w:r>
          <w:fldChar w:fldCharType="begin"/>
        </w:r>
        <w:r>
          <w:instrText xml:space="preserve"> PAGEREF _Toc11548 \h </w:instrText>
        </w:r>
        <w:r>
          <w:fldChar w:fldCharType="separate"/>
        </w:r>
        <w:r>
          <w:t>36</w:t>
        </w:r>
        <w:r>
          <w:fldChar w:fldCharType="end"/>
        </w:r>
      </w:hyperlink>
    </w:p>
    <w:p>
      <w:pPr>
        <w:pStyle w:val="TOC2"/>
        <w:tabs>
          <w:tab w:val="right" w:leader="dot" w:pos="8306"/>
        </w:tabs>
      </w:pPr>
      <w:hyperlink w:anchor="_Toc7677" w:history="1">
        <w:r>
          <w:rPr>
            <w:rFonts w:ascii="仿宋" w:eastAsia="仿宋" w:hAnsi="仿宋" w:cs="仿宋" w:hint="eastAsia"/>
            <w:lang w:eastAsia="zh-CN"/>
          </w:rPr>
          <w:t>(一)、健康保障计划</w:t>
        </w:r>
        <w:r>
          <w:tab/>
        </w:r>
        <w:r>
          <w:fldChar w:fldCharType="begin"/>
        </w:r>
        <w:r>
          <w:instrText xml:space="preserve"> PAGEREF _Toc7677 \h </w:instrText>
        </w:r>
        <w:r>
          <w:fldChar w:fldCharType="separate"/>
        </w:r>
        <w:r>
          <w:t>36</w:t>
        </w:r>
        <w:r>
          <w:fldChar w:fldCharType="end"/>
        </w:r>
      </w:hyperlink>
    </w:p>
    <w:p>
      <w:pPr>
        <w:pStyle w:val="TOC2"/>
        <w:tabs>
          <w:tab w:val="right" w:leader="dot" w:pos="8306"/>
        </w:tabs>
      </w:pPr>
      <w:hyperlink w:anchor="_Toc26748" w:history="1">
        <w:r>
          <w:rPr>
            <w:rFonts w:ascii="仿宋" w:eastAsia="仿宋" w:hAnsi="仿宋" w:cs="仿宋" w:hint="eastAsia"/>
            <w:lang w:eastAsia="zh-CN"/>
          </w:rPr>
          <w:t>(二)、安全管理体系</w:t>
        </w:r>
        <w:r>
          <w:tab/>
        </w:r>
        <w:r>
          <w:fldChar w:fldCharType="begin"/>
        </w:r>
        <w:r>
          <w:instrText xml:space="preserve"> PAGEREF _Toc26748 \h </w:instrText>
        </w:r>
        <w:r>
          <w:fldChar w:fldCharType="separate"/>
        </w:r>
        <w:r>
          <w:t>37</w:t>
        </w:r>
        <w:r>
          <w:fldChar w:fldCharType="end"/>
        </w:r>
      </w:hyperlink>
    </w:p>
    <w:p>
      <w:pPr>
        <w:pStyle w:val="TOC1"/>
        <w:tabs>
          <w:tab w:val="right" w:leader="dot" w:pos="8306"/>
        </w:tabs>
      </w:pPr>
      <w:hyperlink w:anchor="_Toc20048" w:history="1">
        <w:r>
          <w:rPr>
            <w:rFonts w:ascii="仿宋" w:eastAsia="仿宋" w:hAnsi="仿宋" w:cs="仿宋" w:hint="eastAsia"/>
            <w:lang w:eastAsia="zh-CN"/>
          </w:rPr>
          <w:t>八、员工家庭与工作平衡支持计划</w:t>
        </w:r>
        <w:r>
          <w:tab/>
        </w:r>
        <w:r>
          <w:fldChar w:fldCharType="begin"/>
        </w:r>
        <w:r>
          <w:instrText xml:space="preserve"> PAGEREF _Toc20048 \h </w:instrText>
        </w:r>
        <w:r>
          <w:fldChar w:fldCharType="separate"/>
        </w:r>
        <w:r>
          <w:t>39</w:t>
        </w:r>
        <w:r>
          <w:fldChar w:fldCharType="end"/>
        </w:r>
      </w:hyperlink>
    </w:p>
    <w:p>
      <w:pPr>
        <w:pStyle w:val="TOC2"/>
        <w:tabs>
          <w:tab w:val="right" w:leader="dot" w:pos="8306"/>
        </w:tabs>
      </w:pPr>
      <w:hyperlink w:anchor="_Toc14031" w:history="1">
        <w:r>
          <w:rPr>
            <w:rFonts w:ascii="仿宋" w:eastAsia="仿宋" w:hAnsi="仿宋" w:cs="仿宋" w:hint="eastAsia"/>
            <w:lang w:eastAsia="zh-CN"/>
          </w:rPr>
          <w:t>(一)、家庭与工作平衡的重要性分析</w:t>
        </w:r>
        <w:r>
          <w:tab/>
        </w:r>
        <w:r>
          <w:fldChar w:fldCharType="begin"/>
        </w:r>
        <w:r>
          <w:instrText xml:space="preserve"> PAGEREF _Toc14031 \h </w:instrText>
        </w:r>
        <w:r>
          <w:fldChar w:fldCharType="separate"/>
        </w:r>
        <w:r>
          <w:t>39</w:t>
        </w:r>
        <w:r>
          <w:fldChar w:fldCharType="end"/>
        </w:r>
      </w:hyperlink>
    </w:p>
    <w:p>
      <w:pPr>
        <w:pStyle w:val="TOC2"/>
        <w:tabs>
          <w:tab w:val="right" w:leader="dot" w:pos="8306"/>
        </w:tabs>
      </w:pPr>
      <w:hyperlink w:anchor="_Toc12688" w:history="1">
        <w:r>
          <w:rPr>
            <w:rFonts w:ascii="仿宋" w:eastAsia="仿宋" w:hAnsi="仿宋" w:cs="仿宋" w:hint="eastAsia"/>
            <w:lang w:eastAsia="zh-CN"/>
          </w:rPr>
          <w:t>(二)、支持计划的制定与实施步骤</w:t>
        </w:r>
        <w:r>
          <w:tab/>
        </w:r>
        <w:r>
          <w:fldChar w:fldCharType="begin"/>
        </w:r>
        <w:r>
          <w:instrText xml:space="preserve"> PAGEREF _Toc12688 \h </w:instrText>
        </w:r>
        <w:r>
          <w:fldChar w:fldCharType="separate"/>
        </w:r>
        <w:r>
          <w:t>40</w:t>
        </w:r>
        <w:r>
          <w:fldChar w:fldCharType="end"/>
        </w:r>
      </w:hyperlink>
    </w:p>
    <w:p>
      <w:pPr>
        <w:pStyle w:val="TOC2"/>
        <w:tabs>
          <w:tab w:val="right" w:leader="dot" w:pos="8306"/>
        </w:tabs>
      </w:pPr>
      <w:hyperlink w:anchor="_Toc24062" w:history="1">
        <w:r>
          <w:rPr>
            <w:rFonts w:ascii="仿宋" w:eastAsia="仿宋" w:hAnsi="仿宋" w:cs="仿宋" w:hint="eastAsia"/>
            <w:lang w:eastAsia="zh-CN"/>
          </w:rPr>
          <w:t>(三)、平衡效果的评估及调整优化</w:t>
        </w:r>
        <w:r>
          <w:tab/>
        </w:r>
        <w:r>
          <w:fldChar w:fldCharType="begin"/>
        </w:r>
        <w:r>
          <w:instrText xml:space="preserve"> PAGEREF _Toc24062 \h </w:instrText>
        </w:r>
        <w:r>
          <w:fldChar w:fldCharType="separate"/>
        </w:r>
        <w:r>
          <w:t>40</w:t>
        </w:r>
        <w:r>
          <w:fldChar w:fldCharType="end"/>
        </w:r>
      </w:hyperlink>
    </w:p>
    <w:p>
      <w:pPr>
        <w:pStyle w:val="TOC1"/>
        <w:tabs>
          <w:tab w:val="right" w:leader="dot" w:pos="8306"/>
        </w:tabs>
      </w:pPr>
      <w:hyperlink w:anchor="_Toc5714" w:history="1">
        <w:r>
          <w:rPr>
            <w:rFonts w:ascii="仿宋" w:eastAsia="仿宋" w:hAnsi="仿宋" w:cs="仿宋" w:hint="eastAsia"/>
            <w:lang w:eastAsia="zh-CN"/>
          </w:rPr>
          <w:t>九、员工社会责任履行及参与公益活动</w:t>
        </w:r>
        <w:r>
          <w:tab/>
        </w:r>
        <w:r>
          <w:fldChar w:fldCharType="begin"/>
        </w:r>
        <w:r>
          <w:instrText xml:space="preserve"> PAGEREF _Toc5714 \h </w:instrText>
        </w:r>
        <w:r>
          <w:fldChar w:fldCharType="separate"/>
        </w:r>
        <w:r>
          <w:t>41</w:t>
        </w:r>
        <w:r>
          <w:fldChar w:fldCharType="end"/>
        </w:r>
      </w:hyperlink>
    </w:p>
    <w:p>
      <w:pPr>
        <w:pStyle w:val="TOC2"/>
        <w:tabs>
          <w:tab w:val="right" w:leader="dot" w:pos="8306"/>
        </w:tabs>
      </w:pPr>
      <w:hyperlink w:anchor="_Toc14704" w:history="1">
        <w:r>
          <w:rPr>
            <w:rFonts w:ascii="仿宋" w:eastAsia="仿宋" w:hAnsi="仿宋" w:cs="仿宋" w:hint="eastAsia"/>
            <w:lang w:eastAsia="zh-CN"/>
          </w:rPr>
          <w:t>(一)、员工社会责任的内涵及履行方式</w:t>
        </w:r>
        <w:r>
          <w:tab/>
        </w:r>
        <w:r>
          <w:fldChar w:fldCharType="begin"/>
        </w:r>
        <w:r>
          <w:instrText xml:space="preserve"> PAGEREF _Toc14704 \h </w:instrText>
        </w:r>
        <w:r>
          <w:fldChar w:fldCharType="separate"/>
        </w:r>
        <w:r>
          <w:t>41</w:t>
        </w:r>
        <w:r>
          <w:fldChar w:fldCharType="end"/>
        </w:r>
      </w:hyperlink>
    </w:p>
    <w:p>
      <w:pPr>
        <w:pStyle w:val="TOC2"/>
        <w:tabs>
          <w:tab w:val="right" w:leader="dot" w:pos="8306"/>
        </w:tabs>
      </w:pPr>
      <w:hyperlink w:anchor="_Toc7415" w:history="1">
        <w:r>
          <w:rPr>
            <w:rFonts w:ascii="仿宋" w:eastAsia="仿宋" w:hAnsi="仿宋" w:cs="仿宋" w:hint="eastAsia"/>
            <w:lang w:eastAsia="zh-CN"/>
          </w:rPr>
          <w:t>(二)、参与公益活动的意义及实施策略</w:t>
        </w:r>
        <w:r>
          <w:tab/>
        </w:r>
        <w:r>
          <w:fldChar w:fldCharType="begin"/>
        </w:r>
        <w:r>
          <w:instrText xml:space="preserve"> PAGEREF _Toc7415 \h </w:instrText>
        </w:r>
        <w:r>
          <w:fldChar w:fldCharType="separate"/>
        </w:r>
        <w:r>
          <w:t>41</w:t>
        </w:r>
        <w:r>
          <w:fldChar w:fldCharType="end"/>
        </w:r>
      </w:hyperlink>
    </w:p>
    <w:p>
      <w:pPr>
        <w:pStyle w:val="TOC2"/>
        <w:tabs>
          <w:tab w:val="right" w:leader="dot" w:pos="8306"/>
        </w:tabs>
      </w:pPr>
      <w:hyperlink w:anchor="_Toc14384" w:history="1">
        <w:r>
          <w:rPr>
            <w:rFonts w:ascii="仿宋" w:eastAsia="仿宋" w:hAnsi="仿宋" w:cs="仿宋" w:hint="eastAsia"/>
            <w:lang w:eastAsia="zh-CN"/>
          </w:rPr>
          <w:t>(三)、社会责任履行及公益活动参与的持续推进</w:t>
        </w:r>
        <w:r>
          <w:tab/>
        </w:r>
        <w:r>
          <w:fldChar w:fldCharType="begin"/>
        </w:r>
        <w:r>
          <w:instrText xml:space="preserve"> PAGEREF _Toc14384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5" w:history="1">
        <w:r>
          <w:rPr>
            <w:rFonts w:ascii="仿宋" w:eastAsia="仿宋" w:hAnsi="仿宋" w:cs="仿宋" w:hint="eastAsia"/>
            <w:lang w:eastAsia="zh-CN"/>
          </w:rPr>
          <w:t>十、第三十八章员工社交媒体管理</w:t>
        </w:r>
        <w:r>
          <w:tab/>
        </w:r>
        <w:r>
          <w:fldChar w:fldCharType="begin"/>
        </w:r>
        <w:r>
          <w:instrText xml:space="preserve"> PAGEREF _Toc20425 \h </w:instrText>
        </w:r>
        <w:r>
          <w:fldChar w:fldCharType="separate"/>
        </w:r>
        <w:r>
          <w:t>42</w:t>
        </w:r>
        <w:r>
          <w:fldChar w:fldCharType="end"/>
        </w:r>
      </w:hyperlink>
    </w:p>
    <w:p>
      <w:pPr>
        <w:pStyle w:val="TOC2"/>
        <w:tabs>
          <w:tab w:val="right" w:leader="dot" w:pos="8306"/>
        </w:tabs>
      </w:pPr>
      <w:hyperlink w:anchor="_Toc23843" w:history="1">
        <w:r>
          <w:rPr>
            <w:rFonts w:ascii="仿宋" w:eastAsia="仿宋" w:hAnsi="仿宋" w:cs="仿宋" w:hint="eastAsia"/>
            <w:lang w:eastAsia="zh-CN"/>
          </w:rPr>
          <w:t>(一)、员工社交媒体政策</w:t>
        </w:r>
        <w:r>
          <w:tab/>
        </w:r>
        <w:r>
          <w:fldChar w:fldCharType="begin"/>
        </w:r>
        <w:r>
          <w:instrText xml:space="preserve"> PAGEREF _Toc23843 \h </w:instrText>
        </w:r>
        <w:r>
          <w:fldChar w:fldCharType="separate"/>
        </w:r>
        <w:r>
          <w:t>42</w:t>
        </w:r>
        <w:r>
          <w:fldChar w:fldCharType="end"/>
        </w:r>
      </w:hyperlink>
    </w:p>
    <w:p>
      <w:pPr>
        <w:pStyle w:val="TOC2"/>
        <w:tabs>
          <w:tab w:val="right" w:leader="dot" w:pos="8306"/>
        </w:tabs>
      </w:pPr>
      <w:hyperlink w:anchor="_Toc18642" w:history="1">
        <w:r>
          <w:rPr>
            <w:rFonts w:ascii="仿宋" w:eastAsia="仿宋" w:hAnsi="仿宋" w:cs="仿宋" w:hint="eastAsia"/>
            <w:lang w:eastAsia="zh-CN"/>
          </w:rPr>
          <w:t>(二)、个人品牌与公司形象的关联</w:t>
        </w:r>
        <w:r>
          <w:tab/>
        </w:r>
        <w:r>
          <w:fldChar w:fldCharType="begin"/>
        </w:r>
        <w:r>
          <w:instrText xml:space="preserve"> PAGEREF _Toc18642 \h </w:instrText>
        </w:r>
        <w:r>
          <w:fldChar w:fldCharType="separate"/>
        </w:r>
        <w:r>
          <w:t>43</w:t>
        </w:r>
        <w:r>
          <w:fldChar w:fldCharType="end"/>
        </w:r>
      </w:hyperlink>
    </w:p>
    <w:p>
      <w:pPr>
        <w:pStyle w:val="TOC2"/>
        <w:tabs>
          <w:tab w:val="right" w:leader="dot" w:pos="8306"/>
        </w:tabs>
      </w:pPr>
      <w:hyperlink w:anchor="_Toc23039" w:history="1">
        <w:r>
          <w:rPr>
            <w:rFonts w:ascii="仿宋" w:eastAsia="仿宋" w:hAnsi="仿宋" w:cs="仿宋" w:hint="eastAsia"/>
            <w:lang w:eastAsia="zh-CN"/>
          </w:rPr>
          <w:t>(三)、社交媒体使用准则</w:t>
        </w:r>
        <w:r>
          <w:tab/>
        </w:r>
        <w:r>
          <w:fldChar w:fldCharType="begin"/>
        </w:r>
        <w:r>
          <w:instrText xml:space="preserve"> PAGEREF _Toc23039 \h </w:instrText>
        </w:r>
        <w:r>
          <w:fldChar w:fldCharType="separate"/>
        </w:r>
        <w:r>
          <w:t>45</w:t>
        </w:r>
        <w:r>
          <w:fldChar w:fldCharType="end"/>
        </w:r>
      </w:hyperlink>
    </w:p>
    <w:p>
      <w:pPr>
        <w:pStyle w:val="TOC2"/>
        <w:tabs>
          <w:tab w:val="right" w:leader="dot" w:pos="8306"/>
        </w:tabs>
      </w:pPr>
      <w:hyperlink w:anchor="_Toc15229" w:history="1">
        <w:r>
          <w:rPr>
            <w:rFonts w:ascii="仿宋" w:eastAsia="仿宋" w:hAnsi="仿宋" w:cs="仿宋" w:hint="eastAsia"/>
            <w:lang w:eastAsia="zh-CN"/>
          </w:rPr>
          <w:t>(四)、公司与员工互动</w:t>
        </w:r>
        <w:r>
          <w:tab/>
        </w:r>
        <w:r>
          <w:fldChar w:fldCharType="begin"/>
        </w:r>
        <w:r>
          <w:instrText xml:space="preserve"> PAGEREF _Toc15229 \h </w:instrText>
        </w:r>
        <w:r>
          <w:fldChar w:fldCharType="separate"/>
        </w:r>
        <w:r>
          <w:t>47</w:t>
        </w:r>
        <w:r>
          <w:fldChar w:fldCharType="end"/>
        </w:r>
      </w:hyperlink>
    </w:p>
    <w:p>
      <w:pPr>
        <w:pStyle w:val="TOC2"/>
        <w:tabs>
          <w:tab w:val="right" w:leader="dot" w:pos="8306"/>
        </w:tabs>
      </w:pPr>
      <w:hyperlink w:anchor="_Toc25312" w:history="1">
        <w:r>
          <w:rPr>
            <w:rFonts w:ascii="仿宋" w:eastAsia="仿宋" w:hAnsi="仿宋" w:cs="仿宋" w:hint="eastAsia"/>
            <w:lang w:eastAsia="zh-CN"/>
          </w:rPr>
          <w:t>(五)、公司社交媒体账号管理</w:t>
        </w:r>
        <w:r>
          <w:tab/>
        </w:r>
        <w:r>
          <w:fldChar w:fldCharType="begin"/>
        </w:r>
        <w:r>
          <w:instrText xml:space="preserve"> PAGEREF _Toc25312 \h </w:instrText>
        </w:r>
        <w:r>
          <w:fldChar w:fldCharType="separate"/>
        </w:r>
        <w:r>
          <w:t>49</w:t>
        </w:r>
        <w:r>
          <w:fldChar w:fldCharType="end"/>
        </w:r>
      </w:hyperlink>
    </w:p>
    <w:p>
      <w:pPr>
        <w:pStyle w:val="TOC2"/>
        <w:tabs>
          <w:tab w:val="right" w:leader="dot" w:pos="8306"/>
        </w:tabs>
      </w:pPr>
      <w:hyperlink w:anchor="_Toc10318" w:history="1">
        <w:r>
          <w:rPr>
            <w:rFonts w:ascii="仿宋" w:eastAsia="仿宋" w:hAnsi="仿宋" w:cs="仿宋" w:hint="eastAsia"/>
            <w:lang w:eastAsia="zh-CN"/>
          </w:rPr>
          <w:t>(六)、职业发展机会的分享与推广</w:t>
        </w:r>
        <w:r>
          <w:tab/>
        </w:r>
        <w:r>
          <w:fldChar w:fldCharType="begin"/>
        </w:r>
        <w:r>
          <w:instrText xml:space="preserve"> PAGEREF _Toc10318 \h </w:instrText>
        </w:r>
        <w:r>
          <w:fldChar w:fldCharType="separate"/>
        </w:r>
        <w:r>
          <w:t>50</w:t>
        </w:r>
        <w:r>
          <w:fldChar w:fldCharType="end"/>
        </w:r>
      </w:hyperlink>
    </w:p>
    <w:p>
      <w:pPr>
        <w:pStyle w:val="TOC1"/>
        <w:tabs>
          <w:tab w:val="right" w:leader="dot" w:pos="8306"/>
        </w:tabs>
      </w:pPr>
      <w:hyperlink w:anchor="_Toc1972" w:history="1">
        <w:r>
          <w:rPr>
            <w:rFonts w:ascii="仿宋" w:eastAsia="仿宋" w:hAnsi="仿宋" w:cs="仿宋" w:hint="eastAsia"/>
            <w:lang w:eastAsia="zh-CN"/>
          </w:rPr>
          <w:t>十一、员工离职率分析与降低措施</w:t>
        </w:r>
        <w:r>
          <w:tab/>
        </w:r>
        <w:r>
          <w:fldChar w:fldCharType="begin"/>
        </w:r>
        <w:r>
          <w:instrText xml:space="preserve"> PAGEREF _Toc1972 \h </w:instrText>
        </w:r>
        <w:r>
          <w:fldChar w:fldCharType="separate"/>
        </w:r>
        <w:r>
          <w:t>51</w:t>
        </w:r>
        <w:r>
          <w:fldChar w:fldCharType="end"/>
        </w:r>
      </w:hyperlink>
    </w:p>
    <w:p>
      <w:pPr>
        <w:pStyle w:val="TOC2"/>
        <w:tabs>
          <w:tab w:val="right" w:leader="dot" w:pos="8306"/>
        </w:tabs>
      </w:pPr>
      <w:hyperlink w:anchor="_Toc29478" w:history="1">
        <w:r>
          <w:rPr>
            <w:rFonts w:ascii="仿宋" w:eastAsia="仿宋" w:hAnsi="仿宋" w:cs="仿宋" w:hint="eastAsia"/>
            <w:lang w:eastAsia="zh-CN"/>
          </w:rPr>
          <w:t>(一)、离职率分析的方法与工具</w:t>
        </w:r>
        <w:r>
          <w:tab/>
        </w:r>
        <w:r>
          <w:fldChar w:fldCharType="begin"/>
        </w:r>
        <w:r>
          <w:instrText xml:space="preserve"> PAGEREF _Toc29478 \h </w:instrText>
        </w:r>
        <w:r>
          <w:fldChar w:fldCharType="separate"/>
        </w:r>
        <w:r>
          <w:t>51</w:t>
        </w:r>
        <w:r>
          <w:fldChar w:fldCharType="end"/>
        </w:r>
      </w:hyperlink>
    </w:p>
    <w:p>
      <w:pPr>
        <w:pStyle w:val="TOC2"/>
        <w:tabs>
          <w:tab w:val="right" w:leader="dot" w:pos="8306"/>
        </w:tabs>
      </w:pPr>
      <w:hyperlink w:anchor="_Toc2514" w:history="1">
        <w:r>
          <w:rPr>
            <w:rFonts w:ascii="仿宋" w:eastAsia="仿宋" w:hAnsi="仿宋" w:cs="仿宋" w:hint="eastAsia"/>
            <w:lang w:eastAsia="zh-CN"/>
          </w:rPr>
          <w:t>(二)、离职原因的调查与对策制定</w:t>
        </w:r>
        <w:r>
          <w:tab/>
        </w:r>
        <w:r>
          <w:fldChar w:fldCharType="begin"/>
        </w:r>
        <w:r>
          <w:instrText xml:space="preserve"> PAGEREF _Toc2514 \h </w:instrText>
        </w:r>
        <w:r>
          <w:fldChar w:fldCharType="separate"/>
        </w:r>
        <w:r>
          <w:t>52</w:t>
        </w:r>
        <w:r>
          <w:fldChar w:fldCharType="end"/>
        </w:r>
      </w:hyperlink>
    </w:p>
    <w:p>
      <w:pPr>
        <w:pStyle w:val="TOC2"/>
        <w:tabs>
          <w:tab w:val="right" w:leader="dot" w:pos="8306"/>
        </w:tabs>
      </w:pPr>
      <w:hyperlink w:anchor="_Toc6392" w:history="1">
        <w:r>
          <w:rPr>
            <w:rFonts w:ascii="仿宋" w:eastAsia="仿宋" w:hAnsi="仿宋" w:cs="仿宋" w:hint="eastAsia"/>
            <w:lang w:eastAsia="zh-CN"/>
          </w:rPr>
          <w:t>(三)、降低离职率的策略与实践</w:t>
        </w:r>
        <w:r>
          <w:tab/>
        </w:r>
        <w:r>
          <w:fldChar w:fldCharType="begin"/>
        </w:r>
        <w:r>
          <w:instrText xml:space="preserve"> PAGEREF _Toc6392 \h </w:instrText>
        </w:r>
        <w:r>
          <w:fldChar w:fldCharType="separate"/>
        </w:r>
        <w:r>
          <w:t>53</w:t>
        </w:r>
        <w:r>
          <w:fldChar w:fldCharType="end"/>
        </w:r>
      </w:hyperlink>
    </w:p>
    <w:p>
      <w:pPr>
        <w:pStyle w:val="TOC1"/>
        <w:tabs>
          <w:tab w:val="right" w:leader="dot" w:pos="8306"/>
        </w:tabs>
      </w:pPr>
      <w:hyperlink w:anchor="_Toc6006" w:history="1">
        <w:r>
          <w:rPr>
            <w:rFonts w:ascii="仿宋" w:eastAsia="仿宋" w:hAnsi="仿宋" w:cs="仿宋" w:hint="eastAsia"/>
            <w:lang w:eastAsia="zh-CN"/>
          </w:rPr>
          <w:t>十二、员工关系管理与危机处理</w:t>
        </w:r>
        <w:r>
          <w:tab/>
        </w:r>
        <w:r>
          <w:fldChar w:fldCharType="begin"/>
        </w:r>
        <w:r>
          <w:instrText xml:space="preserve"> PAGEREF _Toc6006 \h </w:instrText>
        </w:r>
        <w:r>
          <w:fldChar w:fldCharType="separate"/>
        </w:r>
        <w:r>
          <w:t>54</w:t>
        </w:r>
        <w:r>
          <w:fldChar w:fldCharType="end"/>
        </w:r>
      </w:hyperlink>
    </w:p>
    <w:p>
      <w:pPr>
        <w:pStyle w:val="TOC2"/>
        <w:tabs>
          <w:tab w:val="right" w:leader="dot" w:pos="8306"/>
        </w:tabs>
      </w:pPr>
      <w:hyperlink w:anchor="_Toc26587" w:history="1">
        <w:r>
          <w:rPr>
            <w:rFonts w:ascii="仿宋" w:eastAsia="仿宋" w:hAnsi="仿宋" w:cs="仿宋" w:hint="eastAsia"/>
            <w:lang w:eastAsia="zh-CN"/>
          </w:rPr>
          <w:t>(一)、员工关系管理原则与方法</w:t>
        </w:r>
        <w:r>
          <w:tab/>
        </w:r>
        <w:r>
          <w:fldChar w:fldCharType="begin"/>
        </w:r>
        <w:r>
          <w:instrText xml:space="preserve"> PAGEREF _Toc26587 \h </w:instrText>
        </w:r>
        <w:r>
          <w:fldChar w:fldCharType="separate"/>
        </w:r>
        <w:r>
          <w:t>54</w:t>
        </w:r>
        <w:r>
          <w:fldChar w:fldCharType="end"/>
        </w:r>
      </w:hyperlink>
    </w:p>
    <w:p>
      <w:pPr>
        <w:pStyle w:val="TOC2"/>
        <w:tabs>
          <w:tab w:val="right" w:leader="dot" w:pos="8306"/>
        </w:tabs>
      </w:pPr>
      <w:hyperlink w:anchor="_Toc25597" w:history="1">
        <w:r>
          <w:rPr>
            <w:rFonts w:ascii="仿宋" w:eastAsia="仿宋" w:hAnsi="仿宋" w:cs="仿宋" w:hint="eastAsia"/>
            <w:lang w:eastAsia="zh-CN"/>
          </w:rPr>
          <w:t>(二)、危机处理机制的建立与实施</w:t>
        </w:r>
        <w:r>
          <w:tab/>
        </w:r>
        <w:r>
          <w:fldChar w:fldCharType="begin"/>
        </w:r>
        <w:r>
          <w:instrText xml:space="preserve"> PAGEREF _Toc25597 \h </w:instrText>
        </w:r>
        <w:r>
          <w:fldChar w:fldCharType="separate"/>
        </w:r>
        <w:r>
          <w:t>55</w:t>
        </w:r>
        <w:r>
          <w:fldChar w:fldCharType="end"/>
        </w:r>
      </w:hyperlink>
    </w:p>
    <w:p>
      <w:pPr>
        <w:pStyle w:val="TOC2"/>
        <w:tabs>
          <w:tab w:val="right" w:leader="dot" w:pos="8306"/>
        </w:tabs>
      </w:pPr>
      <w:hyperlink w:anchor="_Toc29907" w:history="1">
        <w:r>
          <w:rPr>
            <w:rFonts w:ascii="仿宋" w:eastAsia="仿宋" w:hAnsi="仿宋" w:cs="仿宋" w:hint="eastAsia"/>
            <w:lang w:eastAsia="zh-CN"/>
          </w:rPr>
          <w:t>(三)、劳动争议解决与法律风险防范</w:t>
        </w:r>
        <w:r>
          <w:tab/>
        </w:r>
        <w:r>
          <w:fldChar w:fldCharType="begin"/>
        </w:r>
        <w:r>
          <w:instrText xml:space="preserve"> PAGEREF _Toc29907 \h </w:instrText>
        </w:r>
        <w:r>
          <w:fldChar w:fldCharType="separate"/>
        </w:r>
        <w:r>
          <w:t>56</w:t>
        </w:r>
        <w:r>
          <w:fldChar w:fldCharType="end"/>
        </w:r>
      </w:hyperlink>
    </w:p>
    <w:p>
      <w:pPr>
        <w:pStyle w:val="TOC1"/>
        <w:tabs>
          <w:tab w:val="right" w:leader="dot" w:pos="8306"/>
        </w:tabs>
      </w:pPr>
      <w:hyperlink w:anchor="_Toc2832" w:history="1">
        <w:r>
          <w:rPr>
            <w:rFonts w:ascii="仿宋" w:eastAsia="仿宋" w:hAnsi="仿宋" w:cs="仿宋" w:hint="eastAsia"/>
            <w:lang w:eastAsia="zh-CN"/>
          </w:rPr>
          <w:t>十三、员工多元化与包容性管理</w:t>
        </w:r>
        <w:r>
          <w:tab/>
        </w:r>
        <w:r>
          <w:fldChar w:fldCharType="begin"/>
        </w:r>
        <w:r>
          <w:instrText xml:space="preserve"> PAGEREF _Toc2832 \h </w:instrText>
        </w:r>
        <w:r>
          <w:fldChar w:fldCharType="separate"/>
        </w:r>
        <w:r>
          <w:t>56</w:t>
        </w:r>
        <w:r>
          <w:fldChar w:fldCharType="end"/>
        </w:r>
      </w:hyperlink>
    </w:p>
    <w:p>
      <w:pPr>
        <w:pStyle w:val="TOC2"/>
        <w:tabs>
          <w:tab w:val="right" w:leader="dot" w:pos="8306"/>
        </w:tabs>
      </w:pPr>
      <w:hyperlink w:anchor="_Toc9421" w:history="1">
        <w:r>
          <w:rPr>
            <w:rFonts w:ascii="仿宋" w:eastAsia="仿宋" w:hAnsi="仿宋" w:cs="仿宋" w:hint="eastAsia"/>
            <w:lang w:eastAsia="zh-CN"/>
          </w:rPr>
          <w:t>(一)、员工多元化的价值与挑战</w:t>
        </w:r>
        <w:r>
          <w:tab/>
        </w:r>
        <w:r>
          <w:fldChar w:fldCharType="begin"/>
        </w:r>
        <w:r>
          <w:instrText xml:space="preserve"> PAGEREF _Toc9421 \h </w:instrText>
        </w:r>
        <w:r>
          <w:fldChar w:fldCharType="separate"/>
        </w:r>
        <w:r>
          <w:t>56</w:t>
        </w:r>
        <w:r>
          <w:fldChar w:fldCharType="end"/>
        </w:r>
      </w:hyperlink>
    </w:p>
    <w:p>
      <w:pPr>
        <w:pStyle w:val="TOC2"/>
        <w:tabs>
          <w:tab w:val="right" w:leader="dot" w:pos="8306"/>
        </w:tabs>
      </w:pPr>
      <w:hyperlink w:anchor="_Toc24100" w:history="1">
        <w:r>
          <w:rPr>
            <w:rFonts w:ascii="仿宋" w:eastAsia="仿宋" w:hAnsi="仿宋" w:cs="仿宋" w:hint="eastAsia"/>
            <w:lang w:eastAsia="zh-CN"/>
          </w:rPr>
          <w:t>(二)、员工包容性政策与实践</w:t>
        </w:r>
        <w:r>
          <w:tab/>
        </w:r>
        <w:r>
          <w:fldChar w:fldCharType="begin"/>
        </w:r>
        <w:r>
          <w:instrText xml:space="preserve"> PAGEREF _Toc24100 \h </w:instrText>
        </w:r>
        <w:r>
          <w:fldChar w:fldCharType="separate"/>
        </w:r>
        <w:r>
          <w:t>57</w:t>
        </w:r>
        <w:r>
          <w:fldChar w:fldCharType="end"/>
        </w:r>
      </w:hyperlink>
    </w:p>
    <w:p>
      <w:pPr>
        <w:pStyle w:val="TOC2"/>
        <w:tabs>
          <w:tab w:val="right" w:leader="dot" w:pos="8306"/>
        </w:tabs>
      </w:pPr>
      <w:hyperlink w:anchor="_Toc2727" w:history="1">
        <w:r>
          <w:rPr>
            <w:rFonts w:ascii="仿宋" w:eastAsia="仿宋" w:hAnsi="仿宋" w:cs="仿宋" w:hint="eastAsia"/>
            <w:lang w:eastAsia="zh-CN"/>
          </w:rPr>
          <w:t>(三)、多元与包容性文化的培育与维护</w:t>
        </w:r>
        <w:r>
          <w:tab/>
        </w:r>
        <w:r>
          <w:fldChar w:fldCharType="begin"/>
        </w:r>
        <w:r>
          <w:instrText xml:space="preserve"> PAGEREF _Toc2727 \h </w:instrText>
        </w:r>
        <w:r>
          <w:fldChar w:fldCharType="separate"/>
        </w:r>
        <w:r>
          <w:t>58</w:t>
        </w:r>
        <w:r>
          <w:fldChar w:fldCharType="end"/>
        </w:r>
      </w:hyperlink>
    </w:p>
    <w:p>
      <w:pPr>
        <w:pStyle w:val="TOC1"/>
        <w:tabs>
          <w:tab w:val="right" w:leader="dot" w:pos="8306"/>
        </w:tabs>
      </w:pPr>
      <w:hyperlink w:anchor="_Toc30453" w:history="1">
        <w:r>
          <w:rPr>
            <w:rFonts w:ascii="仿宋" w:eastAsia="仿宋" w:hAnsi="仿宋" w:cs="仿宋" w:hint="eastAsia"/>
            <w:lang w:eastAsia="zh-CN"/>
          </w:rPr>
          <w:t>十四、员工职业发展教育与培训</w:t>
        </w:r>
        <w:r>
          <w:tab/>
        </w:r>
        <w:r>
          <w:fldChar w:fldCharType="begin"/>
        </w:r>
        <w:r>
          <w:instrText xml:space="preserve"> PAGEREF _Toc30453 \h </w:instrText>
        </w:r>
        <w:r>
          <w:fldChar w:fldCharType="separate"/>
        </w:r>
        <w:r>
          <w:t>59</w:t>
        </w:r>
        <w:r>
          <w:fldChar w:fldCharType="end"/>
        </w:r>
      </w:hyperlink>
    </w:p>
    <w:p>
      <w:pPr>
        <w:pStyle w:val="TOC2"/>
        <w:tabs>
          <w:tab w:val="right" w:leader="dot" w:pos="8306"/>
        </w:tabs>
      </w:pPr>
      <w:hyperlink w:anchor="_Toc10805" w:history="1">
        <w:r>
          <w:rPr>
            <w:rFonts w:ascii="仿宋" w:eastAsia="仿宋" w:hAnsi="仿宋" w:cs="仿宋" w:hint="eastAsia"/>
            <w:lang w:eastAsia="zh-CN"/>
          </w:rPr>
          <w:t>(一)、职业发展教育的目标与实施策略</w:t>
        </w:r>
        <w:r>
          <w:tab/>
        </w:r>
        <w:r>
          <w:fldChar w:fldCharType="begin"/>
        </w:r>
        <w:r>
          <w:instrText xml:space="preserve"> PAGEREF _Toc10805 \h </w:instrText>
        </w:r>
        <w:r>
          <w:fldChar w:fldCharType="separate"/>
        </w:r>
        <w:r>
          <w:t>59</w:t>
        </w:r>
        <w:r>
          <w:fldChar w:fldCharType="end"/>
        </w:r>
      </w:hyperlink>
    </w:p>
    <w:p>
      <w:pPr>
        <w:pStyle w:val="TOC2"/>
        <w:tabs>
          <w:tab w:val="right" w:leader="dot" w:pos="8306"/>
        </w:tabs>
      </w:pPr>
      <w:hyperlink w:anchor="_Toc32490" w:history="1">
        <w:r>
          <w:rPr>
            <w:rFonts w:ascii="仿宋" w:eastAsia="仿宋" w:hAnsi="仿宋" w:cs="仿宋" w:hint="eastAsia"/>
            <w:lang w:eastAsia="zh-CN"/>
          </w:rPr>
          <w:t>(二)、培训计划的设计与实施步骤</w:t>
        </w:r>
        <w:r>
          <w:tab/>
        </w:r>
        <w:r>
          <w:fldChar w:fldCharType="begin"/>
        </w:r>
        <w:r>
          <w:instrText xml:space="preserve"> PAGEREF _Toc32490 \h </w:instrText>
        </w:r>
        <w:r>
          <w:fldChar w:fldCharType="separate"/>
        </w:r>
        <w:r>
          <w:t>60</w:t>
        </w:r>
        <w:r>
          <w:fldChar w:fldCharType="end"/>
        </w:r>
      </w:hyperlink>
    </w:p>
    <w:p>
      <w:pPr>
        <w:pStyle w:val="TOC2"/>
        <w:tabs>
          <w:tab w:val="right" w:leader="dot" w:pos="8306"/>
        </w:tabs>
      </w:pPr>
      <w:hyperlink w:anchor="_Toc28829" w:history="1">
        <w:r>
          <w:rPr>
            <w:rFonts w:ascii="仿宋" w:eastAsia="仿宋" w:hAnsi="仿宋" w:cs="仿宋" w:hint="eastAsia"/>
            <w:lang w:eastAsia="zh-CN"/>
          </w:rPr>
          <w:t>(三)、培训效果的评估与反馈机制</w:t>
        </w:r>
        <w:r>
          <w:tab/>
        </w:r>
        <w:r>
          <w:fldChar w:fldCharType="begin"/>
        </w:r>
        <w:r>
          <w:instrText xml:space="preserve"> PAGEREF _Toc28829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热固化油墨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1741"/>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21324"/>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8361"/>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24837"/>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16969"/>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提供灵活的在线学习平台，使员工可以随时随地获取各类学习资源。这包括热固化油墨行业报告、网络课程、研讨会等，帮助员工自主学习和获取最新的专业知识。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鼓励并支持员工获取相关的专业认证，例如热固化油墨行业认可的证书或资格。组织可以提供学习资源、报名费用支持等，以激发员工的学习积极性。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定期组织专业培训活动，邀请热固化油墨行业专家或内外部讲师进行知识分享和培训。这有助于员工深入了解热固化油墨行业趋势，拓展视野，提高综合素质。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建立知识管理平台，鼓励员工分享经验、热固化油墨行业见解和学习心得。这有助于构建学习型组织，促使知识在团队内部流动和共享。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9320"/>
      <w:r>
        <w:rPr>
          <w:rFonts w:ascii="仿宋" w:eastAsia="仿宋" w:hAnsi="仿宋" w:cs="仿宋" w:hint="eastAsia"/>
          <w:sz w:val="28"/>
          <w:lang w:eastAsia="zh-CN"/>
        </w:rPr>
        <w:t>二、热固化油墨行业背景分析</w:t>
      </w:r>
      <w:bookmarkEnd w:id="7"/>
    </w:p>
    <w:p>
      <w:pPr>
        <w:pStyle w:val="Heading2"/>
        <w:rPr>
          <w:rFonts w:ascii="仿宋" w:eastAsia="仿宋" w:hAnsi="仿宋" w:cs="仿宋" w:hint="eastAsia"/>
          <w:lang w:eastAsia="zh-CN"/>
        </w:rPr>
      </w:pPr>
      <w:bookmarkStart w:id="8" w:name="_Toc25974"/>
      <w:r>
        <w:rPr>
          <w:rFonts w:ascii="仿宋" w:eastAsia="仿宋" w:hAnsi="仿宋" w:cs="仿宋" w:hint="eastAsia"/>
          <w:lang w:eastAsia="zh-CN"/>
        </w:rPr>
        <w:t>(一)、热固化油墨行业背景分析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行业是一个充满活力且不断演变的领域。近年来，该热固化油墨行业经历了显著的增长，这一增长主要受益于多方面的推动因素，尤其是技术创新和市场需求的持续增加。技术创新为热固化油墨行业带来了新的商业模式和解决方案，而不断增长的市场需求则推动了热固化油墨行业的整体扩张。这使得</w:t>
      </w:r>
      <w:r>
        <w:rPr>
          <w:rFonts w:ascii="仿宋" w:eastAsia="仿宋" w:hAnsi="仿宋" w:cs="仿宋" w:hint="eastAsia"/>
          <w:sz w:val="28"/>
          <w:lang w:eastAsia="zh-CN"/>
        </w:rPr>
        <w:t xml:space="preserve"> 热固化油墨行业成为当前经济中备受关注的一个重要组成部分。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行业的市场规模持续扩大，预计未来几年仍将保持良好的增长势头。这一趋势得益于多种因素，其中包括数字化转型、全球化市场和消费者需求的多样化。数字化转型推动了热固化油墨行业内各个环节的效率提升，全球化市场为企业提供了更广阔的业务机会，而消费者需求的多样化则促使热固化油墨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热固化油墨行业呈现激烈的竞争格局，主要由一些领先的企业主导市场。这些企业通常在创新、市场份额和客户忠诚度等方面表现出强大的竞争力。随着热固化油墨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技术创新是推动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热固化油墨行业发展的关键因素之一。新技术的引入，如</w:t>
      </w: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热固化油墨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热固化油墨行业仍然充满挑战和机遇。随着全球经济的发展和技术的不断进步，热固化油墨行业参与者将面临着更多的发展机会。然而，需要时刻保持敏锐的市场洞察，灵活调整战略，以适应变化中的环境。对于 热固化油墨行业的未来，持乐观但谨慎的态度，不断优化业务模式和提升核心竞争力是至关重要的。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16509"/>
      <w:r>
        <w:rPr>
          <w:rFonts w:ascii="仿宋" w:eastAsia="仿宋" w:hAnsi="仿宋" w:cs="仿宋" w:hint="eastAsia"/>
          <w:sz w:val="28"/>
          <w:lang w:eastAsia="zh-CN"/>
        </w:rPr>
        <w:t>三、公司简介</w:t>
      </w:r>
      <w:bookmarkEnd w:id="9"/>
    </w:p>
    <w:p>
      <w:pPr>
        <w:pStyle w:val="Heading2"/>
        <w:rPr>
          <w:rFonts w:ascii="仿宋" w:eastAsia="仿宋" w:hAnsi="仿宋" w:cs="仿宋" w:hint="eastAsia"/>
          <w:lang w:eastAsia="zh-CN"/>
        </w:rPr>
      </w:pPr>
      <w:bookmarkStart w:id="10" w:name="_Toc6022"/>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20994"/>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 项目公司是一家致力于 热固化油墨热固化油墨行业的公司，成立于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热固化油墨 项目公司的使命是 [公司使命]，旨在通过 [关键业务活动] 提升热固化油墨热固化油墨行业的整体水平。公司的愿景是 [公司愿景]，立志成为 热固化油墨 中的领军企业，引领热固化油墨行业未来的发展方向。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[核心产品或服务]。通过不断的技术创新和服务升级，项目公司致力于为客户提供卓越的</w:t>
      </w: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项目公司拥有一支充满活力、高度专业化的团队。团队成员具备丰富的热固化油墨行业经验和专业知识，致力于通过协同合作实现公司设定的战略目标。公司注重员工培训和发展，提供广阔的职业发展空间。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15350"/>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在市场拓展和品牌建设方面具有丰富经验，致力于提升公司在热固化油墨行业中的市场份额。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XXXX年XX月至今，加入公司担任技术总监，负责产品研发和创新项目管理。具备深厚的技术功底和团队领导能力，对热固化油墨行业技术发展有深刻见解。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6964"/>
      <w:r>
        <w:rPr>
          <w:rFonts w:ascii="仿宋" w:eastAsia="仿宋" w:hAnsi="仿宋" w:cs="仿宋" w:hint="eastAsia"/>
          <w:sz w:val="28"/>
          <w:lang w:eastAsia="zh-CN"/>
        </w:rPr>
        <w:t>四、薪酬制度管理</w:t>
      </w:r>
      <w:bookmarkEnd w:id="13"/>
    </w:p>
    <w:p>
      <w:pPr>
        <w:pStyle w:val="Heading2"/>
        <w:rPr>
          <w:rFonts w:ascii="仿宋" w:eastAsia="仿宋" w:hAnsi="仿宋" w:cs="仿宋" w:hint="eastAsia"/>
          <w:lang w:eastAsia="zh-CN"/>
        </w:rPr>
      </w:pPr>
      <w:bookmarkStart w:id="14" w:name="_Toc14651"/>
      <w:r>
        <w:rPr>
          <w:rFonts w:ascii="仿宋" w:eastAsia="仿宋" w:hAnsi="仿宋" w:cs="仿宋" w:hint="eastAsia"/>
          <w:lang w:eastAsia="zh-CN"/>
        </w:rPr>
        <w:t>(一)、薪酬管理制度</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热固化油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430"/>
      <w:r>
        <w:rPr>
          <w:rFonts w:ascii="仿宋" w:eastAsia="仿宋" w:hAnsi="仿宋" w:cs="仿宋" w:hint="eastAsia"/>
          <w:sz w:val="28"/>
          <w:lang w:eastAsia="zh-CN"/>
        </w:rPr>
        <w:t>(二)、奖金制度的制定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奖励员工参与和完成相关技能培训，提高员工的专业素养。设立明确的培训计划和奖金发放标准，鼓励员工持续学习和提升自身技能，以适应市场和热固化油墨行业的变化。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6917"/>
      <w:r>
        <w:rPr>
          <w:rFonts w:ascii="仿宋" w:eastAsia="仿宋" w:hAnsi="仿宋" w:cs="仿宋" w:hint="eastAsia"/>
          <w:sz w:val="28"/>
          <w:lang w:eastAsia="zh-CN"/>
        </w:rPr>
        <w:t>(三)、岗位薪酬体系设计</w:t>
      </w:r>
      <w:bookmarkEnd w:id="1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7" w:name="_Toc25192"/>
      <w:r>
        <w:rPr>
          <w:rFonts w:ascii="仿宋" w:eastAsia="仿宋" w:hAnsi="仿宋" w:cs="仿宋" w:hint="eastAsia"/>
          <w:sz w:val="28"/>
          <w:lang w:eastAsia="zh-CN"/>
        </w:rPr>
        <w:t>(四)、绩效薪酬体系设计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差异化薪酬设计：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8" w:name="_Toc20828"/>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21045"/>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3261"/>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29528"/>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热固化油墨行业进行新材料、新工艺、新产品的研发，以促进整个热固化油墨行业的结构调整和转型升级。这一系列政策的实施为热固化油墨行业提供了有力的支持，有助于热固化油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热固化油墨行业提供了增长的空间，同时，逐步升级的消费需求也促使热固化油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热固化油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21664"/>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https://d.book118.com/248120122023006032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热固化油墨相关行业公司员工职业发展支持与推动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F6766"/>
    <w:rsid w:val="01BF67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48120122023006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2023-12-19T07:56:00Z</dcterms:created>
  <dcterms:modified xsi:type="dcterms:W3CDTF">2023-12-19T07:56:56Z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89D10C91955D4FD4BD29478C84EEA298_11</vt:lpwstr>
  </property>
  <property fmtid="{D5CDD505-2E9C-101B-9397-08002B2CF9AE}" pid="3" name="KSOProductBuildVer">
    <vt:lpwstr>2052-12.1.0.16120</vt:lpwstr>
  </property>
</Properties>
</file>