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</w:rPr>
        <w:t>"</w:t>
      </w:r>
      <w:r>
        <w:rPr>
          <w:color w:val="70AD47"/>
          <w:spacing w:val="-1"/>
        </w:rPr>
        <w:t>澳门数字经济中的人才培养策略"</w:t>
      </w: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rPr>
          <w:rFonts w:ascii="微软雅黑"/>
          <w:b/>
          <w:sz w:val="20"/>
        </w:rPr>
      </w:pPr>
    </w:p>
    <w:p>
      <w:pPr>
        <w:pStyle w:val="BodyText"/>
        <w:spacing w:before="2"/>
        <w:rPr>
          <w:rFonts w:ascii="微软雅黑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145575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微软雅黑"/>
          <w:b/>
          <w:sz w:val="14"/>
        </w:rPr>
      </w:pPr>
    </w:p>
    <w:sdt>
      <w:sdtPr>
        <w:id w:val="26736718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0"/>
            <w:rPr>
              <w:rFonts w:ascii="Calibri" w:eastAsia="Calibri"/>
              <w:i w:val="0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概述澳门数字经济人才需求现</w:t>
            </w:r>
            <w:r>
              <w:rPr>
                <w:spacing w:val="-10"/>
              </w:rPr>
              <w:t>状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人才培养目标与方向分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人才培养模式研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教育改革与创新策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实施科技驱动教育政</w:t>
            </w:r>
            <w:r>
              <w:rPr>
                <w:spacing w:val="-10"/>
              </w:rPr>
              <w:t>策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引进国际化教育资</w:t>
            </w:r>
            <w:r>
              <w:rPr>
                <w:spacing w:val="-10"/>
              </w:rPr>
              <w:t>源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建立多元化实习实训平</w:t>
            </w:r>
            <w:r>
              <w:rPr>
                <w:spacing w:val="-10"/>
              </w:rPr>
              <w:t>台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加强师资队伍建</w:t>
            </w:r>
            <w:r>
              <w:rPr>
                <w:spacing w:val="-10"/>
              </w:rPr>
              <w:t>设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推动产学研合作机制建</w:t>
            </w:r>
            <w:r>
              <w:rPr>
                <w:spacing w:val="-10"/>
              </w:rPr>
              <w:t>设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完善评价考核体</w:t>
            </w:r>
            <w:r>
              <w:rPr>
                <w:spacing w:val="-10"/>
              </w:rPr>
              <w:t>系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spacing w:before="0" w:line="514" w:lineRule="exact"/>
      </w:pPr>
      <w:bookmarkStart w:id="0" w:name="_bookmark0"/>
      <w:bookmarkEnd w:id="0"/>
      <w:r>
        <w:t>第一部分</w:t>
      </w:r>
      <w:r>
        <w:rPr>
          <w:spacing w:val="217"/>
          <w:w w:val="150"/>
        </w:rPr>
        <w:t xml:space="preserve"> </w:t>
      </w:r>
      <w:r>
        <w:rPr>
          <w:spacing w:val="-1"/>
        </w:rPr>
        <w:t>概述澳门数字经济人才需求现状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摘要：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9"/>
          <w:sz w:val="28"/>
        </w:rPr>
        <w:t>澳门作为世界领先的博彩业中心，近年来在数字经济领域的蓬勃发展</w:t>
      </w:r>
      <w:r>
        <w:rPr>
          <w:i/>
          <w:spacing w:val="-8"/>
          <w:sz w:val="28"/>
        </w:rPr>
        <w:t>使其对数字技能人才的需求日益增长。本文将概述澳门数字经济人才</w:t>
      </w:r>
      <w:r>
        <w:rPr>
          <w:i/>
          <w:spacing w:val="-2"/>
          <w:sz w:val="28"/>
        </w:rPr>
        <w:t>需求的现状，并分析影响其人才培养策略的因素。</w:t>
      </w:r>
    </w:p>
    <w:p>
      <w:pPr>
        <w:pStyle w:val="BodyText"/>
        <w:rPr>
          <w:i/>
        </w:rPr>
      </w:pPr>
    </w:p>
    <w:p>
      <w:pPr>
        <w:pStyle w:val="BodyText"/>
        <w:spacing w:before="9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一、澳门数字经济人才需求现状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随着科技的发展和社会的进步，澳门的数字化转型步伐正在加快，各</w:t>
      </w:r>
      <w:r>
        <w:rPr>
          <w:i/>
          <w:spacing w:val="-4"/>
          <w:sz w:val="28"/>
        </w:rPr>
        <w:t>行各业对数字技能人才的需求也在不断增长。根据澳门政府统计，目</w:t>
      </w:r>
      <w:r>
        <w:rPr>
          <w:i/>
          <w:spacing w:val="-5"/>
          <w:sz w:val="28"/>
        </w:rPr>
        <w:t xml:space="preserve">前澳门有超过 </w:t>
      </w:r>
      <w:r>
        <w:rPr>
          <w:rFonts w:ascii="仿宋" w:eastAsia="仿宋"/>
          <w:spacing w:val="-4"/>
          <w:sz w:val="28"/>
        </w:rPr>
        <w:t>40%</w:t>
      </w:r>
      <w:r>
        <w:rPr>
          <w:i/>
          <w:spacing w:val="-4"/>
          <w:sz w:val="28"/>
        </w:rPr>
        <w:t>的企业都在进行数字化转型，这使得对数字技能人</w:t>
      </w:r>
      <w:r>
        <w:rPr>
          <w:i/>
          <w:spacing w:val="-6"/>
          <w:sz w:val="28"/>
        </w:rPr>
        <w:t xml:space="preserve">才的需求急剧增加。据报告预测，到 </w:t>
      </w:r>
      <w:r>
        <w:rPr>
          <w:rFonts w:ascii="仿宋" w:eastAsia="仿宋"/>
          <w:spacing w:val="-4"/>
          <w:sz w:val="28"/>
        </w:rPr>
        <w:t>2025</w:t>
      </w:r>
      <w:r>
        <w:rPr>
          <w:rFonts w:ascii="仿宋" w:eastAsia="仿宋"/>
          <w:spacing w:val="-31"/>
          <w:sz w:val="28"/>
        </w:rPr>
        <w:t xml:space="preserve"> </w:t>
      </w:r>
      <w:r>
        <w:rPr>
          <w:i/>
          <w:spacing w:val="-7"/>
          <w:sz w:val="28"/>
        </w:rPr>
        <w:t xml:space="preserve">年，澳门将需要超过 </w:t>
      </w:r>
      <w:r>
        <w:rPr>
          <w:rFonts w:ascii="仿宋" w:eastAsia="仿宋"/>
          <w:spacing w:val="-4"/>
          <w:sz w:val="28"/>
        </w:rPr>
        <w:t>6</w:t>
      </w:r>
      <w:r>
        <w:rPr>
          <w:rFonts w:ascii="仿宋" w:eastAsia="仿宋"/>
          <w:spacing w:val="-31"/>
          <w:sz w:val="28"/>
        </w:rPr>
        <w:t xml:space="preserve"> </w:t>
      </w:r>
      <w:r>
        <w:rPr>
          <w:i/>
          <w:spacing w:val="-4"/>
          <w:sz w:val="28"/>
        </w:rPr>
        <w:t xml:space="preserve">万 </w:t>
      </w:r>
      <w:r>
        <w:rPr>
          <w:rFonts w:ascii="仿宋" w:eastAsia="仿宋"/>
          <w:sz w:val="28"/>
        </w:rPr>
        <w:t>5</w:t>
      </w:r>
      <w:r>
        <w:rPr>
          <w:rFonts w:ascii="仿宋" w:eastAsia="仿宋"/>
          <w:spacing w:val="-41"/>
          <w:sz w:val="28"/>
        </w:rPr>
        <w:t xml:space="preserve"> </w:t>
      </w:r>
      <w:r>
        <w:rPr>
          <w:i/>
          <w:sz w:val="28"/>
        </w:rPr>
        <w:t>千名数字技能人才。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二、影响人才培养策略的因素</w:t>
      </w:r>
    </w:p>
    <w:p>
      <w:pPr>
        <w:pStyle w:val="BodyText"/>
        <w:rPr>
          <w:i/>
        </w:rPr>
      </w:pPr>
    </w:p>
    <w:p>
      <w:pPr>
        <w:pStyle w:val="BodyText"/>
        <w:rPr>
          <w:i/>
          <w:sz w:val="21"/>
        </w:rPr>
      </w:pPr>
    </w:p>
    <w:p>
      <w:pPr>
        <w:spacing w:before="0" w:line="620" w:lineRule="atLeast"/>
        <w:ind w:left="120" w:right="37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影响澳门数字技能人才培养策略的因素主要有以下几个方面：一是经</w:t>
      </w:r>
      <w:r>
        <w:rPr>
          <w:i/>
          <w:spacing w:val="-18"/>
          <w:sz w:val="28"/>
        </w:rPr>
        <w:t>济环境的变化，包括经济发展水平、经济增长速度和经济增长方式等；</w:t>
      </w:r>
      <w:r>
        <w:rPr>
          <w:i/>
          <w:spacing w:val="-2"/>
          <w:sz w:val="28"/>
        </w:rPr>
        <w:t>二是教育背景和教育资源的分布，包括学校类型、教育水平和教育质</w:t>
      </w:r>
      <w:r>
        <w:rPr>
          <w:i/>
          <w:spacing w:val="-2"/>
          <w:sz w:val="28"/>
        </w:rPr>
        <w:t>量等；三是社会环境的变化，包括社会文化背景、社会价值观和社会</w:t>
      </w:r>
      <w:r>
        <w:rPr>
          <w:i/>
          <w:spacing w:val="-2"/>
          <w:sz w:val="28"/>
        </w:rPr>
        <w:t>心理状态等；四是政策环境的变化，包括政府政策支持、法律法规保</w:t>
      </w:r>
    </w:p>
    <w:p>
      <w:pPr>
        <w:spacing w:after="0" w:line="620" w:lineRule="atLeast"/>
        <w:jc w:val="left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障和社会公共政策等。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三、澳门数字经济人才培养策略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12"/>
          <w:sz w:val="28"/>
        </w:rPr>
        <w:t>针对上述影响因素，澳门政府采取了一系列措施来推动数字技能人才</w:t>
      </w:r>
      <w:r>
        <w:rPr>
          <w:i/>
          <w:spacing w:val="-4"/>
          <w:sz w:val="28"/>
        </w:rPr>
        <w:t>的培养。首先，澳门政府加大对教育的投资力度，提升学校的教育质</w:t>
      </w:r>
      <w:r>
        <w:rPr>
          <w:i/>
          <w:spacing w:val="-4"/>
          <w:sz w:val="28"/>
        </w:rPr>
        <w:t>量和教育水平，以满足数字经济对人才的需求。其次，澳门政府鼓励</w:t>
      </w:r>
      <w:r>
        <w:rPr>
          <w:i/>
          <w:spacing w:val="-7"/>
          <w:sz w:val="28"/>
        </w:rPr>
        <w:t>和支持企业和科研机构开展人才培养项目，通过实践训练提高学生的</w:t>
      </w:r>
      <w:r>
        <w:rPr>
          <w:i/>
          <w:spacing w:val="-4"/>
          <w:sz w:val="28"/>
        </w:rPr>
        <w:t>实际操作能力。再次，澳门政府推出一系列优惠政策，吸引和留住优</w:t>
      </w:r>
      <w:r>
        <w:rPr>
          <w:i/>
          <w:spacing w:val="-4"/>
          <w:sz w:val="28"/>
        </w:rPr>
        <w:t>秀的数字技能人才。最后，澳门政府加强与国际间的合作，引入先进</w:t>
      </w:r>
      <w:r>
        <w:rPr>
          <w:i/>
          <w:spacing w:val="-2"/>
          <w:sz w:val="28"/>
        </w:rPr>
        <w:t>的数字技术，提升澳门数字经济的整体竞争力。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四、结论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总的来说，澳门的数字经济正处于快速发展的阶段，对数字技能人才</w:t>
      </w:r>
      <w:r>
        <w:rPr>
          <w:i/>
          <w:spacing w:val="-4"/>
          <w:sz w:val="28"/>
        </w:rPr>
        <w:t>的需求也在不断增加。为了应对这一挑战，澳门政府需要采取有效的</w:t>
      </w:r>
      <w:r>
        <w:rPr>
          <w:i/>
          <w:spacing w:val="-4"/>
          <w:sz w:val="28"/>
        </w:rPr>
        <w:t>策略，如加大教育投资、鼓励企业参与人才培养、推出优惠政策和加</w:t>
      </w:r>
      <w:r>
        <w:rPr>
          <w:i/>
          <w:spacing w:val="-2"/>
          <w:sz w:val="28"/>
        </w:rPr>
        <w:t>强国际合作等，以培养出适应数字经济发展的高素质人才。</w:t>
      </w:r>
    </w:p>
    <w:p>
      <w:pPr>
        <w:pStyle w:val="BodyText"/>
        <w:rPr>
          <w:i/>
        </w:rPr>
      </w:pPr>
    </w:p>
    <w:p>
      <w:pPr>
        <w:pStyle w:val="Heading1"/>
      </w:pPr>
      <w:bookmarkStart w:id="1" w:name="_bookmark1"/>
      <w:bookmarkEnd w:id="1"/>
      <w:r>
        <w:t>第二部分</w:t>
      </w:r>
      <w:r>
        <w:rPr>
          <w:spacing w:val="214"/>
          <w:w w:val="150"/>
        </w:rPr>
        <w:t xml:space="preserve"> </w:t>
      </w:r>
      <w:r>
        <w:rPr>
          <w:spacing w:val="-1"/>
        </w:rPr>
        <w:t>人才培养目标与方向分析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一、引言</w:t>
      </w:r>
    </w:p>
    <w:p>
      <w:pPr>
        <w:spacing w:after="0"/>
        <w:jc w:val="left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pStyle w:val="BodyText"/>
        <w:spacing w:before="60" w:line="417" w:lineRule="auto"/>
        <w:ind w:left="120" w:right="518"/>
        <w:jc w:val="both"/>
      </w:pPr>
      <w:r>
        <w:rPr>
          <w:spacing w:val="-10"/>
        </w:rPr>
        <w:t>随着全球信息化进程的加速，数字化经济正在逐步成为全球经济的重</w:t>
      </w:r>
      <w:r>
        <w:rPr>
          <w:spacing w:val="-4"/>
        </w:rPr>
        <w:t xml:space="preserve">要推动力。在这一过程中，人才的培养和发展尤为重要。本文将针对 </w:t>
      </w:r>
      <w:r>
        <w:rPr>
          <w:rFonts w:ascii="仿宋" w:eastAsia="仿宋" w:hAnsi="仿宋"/>
          <w:spacing w:val="-4"/>
        </w:rPr>
        <w:t>“</w:t>
      </w:r>
      <w:r>
        <w:rPr>
          <w:spacing w:val="-4"/>
        </w:rPr>
        <w:t>澳门数字经济中的人才培养策略</w:t>
      </w:r>
      <w:r>
        <w:rPr>
          <w:rFonts w:ascii="仿宋" w:eastAsia="仿宋" w:hAnsi="仿宋"/>
          <w:spacing w:val="-4"/>
        </w:rPr>
        <w:t>”</w:t>
      </w:r>
      <w:r>
        <w:rPr>
          <w:spacing w:val="-4"/>
        </w:rPr>
        <w:t>进行深入探讨，并重点阐述人才</w:t>
      </w:r>
      <w:r>
        <w:rPr>
          <w:spacing w:val="-2"/>
        </w:rPr>
        <w:t>培养目标与方向分析。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二、人才培养目标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4"/>
        </w:rPr>
        <w:t>人才培养目标是人才培养工作的核心。在澳门数字经济中，人才培养</w:t>
      </w:r>
      <w:r>
        <w:rPr>
          <w:spacing w:val="-2"/>
        </w:rPr>
        <w:t>目标主要涉及以下几个方面：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数字技术应用能力：随着数字技术的不断发展，对人才的需求也</w:t>
      </w:r>
      <w:r>
        <w:rPr>
          <w:spacing w:val="-4"/>
          <w:sz w:val="28"/>
        </w:rPr>
        <w:t>在不断变化。因此，在人才培养过程中，需要强调数字技术的应用能</w:t>
      </w:r>
      <w:r>
        <w:rPr>
          <w:spacing w:val="-2"/>
          <w:sz w:val="28"/>
        </w:rPr>
        <w:t>力培养，以满足市场需求。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创新能力：创新能力是衡量一个国家或地区竞争力的重要指标。</w:t>
      </w:r>
      <w:r>
        <w:rPr>
          <w:spacing w:val="-4"/>
          <w:sz w:val="28"/>
        </w:rPr>
        <w:t>在澳门数字经济中，人才培养过程中应注重创新能力的培养，以提高</w:t>
      </w:r>
      <w:r>
        <w:rPr>
          <w:spacing w:val="-2"/>
          <w:sz w:val="28"/>
        </w:rPr>
        <w:t>澳门在全球数字经济发展中的竞争力。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终身学习能力：在知识更新速度加快的今天，终身学习能力显得</w:t>
      </w:r>
      <w:r>
        <w:rPr>
          <w:spacing w:val="-4"/>
          <w:sz w:val="28"/>
        </w:rPr>
        <w:t>尤为重要。在澳门数字经济中，人才培养过程中应重视终身学习能力</w:t>
      </w:r>
      <w:r>
        <w:rPr>
          <w:spacing w:val="-2"/>
          <w:sz w:val="28"/>
        </w:rPr>
        <w:t>的培养，以适应知识更新的快速变化。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8"/>
          <w:pgSz w:w="11910" w:h="16840"/>
          <w:pgMar w:top="192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rPr>
          <w:spacing w:val="-2"/>
        </w:rPr>
        <w:t>三、人才培养方向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技术型人才培养：在澳门数字经济中，需要大量掌握数字技术的</w:t>
      </w:r>
      <w:r>
        <w:rPr>
          <w:spacing w:val="-2"/>
          <w:sz w:val="28"/>
        </w:rPr>
        <w:t>人才。因此，应优先发展技术型人才培养。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高层次创新型人才培养：澳门应大力培育高层次创新型人才，如</w:t>
      </w:r>
      <w:r>
        <w:rPr>
          <w:spacing w:val="-4"/>
          <w:sz w:val="28"/>
        </w:rPr>
        <w:t>数字技术专家、数字经济领域的领军人物等，以推动澳门数字经济的</w:t>
      </w:r>
      <w:r>
        <w:rPr>
          <w:spacing w:val="-4"/>
          <w:sz w:val="28"/>
        </w:rPr>
        <w:t>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终身学习型人才培养：终身学习能力是应对知识更新的关键。因</w:t>
      </w:r>
      <w:r>
        <w:rPr>
          <w:spacing w:val="-2"/>
          <w:sz w:val="28"/>
        </w:rPr>
        <w:t>此，应在人才培养过程中注重终身学习型人才的培养。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四、结论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人才培养是澳门数字经济发展的关键。应根据澳门的实际需求，制定</w:t>
      </w:r>
      <w:r>
        <w:rPr>
          <w:spacing w:val="-4"/>
        </w:rPr>
        <w:t>合理的人才培养目标和方向，通过多种途径，为澳门数字经济的发展</w:t>
      </w:r>
      <w:r>
        <w:rPr>
          <w:spacing w:val="-2"/>
        </w:rPr>
        <w:t>提供强大的人才支撑。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参考文献：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9"/>
        </w:numPr>
        <w:tabs>
          <w:tab w:val="left" w:pos="682"/>
        </w:tabs>
        <w:spacing w:before="1" w:after="0" w:line="240" w:lineRule="auto"/>
        <w:ind w:left="681" w:right="0" w:hanging="562"/>
        <w:jc w:val="both"/>
        <w:rPr>
          <w:sz w:val="28"/>
        </w:rPr>
      </w:pPr>
      <w:r>
        <w:rPr>
          <w:spacing w:val="-4"/>
          <w:sz w:val="28"/>
        </w:rPr>
        <w:t>澳门特别行政区经济及社会发展局</w:t>
      </w:r>
      <w:r>
        <w:rPr>
          <w:spacing w:val="16"/>
          <w:sz w:val="28"/>
        </w:rPr>
        <w:t>（</w:t>
      </w:r>
      <w:r>
        <w:rPr>
          <w:rFonts w:ascii="仿宋" w:eastAsia="仿宋"/>
          <w:spacing w:val="15"/>
          <w:sz w:val="28"/>
        </w:rPr>
        <w:t>2019</w:t>
      </w:r>
      <w:r>
        <w:rPr>
          <w:spacing w:val="-124"/>
          <w:sz w:val="28"/>
        </w:rPr>
        <w:t>）</w:t>
      </w:r>
      <w:r>
        <w:rPr>
          <w:spacing w:val="-5"/>
          <w:sz w:val="28"/>
        </w:rPr>
        <w:t>．澳门特别行政区五</w:t>
      </w:r>
    </w:p>
    <w:p>
      <w:pPr>
        <w:spacing w:after="0" w:line="240" w:lineRule="auto"/>
        <w:jc w:val="both"/>
        <w:rPr>
          <w:sz w:val="28"/>
        </w:rPr>
        <w:sectPr>
          <w:footerReference w:type="default" r:id="rId9"/>
          <w:pgSz w:w="11910" w:h="16840"/>
          <w:pgMar w:top="1920" w:right="1280" w:bottom="1380" w:left="1680" w:header="0" w:footer="1195"/>
          <w:pgNumType w:start="5"/>
          <w:cols w:space="708"/>
        </w:sectPr>
      </w:pPr>
    </w:p>
    <w:p>
      <w:pPr>
        <w:pStyle w:val="BodyText"/>
        <w:spacing w:before="37"/>
        <w:ind w:left="110" w:right="6575"/>
        <w:jc w:val="center"/>
      </w:pPr>
      <w:r>
        <w:rPr>
          <w:spacing w:val="-2"/>
        </w:rPr>
        <w:t>年发展规划纲要．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2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rFonts w:ascii="仿宋" w:eastAsia="仿宋"/>
          <w:sz w:val="28"/>
        </w:rPr>
      </w:pPr>
      <w:r>
        <w:rPr>
          <w:spacing w:val="-4"/>
          <w:sz w:val="28"/>
        </w:rPr>
        <w:t>蔡根富，黄亚琴，朱燕燕．教育公平与城乡差距研究进展</w:t>
      </w:r>
      <w:r>
        <w:rPr>
          <w:rFonts w:ascii="仿宋" w:eastAsia="仿宋"/>
          <w:spacing w:val="-4"/>
          <w:sz w:val="28"/>
        </w:rPr>
        <w:t>[J].</w:t>
      </w:r>
      <w:r>
        <w:rPr>
          <w:spacing w:val="-4"/>
          <w:sz w:val="28"/>
        </w:rPr>
        <w:t>教</w:t>
      </w:r>
      <w:r>
        <w:rPr>
          <w:spacing w:val="-2"/>
          <w:sz w:val="28"/>
        </w:rPr>
        <w:t>育科学研究</w:t>
      </w:r>
      <w:r>
        <w:rPr>
          <w:rFonts w:ascii="仿宋" w:eastAsia="仿宋"/>
          <w:spacing w:val="-2"/>
          <w:sz w:val="28"/>
        </w:rPr>
        <w:t>,2016(4):7-11.</w:t>
      </w:r>
    </w:p>
    <w:p>
      <w:pPr>
        <w:pStyle w:val="BodyText"/>
        <w:rPr>
          <w:rFonts w:ascii="仿宋"/>
        </w:rPr>
      </w:pPr>
    </w:p>
    <w:p>
      <w:pPr>
        <w:pStyle w:val="BodyText"/>
        <w:spacing w:before="8"/>
        <w:rPr>
          <w:rFonts w:ascii="仿宋"/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687"/>
        </w:tabs>
        <w:spacing w:before="0" w:after="0" w:line="240" w:lineRule="auto"/>
        <w:ind w:left="687" w:right="0" w:hanging="567"/>
        <w:jc w:val="left"/>
        <w:rPr>
          <w:sz w:val="28"/>
        </w:rPr>
      </w:pPr>
      <w:r>
        <w:rPr>
          <w:spacing w:val="-1"/>
          <w:sz w:val="28"/>
        </w:rPr>
        <w:t>郑晓东，张丽华，陈瑞忠．中国高等职业教育信息化发展研究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  <w:rPr>
          <w:rFonts w:ascii="仿宋" w:eastAsia="仿宋"/>
        </w:rPr>
      </w:pPr>
      <w:r>
        <w:rPr>
          <w:rFonts w:ascii="仿宋" w:eastAsia="仿宋"/>
        </w:rPr>
        <w:t>[J].</w:t>
      </w:r>
      <w:r>
        <w:t>计算机教育，</w:t>
      </w:r>
      <w:r>
        <w:rPr>
          <w:rFonts w:ascii="仿宋" w:eastAsia="仿宋"/>
        </w:rPr>
        <w:t>2015,33(8):87-</w:t>
      </w:r>
      <w:r>
        <w:rPr>
          <w:rFonts w:ascii="仿宋" w:eastAsia="仿宋"/>
          <w:spacing w:val="-5"/>
        </w:rPr>
        <w:t>90.</w:t>
      </w:r>
    </w:p>
    <w:p>
      <w:pPr>
        <w:pStyle w:val="BodyText"/>
        <w:rPr>
          <w:rFonts w:ascii="仿宋"/>
        </w:rPr>
      </w:pPr>
    </w:p>
    <w:p>
      <w:pPr>
        <w:pStyle w:val="BodyText"/>
        <w:spacing w:before="5"/>
        <w:rPr>
          <w:rFonts w:ascii="仿宋"/>
          <w:sz w:val="41"/>
        </w:rPr>
      </w:pPr>
    </w:p>
    <w:p>
      <w:pPr>
        <w:pStyle w:val="ListParagraph"/>
        <w:numPr>
          <w:ilvl w:val="0"/>
          <w:numId w:val="12"/>
        </w:numPr>
        <w:tabs>
          <w:tab w:val="left" w:pos="700"/>
        </w:tabs>
        <w:spacing w:before="0" w:after="0" w:line="240" w:lineRule="auto"/>
        <w:ind w:left="699" w:right="0" w:hanging="580"/>
        <w:jc w:val="left"/>
        <w:rPr>
          <w:sz w:val="28"/>
        </w:rPr>
      </w:pPr>
      <w:r>
        <w:rPr>
          <w:spacing w:val="19"/>
          <w:sz w:val="28"/>
        </w:rPr>
        <w:t>张兰，宋宁宁．中国高校信息素养教育研究</w:t>
      </w:r>
      <w:r>
        <w:rPr>
          <w:rFonts w:ascii="仿宋" w:eastAsia="仿宋"/>
          <w:sz w:val="28"/>
        </w:rPr>
        <w:t>[J].</w:t>
      </w:r>
      <w:r>
        <w:rPr>
          <w:spacing w:val="13"/>
          <w:sz w:val="28"/>
        </w:rPr>
        <w:t>教育科学，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  <w:rPr>
          <w:rFonts w:ascii="仿宋"/>
        </w:rPr>
      </w:pPr>
      <w:r>
        <w:rPr>
          <w:rFonts w:ascii="仿宋"/>
        </w:rPr>
        <w:t>2014(4):53-</w:t>
      </w:r>
      <w:r>
        <w:rPr>
          <w:rFonts w:ascii="仿宋"/>
          <w:spacing w:val="-5"/>
        </w:rPr>
        <w:t>55.</w:t>
      </w:r>
    </w:p>
    <w:p>
      <w:pPr>
        <w:pStyle w:val="BodyText"/>
        <w:rPr>
          <w:rFonts w:ascii="仿宋"/>
        </w:rPr>
      </w:pPr>
    </w:p>
    <w:p>
      <w:pPr>
        <w:pStyle w:val="BodyText"/>
        <w:spacing w:before="4"/>
        <w:rPr>
          <w:rFonts w:ascii="仿宋"/>
          <w:sz w:val="39"/>
        </w:rPr>
      </w:pPr>
    </w:p>
    <w:p>
      <w:pPr>
        <w:pStyle w:val="Heading1"/>
        <w:tabs>
          <w:tab w:val="left" w:pos="1725"/>
        </w:tabs>
        <w:spacing w:before="0"/>
        <w:jc w:val="left"/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人</w:t>
      </w:r>
      <w:r>
        <w:t>才</w:t>
      </w:r>
      <w:r>
        <w:t>培</w:t>
      </w:r>
      <w:r>
        <w:t>养</w:t>
      </w:r>
      <w:r>
        <w:t>模</w:t>
      </w:r>
      <w:r>
        <w:t>式</w:t>
      </w:r>
      <w:r>
        <w:t>研</w:t>
      </w:r>
      <w:bookmarkEnd w:id="2"/>
      <w:r>
        <w:rPr>
          <w:spacing w:val="-10"/>
        </w:rPr>
        <w:t>究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110" w:right="6575"/>
        <w:jc w:val="center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85"/>
      </w:pPr>
      <w:r>
        <w:rPr>
          <w:spacing w:val="-2"/>
        </w:rPr>
        <w:t>随着经济全球化的发展，数字技术在各个领域的应用越来越广泛。作</w:t>
      </w:r>
      <w:r>
        <w:rPr>
          <w:spacing w:val="-12"/>
        </w:rPr>
        <w:t>为全球重要的国际旅游城市之一，澳门也在积极推动数字经济的发展，</w:t>
      </w:r>
      <w:r>
        <w:rPr>
          <w:spacing w:val="-2"/>
        </w:rPr>
        <w:t>并特别重视人才培养。本文将从人才培养模式研究的角度出发，探讨</w:t>
      </w:r>
      <w:r>
        <w:rPr>
          <w:spacing w:val="-2"/>
        </w:rPr>
        <w:t>如何在澳门数字经济中培养人才。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二、澳门数字经济中人才培养模式的研究现状</w:t>
      </w:r>
    </w:p>
    <w:p>
      <w:pPr>
        <w:spacing w:after="0"/>
        <w:sectPr>
          <w:footerReference w:type="default" r:id="rId10"/>
          <w:pgSz w:w="11910" w:h="16840"/>
          <w:pgMar w:top="1520" w:right="1280" w:bottom="1380" w:left="1680" w:header="0" w:footer="1195"/>
          <w:pgNumType w:start="6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目前，澳门在人才培养方面主要采取了以下几种模式：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大学教育：澳门的大学在数字技术领域有着较高的声誉，如澳门</w:t>
      </w:r>
      <w:r>
        <w:rPr>
          <w:spacing w:val="-18"/>
          <w:sz w:val="28"/>
        </w:rPr>
        <w:t>科技大学、澳门理工学院等。这些学校都设有与数字技术相关的专业，</w:t>
      </w:r>
      <w:r>
        <w:rPr>
          <w:spacing w:val="-2"/>
          <w:sz w:val="28"/>
        </w:rPr>
        <w:t>如计算机科学、信息技术、数据分析等。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技术培训：政府和企业也会定期举办技术培训课程，以提高澳门</w:t>
      </w:r>
      <w:r>
        <w:rPr>
          <w:spacing w:val="-2"/>
          <w:sz w:val="28"/>
        </w:rPr>
        <w:t>市民的数字技能水平。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自主学习：由于澳门人口较少，很多人会选择通过在线课程或者</w:t>
      </w:r>
      <w:r>
        <w:rPr>
          <w:spacing w:val="-2"/>
          <w:sz w:val="28"/>
        </w:rPr>
        <w:t>自学的方式来提升自己的数字技能。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三、人才培养模式的研究建议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在当前情况下，我认为澳门应该进一步优化其人才培养模式，以适应</w:t>
      </w:r>
      <w:r>
        <w:rPr>
          <w:spacing w:val="-2"/>
        </w:rPr>
        <w:t>数字经济发展的需要。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首先，澳门应加强与国内外大学的合作，引入更多的国际教育资源，</w:t>
      </w:r>
      <w:r>
        <w:rPr>
          <w:spacing w:val="-2"/>
        </w:rPr>
        <w:t>为澳门的学生提供更多元化的选择。同时，澳门也可以考虑建立联合</w:t>
      </w:r>
      <w:r>
        <w:rPr>
          <w:spacing w:val="-2"/>
        </w:rPr>
        <w:t xml:space="preserve"> </w:t>
      </w:r>
      <w:r>
        <w:rPr>
          <w:spacing w:val="-2"/>
        </w:rPr>
        <w:t>实验室，让学生能够在实践中学习和成长。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其次，澳门应鼓励和支持企业和社区开展技术培训活动，让更多人能</w:t>
      </w:r>
    </w:p>
    <w:p>
      <w:pPr>
        <w:spacing w:after="0"/>
        <w:sectPr>
          <w:footerReference w:type="default" r:id="rId11"/>
          <w:pgSz w:w="11910" w:h="16840"/>
          <w:pgMar w:top="1520" w:right="1280" w:bottom="1380" w:left="1680" w:header="0" w:footer="1195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13"/>
        </w:rPr>
        <w:t>够接触到并掌握数字技能。这不仅可以提高澳门市民的数字技能水平，</w:t>
      </w:r>
      <w:r>
        <w:rPr>
          <w:spacing w:val="-2"/>
        </w:rPr>
        <w:t>还可以推动澳门数字经济的发展。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最后，澳门应加强对自主学习的支持，比如设立数字化教育基金，提</w:t>
      </w:r>
      <w:r>
        <w:rPr>
          <w:spacing w:val="-4"/>
        </w:rPr>
        <w:t>供在线课程资源等。这样可以更好地满足不同人群的学习需求，提高</w:t>
      </w:r>
      <w:r>
        <w:rPr>
          <w:spacing w:val="-2"/>
        </w:rPr>
        <w:t>整体的数字技能水平。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四、结论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总的来说，澳门在人才培养方面已经取得了一定的成果，但仍有许多</w:t>
      </w:r>
      <w:r>
        <w:rPr>
          <w:spacing w:val="-2"/>
        </w:rPr>
        <w:t xml:space="preserve"> </w:t>
      </w:r>
      <w:r>
        <w:rPr>
          <w:spacing w:val="-2"/>
        </w:rPr>
        <w:t>改进的空间。只有不断优化人才培养模式，才能确保澳门在数字经济</w:t>
      </w:r>
      <w:r>
        <w:rPr>
          <w:spacing w:val="-2"/>
        </w:rPr>
        <w:t xml:space="preserve"> </w:t>
      </w:r>
      <w:r>
        <w:rPr>
          <w:spacing w:val="-2"/>
        </w:rPr>
        <w:t>领域保持领先地位。在未来，我希望澳门能继续推进人才培养工作，</w:t>
      </w:r>
      <w:r>
        <w:rPr>
          <w:spacing w:val="-2"/>
        </w:rPr>
        <w:t>为澳门的未来发展注入更多活力。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以上就是我的分析和建议，希望对您有所帮助。谢谢。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spacing w:before="1"/>
      </w:pPr>
      <w:bookmarkStart w:id="3" w:name="_TOC_250006"/>
      <w:r>
        <w:t>第四部分</w:t>
      </w:r>
      <w:r>
        <w:rPr>
          <w:spacing w:val="212"/>
          <w:w w:val="150"/>
        </w:rPr>
        <w:t xml:space="preserve"> </w:t>
      </w:r>
      <w:bookmarkEnd w:id="3"/>
      <w:r>
        <w:rPr>
          <w:spacing w:val="-2"/>
        </w:rPr>
        <w:t>教育改革与创新策略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标题：澳门数字经济中的人才培养策略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摘要：随着经济全球化的不断发展，数字经济已经成为推动社会经济</w:t>
      </w:r>
      <w:r>
        <w:rPr>
          <w:spacing w:val="-5"/>
        </w:rPr>
        <w:t>发展的重要力量。作为全球经济的一个重要组成部分，澳门也面临着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巨大的机遇和挑战。本文将从教育改革与创新策略的角度出发，探讨</w:t>
      </w:r>
      <w:r>
        <w:rPr>
          <w:spacing w:val="-2"/>
        </w:rPr>
        <w:t>如何培养适应数字经济发展的澳门人才。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85"/>
      </w:pPr>
      <w:r>
        <w:rPr>
          <w:spacing w:val="-9"/>
        </w:rPr>
        <w:t>数字经济是指通过数字技术进行的经济活动，包括但不限于电子商务、</w:t>
      </w:r>
      <w:r>
        <w:rPr>
          <w:spacing w:val="-2"/>
        </w:rPr>
        <w:t>云计算、大数据、人工智能等。它以其高效、便捷的特点，正在深刻</w:t>
      </w:r>
      <w:r>
        <w:rPr>
          <w:spacing w:val="-2"/>
        </w:rPr>
        <w:t>地改变着澳门的经济格局和发展模式。因此，澳门需要采取有效的教</w:t>
      </w:r>
      <w:r>
        <w:rPr>
          <w:spacing w:val="-2"/>
        </w:rPr>
        <w:t>育改革与创新策略，以培养适应数字经济发展的澳门人才。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二、教育改革与创新策略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7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建立数字化教学体系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2"/>
        </w:rPr>
        <w:t>随着信息技术的发展，传统的教育方式已经无法满足现代人才培养的</w:t>
      </w:r>
      <w:r>
        <w:rPr>
          <w:spacing w:val="-4"/>
        </w:rPr>
        <w:t>需求。为了培养具有创新能力、实践能力的澳门人才，我们需要建立</w:t>
      </w:r>
      <w:r>
        <w:rPr>
          <w:spacing w:val="-4"/>
        </w:rPr>
        <w:t>数字化的教学体系。这不仅包括建设现代化的校园设施，如智能化教室、实验室等，还包括引入在线教育平台，实现教育资源的共享和优</w:t>
      </w:r>
      <w:r>
        <w:rPr>
          <w:spacing w:val="-4"/>
        </w:rPr>
        <w:t>化配置。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提高教师的信息素养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238"/>
      </w:pPr>
      <w:r>
        <w:rPr>
          <w:spacing w:val="-2"/>
        </w:rPr>
        <w:t>教师是教育改革的关键因素。我们需要加强对教师的信息素养培训，</w:t>
      </w:r>
      <w:r>
        <w:rPr>
          <w:spacing w:val="-7"/>
        </w:rPr>
        <w:t>使他们能够熟练掌握并应用各种信息技术工具，为学生提供更好的教</w:t>
      </w:r>
      <w:r>
        <w:rPr>
          <w:spacing w:val="-2"/>
        </w:rPr>
        <w:t xml:space="preserve"> </w:t>
      </w:r>
      <w:r>
        <w:rPr>
          <w:spacing w:val="-2"/>
        </w:rPr>
        <w:t xml:space="preserve">学体验。同时，教师也需要具备良好的数据分析能力和创新能力，以 </w:t>
      </w:r>
      <w:r>
        <w:rPr>
          <w:spacing w:val="-2"/>
        </w:rPr>
        <w:t>便引导学生理解和运用数字技术。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引入新的课程设置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随着数字经济的发展，传统的课程设置已经不能满足社会的需求。我</w:t>
      </w:r>
      <w:r>
        <w:rPr>
          <w:spacing w:val="-4"/>
        </w:rPr>
        <w:t>们需要引入新的课程设置，例如开设关于数据科学、人工智能等新兴</w:t>
      </w:r>
      <w:r>
        <w:rPr>
          <w:spacing w:val="-4"/>
        </w:rPr>
        <w:t>领域的课程，以及强化创新创业教育，培养学生的创新精神和创业能</w:t>
      </w:r>
      <w:r>
        <w:rPr>
          <w:spacing w:val="-6"/>
        </w:rPr>
        <w:t>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三、结论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0"/>
        </w:rPr>
        <w:t>面对数字经济的挑战和机遇，澳门需要采取积极的教育改革与创新策</w:t>
      </w:r>
      <w:r>
        <w:rPr>
          <w:spacing w:val="-4"/>
        </w:rPr>
        <w:t>略，培养适应数字经济发展的澳门人才。只有这样，我们才能在激烈</w:t>
      </w:r>
      <w:r>
        <w:rPr>
          <w:spacing w:val="-2"/>
        </w:rPr>
        <w:t>的国际竞争中占据有利地位，推动澳门经济社会的持续发展。</w:t>
      </w:r>
    </w:p>
    <w:p>
      <w:pPr>
        <w:pStyle w:val="BodyText"/>
      </w:pPr>
    </w:p>
    <w:p>
      <w:pPr>
        <w:pStyle w:val="Heading1"/>
        <w:spacing w:before="238"/>
      </w:pPr>
      <w:bookmarkStart w:id="4" w:name="_TOC_250005"/>
      <w:r>
        <w:t>第五部分</w:t>
      </w:r>
      <w:r>
        <w:rPr>
          <w:spacing w:val="213"/>
          <w:w w:val="150"/>
        </w:rPr>
        <w:t xml:space="preserve"> </w:t>
      </w:r>
      <w:bookmarkEnd w:id="4"/>
      <w:r>
        <w:rPr>
          <w:spacing w:val="-1"/>
        </w:rPr>
        <w:t>实施科技驱动教育政策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标题：澳门数字经济中的人才培养策略</w:t>
      </w:r>
    </w:p>
    <w:p>
      <w:pPr>
        <w:spacing w:after="0"/>
        <w:sectPr>
          <w:footerReference w:type="default" r:id="rId14"/>
          <w:pgSz w:w="11910" w:h="16840"/>
          <w:pgMar w:top="1520" w:right="1280" w:bottom="1380" w:left="1680" w:header="0" w:footer="1195"/>
          <w:pgNumType w:start="10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2"/>
        </w:rPr>
        <w:t>随着信息技术的发展，数字经济已经成为了全球经济发展的主要推动</w:t>
      </w:r>
      <w:r>
        <w:rPr>
          <w:spacing w:val="-4"/>
        </w:rPr>
        <w:t>力。然而，对于一个经济体来说，能否有效利用数字经济，关键在于</w:t>
      </w:r>
      <w:r>
        <w:rPr>
          <w:spacing w:val="-4"/>
        </w:rPr>
        <w:t>是否有足够的人才支持。因此，澳门政府应当实施科技驱动的教育政</w:t>
      </w:r>
      <w:r>
        <w:rPr>
          <w:spacing w:val="-2"/>
        </w:rPr>
        <w:t>策，以培养具有现代数字技能和创新精神的人才。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二、澳门现状分析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2"/>
        </w:rPr>
        <w:t>澳门虽然小，但在全球数字化进程中的地位不可忽视。根据世界银行</w:t>
      </w:r>
      <w:r>
        <w:rPr>
          <w:spacing w:val="-14"/>
        </w:rPr>
        <w:t xml:space="preserve">的数据，澳门是全球互联网普及率最高的地区之一，高达 </w:t>
      </w:r>
      <w:r>
        <w:rPr>
          <w:rFonts w:ascii="仿宋" w:eastAsia="仿宋"/>
          <w:spacing w:val="-2"/>
        </w:rPr>
        <w:t>98%</w:t>
      </w:r>
      <w:r>
        <w:rPr>
          <w:spacing w:val="-16"/>
        </w:rPr>
        <w:t>。此外，</w:t>
      </w:r>
      <w:r>
        <w:rPr>
          <w:spacing w:val="-9"/>
        </w:rPr>
        <w:t>澳门的科技创新能力也非常强，拥有一批全球知名的科技企业和研究</w:t>
      </w:r>
      <w:r>
        <w:rPr>
          <w:spacing w:val="-4"/>
        </w:rPr>
        <w:t>机构。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然而，尽管如此，澳门的人才培养机制却相对滞后。目前，澳门高等</w:t>
      </w:r>
      <w:r>
        <w:rPr>
          <w:spacing w:val="-6"/>
        </w:rPr>
        <w:t>教育机构在人才培养方面仍然偏重于传统的学科教育，而对数字化技</w:t>
      </w:r>
      <w:r>
        <w:rPr>
          <w:spacing w:val="-4"/>
        </w:rPr>
        <w:t>能的培养则相对不足。这使得澳门在面对全球化的竞争压力时，人才</w:t>
      </w:r>
      <w:r>
        <w:rPr>
          <w:spacing w:val="-2"/>
        </w:rPr>
        <w:t>储备显得捉襟见肘。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三、实施科技驱动教育政策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5"/>
        </w:rPr>
        <w:t>为了改变这一现状，澳门应实施科技驱动的教育政策。具体而言，可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https://d.book118.com/248135047125006043</w:t>
        </w:r>
      </w:hyperlink>
    </w:p>
    <w:p>
      <w:pPr>
        <w:spacing w:after="0"/>
      </w:pPr>
    </w:p>
    <w:sectPr>
      <w:footerReference w:type="default" r:id="rId16"/>
      <w:pgSz w:w="11910" w:h="16840"/>
      <w:pgMar w:top="1520" w:right="1280" w:bottom="1380" w:left="1680" w:header="0" w:footer="1195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7C73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0570588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">
    <w:nsid w:val="1AC5C6A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">
    <w:nsid w:val="3B6FE006"/>
    <w:multiLevelType w:val="hybridMultilevel"/>
    <w:tmpl w:val="00000000"/>
    <w:lvl w:ilvl="0">
      <w:start w:val="1"/>
      <w:numFmt w:val="decimal"/>
      <w:lvlText w:val="[%1]"/>
      <w:lvlJc w:val="left"/>
      <w:pPr>
        <w:ind w:left="681" w:hanging="56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06" w:hanging="56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3" w:hanging="56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59" w:hanging="56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6" w:hanging="56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56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9" w:hanging="56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6" w:hanging="56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562"/>
      </w:pPr>
      <w:rPr>
        <w:rFonts w:hint="default"/>
        <w:lang w:val="en-US" w:eastAsia="zh-CN" w:bidi="ar-SA"/>
      </w:rPr>
    </w:lvl>
  </w:abstractNum>
  <w:abstractNum w:abstractNumId="4">
    <w:nsid w:val="3FD7EE5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">
    <w:nsid w:val="505457B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5D3775D2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7">
    <w:nsid w:val="6286025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8">
    <w:nsid w:val="635C8F9D"/>
    <w:multiLevelType w:val="hybridMultilevel"/>
    <w:tmpl w:val="00000000"/>
    <w:lvl w:ilvl="0">
      <w:start w:val="1"/>
      <w:numFmt w:val="decimal"/>
      <w:lvlText w:val="[%1]"/>
      <w:lvlJc w:val="left"/>
      <w:pPr>
        <w:ind w:left="681" w:hanging="56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06" w:hanging="56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33" w:hanging="56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59" w:hanging="56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86" w:hanging="56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56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39" w:hanging="56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66" w:hanging="56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92" w:hanging="562"/>
      </w:pPr>
      <w:rPr>
        <w:rFonts w:hint="default"/>
        <w:lang w:val="en-US" w:eastAsia="zh-CN" w:bidi="ar-SA"/>
      </w:rPr>
    </w:lvl>
  </w:abstractNum>
  <w:abstractNum w:abstractNumId="9">
    <w:nsid w:val="76FAACB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0">
    <w:nsid w:val="78ED975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1">
    <w:nsid w:val="7FCB5A3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num w:numId="1">
    <w:abstractNumId w:val="6"/>
  </w:num>
  <w:num w:numId="2">
    <w:abstractNumId w:val="10"/>
  </w:num>
  <w:num w:numId="3">
    <w:abstractNumId w:val="7"/>
  </w:num>
  <w:num w:numId="4">
    <w:abstractNumId w:val="2"/>
  </w:num>
  <w:num w:numId="5">
    <w:abstractNumId w:val="5"/>
  </w:num>
  <w:num w:numId="6">
    <w:abstractNumId w:val="9"/>
  </w:num>
  <w:num w:numId="7">
    <w:abstractNumId w:val="1"/>
  </w:num>
  <w:num w:numId="8">
    <w:abstractNumId w:val="11"/>
  </w:num>
  <w:num w:numId="9">
    <w:abstractNumId w:val="8"/>
  </w:num>
  <w:num w:numId="10">
    <w:abstractNumId w:val="0"/>
  </w:num>
  <w:num w:numId="11">
    <w:abstractNumId w:val="4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i/>
      <w:iCs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75" w:lineRule="exact"/>
      <w:ind w:left="1645" w:right="1864"/>
      <w:jc w:val="center"/>
    </w:pPr>
    <w:rPr>
      <w:rFonts w:ascii="微软雅黑" w:eastAsia="微软雅黑" w:hAnsi="微软雅黑" w:cs="微软雅黑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  <w:jc w:val="both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248135047125006043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2024-03-05T04:46:47Z</dcterms:created>
  <dcterms:modified xsi:type="dcterms:W3CDTF">2024-03-05T04:46:47Z</dcterms:modified>
</cp:coreProperties>
</file>