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非临床安全性评价服务项目规划设计纲要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1" w:history="1">
        <w:r>
          <w:rPr>
            <w:rFonts w:ascii="仿宋" w:eastAsia="仿宋" w:hAnsi="仿宋" w:cs="仿宋" w:hint="eastAsia"/>
            <w:lang w:eastAsia="zh-CN"/>
          </w:rPr>
          <w:t>概论</w:t>
        </w:r>
        <w:r>
          <w:tab/>
        </w:r>
        <w:r>
          <w:fldChar w:fldCharType="begin"/>
        </w:r>
        <w:r>
          <w:instrText xml:space="preserve"> PAGEREF _Toc13271 \h </w:instrText>
        </w:r>
        <w:r>
          <w:fldChar w:fldCharType="separate"/>
        </w:r>
        <w:r>
          <w:t>3</w:t>
        </w:r>
        <w:r>
          <w:fldChar w:fldCharType="end"/>
        </w:r>
      </w:hyperlink>
    </w:p>
    <w:p>
      <w:pPr>
        <w:pStyle w:val="TOC1"/>
        <w:tabs>
          <w:tab w:val="right" w:leader="dot" w:pos="8306"/>
        </w:tabs>
      </w:pPr>
      <w:hyperlink w:anchor="_Toc5928" w:history="1">
        <w:r>
          <w:rPr>
            <w:rFonts w:ascii="仿宋" w:eastAsia="仿宋" w:hAnsi="仿宋" w:cs="仿宋" w:hint="eastAsia"/>
            <w:lang w:eastAsia="zh-CN"/>
          </w:rPr>
          <w:t>一、非临床安全性评价服务项目可持续发展</w:t>
        </w:r>
        <w:r>
          <w:tab/>
        </w:r>
        <w:r>
          <w:fldChar w:fldCharType="begin"/>
        </w:r>
        <w:r>
          <w:instrText xml:space="preserve"> PAGEREF _Toc5928 \h </w:instrText>
        </w:r>
        <w:r>
          <w:fldChar w:fldCharType="separate"/>
        </w:r>
        <w:r>
          <w:t>3</w:t>
        </w:r>
        <w:r>
          <w:fldChar w:fldCharType="end"/>
        </w:r>
      </w:hyperlink>
    </w:p>
    <w:p>
      <w:pPr>
        <w:pStyle w:val="TOC2"/>
        <w:tabs>
          <w:tab w:val="right" w:leader="dot" w:pos="8306"/>
        </w:tabs>
      </w:pPr>
      <w:hyperlink w:anchor="_Toc10951" w:history="1">
        <w:r>
          <w:rPr>
            <w:rFonts w:ascii="仿宋" w:eastAsia="仿宋" w:hAnsi="仿宋" w:cs="仿宋" w:hint="eastAsia"/>
            <w:lang w:eastAsia="zh-CN"/>
          </w:rPr>
          <w:t>(一)、可持续战略与实践</w:t>
        </w:r>
        <w:r>
          <w:tab/>
        </w:r>
        <w:r>
          <w:fldChar w:fldCharType="begin"/>
        </w:r>
        <w:r>
          <w:instrText xml:space="preserve"> PAGEREF _Toc10951 \h </w:instrText>
        </w:r>
        <w:r>
          <w:fldChar w:fldCharType="separate"/>
        </w:r>
        <w:r>
          <w:t>3</w:t>
        </w:r>
        <w:r>
          <w:fldChar w:fldCharType="end"/>
        </w:r>
      </w:hyperlink>
    </w:p>
    <w:p>
      <w:pPr>
        <w:pStyle w:val="TOC2"/>
        <w:tabs>
          <w:tab w:val="right" w:leader="dot" w:pos="8306"/>
        </w:tabs>
      </w:pPr>
      <w:hyperlink w:anchor="_Toc31851" w:history="1">
        <w:r>
          <w:rPr>
            <w:rFonts w:ascii="仿宋" w:eastAsia="仿宋" w:hAnsi="仿宋" w:cs="仿宋" w:hint="eastAsia"/>
            <w:lang w:eastAsia="zh-CN"/>
          </w:rPr>
          <w:t>(二)、环保与社会责任</w:t>
        </w:r>
        <w:r>
          <w:tab/>
        </w:r>
        <w:r>
          <w:fldChar w:fldCharType="begin"/>
        </w:r>
        <w:r>
          <w:instrText xml:space="preserve"> PAGEREF _Toc31851 \h </w:instrText>
        </w:r>
        <w:r>
          <w:fldChar w:fldCharType="separate"/>
        </w:r>
        <w:r>
          <w:t>4</w:t>
        </w:r>
        <w:r>
          <w:fldChar w:fldCharType="end"/>
        </w:r>
      </w:hyperlink>
    </w:p>
    <w:p>
      <w:pPr>
        <w:pStyle w:val="TOC1"/>
        <w:tabs>
          <w:tab w:val="right" w:leader="dot" w:pos="8306"/>
        </w:tabs>
      </w:pPr>
      <w:hyperlink w:anchor="_Toc21098" w:history="1">
        <w:r>
          <w:rPr>
            <w:rFonts w:ascii="仿宋" w:eastAsia="仿宋" w:hAnsi="仿宋" w:cs="仿宋" w:hint="eastAsia"/>
            <w:lang w:eastAsia="zh-CN"/>
          </w:rPr>
          <w:t>二、非临床安全性评价服务项目绩效评估</w:t>
        </w:r>
        <w:r>
          <w:tab/>
        </w:r>
        <w:r>
          <w:fldChar w:fldCharType="begin"/>
        </w:r>
        <w:r>
          <w:instrText xml:space="preserve"> PAGEREF _Toc21098 \h </w:instrText>
        </w:r>
        <w:r>
          <w:fldChar w:fldCharType="separate"/>
        </w:r>
        <w:r>
          <w:t>5</w:t>
        </w:r>
        <w:r>
          <w:fldChar w:fldCharType="end"/>
        </w:r>
      </w:hyperlink>
    </w:p>
    <w:p>
      <w:pPr>
        <w:pStyle w:val="TOC2"/>
        <w:tabs>
          <w:tab w:val="right" w:leader="dot" w:pos="8306"/>
        </w:tabs>
      </w:pPr>
      <w:hyperlink w:anchor="_Toc24152" w:history="1">
        <w:r>
          <w:rPr>
            <w:rFonts w:ascii="仿宋" w:eastAsia="仿宋" w:hAnsi="仿宋" w:cs="仿宋" w:hint="eastAsia"/>
            <w:lang w:eastAsia="zh-CN"/>
          </w:rPr>
          <w:t>(一)、绩效评估指标</w:t>
        </w:r>
        <w:r>
          <w:tab/>
        </w:r>
        <w:r>
          <w:fldChar w:fldCharType="begin"/>
        </w:r>
        <w:r>
          <w:instrText xml:space="preserve"> PAGEREF _Toc24152 \h </w:instrText>
        </w:r>
        <w:r>
          <w:fldChar w:fldCharType="separate"/>
        </w:r>
        <w:r>
          <w:t>5</w:t>
        </w:r>
        <w:r>
          <w:fldChar w:fldCharType="end"/>
        </w:r>
      </w:hyperlink>
    </w:p>
    <w:p>
      <w:pPr>
        <w:pStyle w:val="TOC2"/>
        <w:tabs>
          <w:tab w:val="right" w:leader="dot" w:pos="8306"/>
        </w:tabs>
      </w:pPr>
      <w:hyperlink w:anchor="_Toc1212" w:history="1">
        <w:r>
          <w:rPr>
            <w:rFonts w:ascii="仿宋" w:eastAsia="仿宋" w:hAnsi="仿宋" w:cs="仿宋" w:hint="eastAsia"/>
            <w:lang w:eastAsia="zh-CN"/>
          </w:rPr>
          <w:t>(二)、绩效评估方法</w:t>
        </w:r>
        <w:r>
          <w:tab/>
        </w:r>
        <w:r>
          <w:fldChar w:fldCharType="begin"/>
        </w:r>
        <w:r>
          <w:instrText xml:space="preserve"> PAGEREF _Toc1212 \h </w:instrText>
        </w:r>
        <w:r>
          <w:fldChar w:fldCharType="separate"/>
        </w:r>
        <w:r>
          <w:t>6</w:t>
        </w:r>
        <w:r>
          <w:fldChar w:fldCharType="end"/>
        </w:r>
      </w:hyperlink>
    </w:p>
    <w:p>
      <w:pPr>
        <w:pStyle w:val="TOC2"/>
        <w:tabs>
          <w:tab w:val="right" w:leader="dot" w:pos="8306"/>
        </w:tabs>
      </w:pPr>
      <w:hyperlink w:anchor="_Toc5950" w:history="1">
        <w:r>
          <w:rPr>
            <w:rFonts w:ascii="仿宋" w:eastAsia="仿宋" w:hAnsi="仿宋" w:cs="仿宋" w:hint="eastAsia"/>
            <w:lang w:eastAsia="zh-CN"/>
          </w:rPr>
          <w:t>(三)、绩效评估周期</w:t>
        </w:r>
        <w:r>
          <w:tab/>
        </w:r>
        <w:r>
          <w:fldChar w:fldCharType="begin"/>
        </w:r>
        <w:r>
          <w:instrText xml:space="preserve"> PAGEREF _Toc5950 \h </w:instrText>
        </w:r>
        <w:r>
          <w:fldChar w:fldCharType="separate"/>
        </w:r>
        <w:r>
          <w:t>7</w:t>
        </w:r>
        <w:r>
          <w:fldChar w:fldCharType="end"/>
        </w:r>
      </w:hyperlink>
    </w:p>
    <w:p>
      <w:pPr>
        <w:pStyle w:val="TOC1"/>
        <w:tabs>
          <w:tab w:val="right" w:leader="dot" w:pos="8306"/>
        </w:tabs>
      </w:pPr>
      <w:hyperlink w:anchor="_Toc25117" w:history="1">
        <w:r>
          <w:rPr>
            <w:rFonts w:ascii="仿宋" w:eastAsia="仿宋" w:hAnsi="仿宋" w:cs="仿宋" w:hint="eastAsia"/>
            <w:lang w:eastAsia="zh-CN"/>
          </w:rPr>
          <w:t>三、工艺说明</w:t>
        </w:r>
        <w:r>
          <w:tab/>
        </w:r>
        <w:r>
          <w:fldChar w:fldCharType="begin"/>
        </w:r>
        <w:r>
          <w:instrText xml:space="preserve"> PAGEREF _Toc25117 \h </w:instrText>
        </w:r>
        <w:r>
          <w:fldChar w:fldCharType="separate"/>
        </w:r>
        <w:r>
          <w:t>8</w:t>
        </w:r>
        <w:r>
          <w:fldChar w:fldCharType="end"/>
        </w:r>
      </w:hyperlink>
    </w:p>
    <w:p>
      <w:pPr>
        <w:pStyle w:val="TOC2"/>
        <w:tabs>
          <w:tab w:val="right" w:leader="dot" w:pos="8306"/>
        </w:tabs>
      </w:pPr>
      <w:hyperlink w:anchor="_Toc32766" w:history="1">
        <w:r>
          <w:rPr>
            <w:rFonts w:ascii="仿宋" w:eastAsia="仿宋" w:hAnsi="仿宋" w:cs="仿宋" w:hint="eastAsia"/>
            <w:lang w:eastAsia="zh-CN"/>
          </w:rPr>
          <w:t>(一)、技术管理特点</w:t>
        </w:r>
        <w:r>
          <w:tab/>
        </w:r>
        <w:r>
          <w:fldChar w:fldCharType="begin"/>
        </w:r>
        <w:r>
          <w:instrText xml:space="preserve"> PAGEREF _Toc32766 \h </w:instrText>
        </w:r>
        <w:r>
          <w:fldChar w:fldCharType="separate"/>
        </w:r>
        <w:r>
          <w:t>8</w:t>
        </w:r>
        <w:r>
          <w:fldChar w:fldCharType="end"/>
        </w:r>
      </w:hyperlink>
    </w:p>
    <w:p>
      <w:pPr>
        <w:pStyle w:val="TOC2"/>
        <w:tabs>
          <w:tab w:val="right" w:leader="dot" w:pos="8306"/>
        </w:tabs>
      </w:pPr>
      <w:hyperlink w:anchor="_Toc22989" w:history="1">
        <w:r>
          <w:rPr>
            <w:rFonts w:ascii="仿宋" w:eastAsia="仿宋" w:hAnsi="仿宋" w:cs="仿宋" w:hint="eastAsia"/>
            <w:lang w:eastAsia="zh-CN"/>
          </w:rPr>
          <w:t>(二)、非临床安全性评价服务项目工艺技术设计方案</w:t>
        </w:r>
        <w:r>
          <w:tab/>
        </w:r>
        <w:r>
          <w:fldChar w:fldCharType="begin"/>
        </w:r>
        <w:r>
          <w:instrText xml:space="preserve"> PAGEREF _Toc22989 \h </w:instrText>
        </w:r>
        <w:r>
          <w:fldChar w:fldCharType="separate"/>
        </w:r>
        <w:r>
          <w:t>9</w:t>
        </w:r>
        <w:r>
          <w:fldChar w:fldCharType="end"/>
        </w:r>
      </w:hyperlink>
    </w:p>
    <w:p>
      <w:pPr>
        <w:pStyle w:val="TOC2"/>
        <w:tabs>
          <w:tab w:val="right" w:leader="dot" w:pos="8306"/>
        </w:tabs>
      </w:pPr>
      <w:hyperlink w:anchor="_Toc25911" w:history="1">
        <w:r>
          <w:rPr>
            <w:rFonts w:ascii="仿宋" w:eastAsia="仿宋" w:hAnsi="仿宋" w:cs="仿宋" w:hint="eastAsia"/>
            <w:lang w:eastAsia="zh-CN"/>
          </w:rPr>
          <w:t>(三)、设备选型方案</w:t>
        </w:r>
        <w:r>
          <w:tab/>
        </w:r>
        <w:r>
          <w:fldChar w:fldCharType="begin"/>
        </w:r>
        <w:r>
          <w:instrText xml:space="preserve"> PAGEREF _Toc25911 \h </w:instrText>
        </w:r>
        <w:r>
          <w:fldChar w:fldCharType="separate"/>
        </w:r>
        <w:r>
          <w:t>11</w:t>
        </w:r>
        <w:r>
          <w:fldChar w:fldCharType="end"/>
        </w:r>
      </w:hyperlink>
    </w:p>
    <w:p>
      <w:pPr>
        <w:pStyle w:val="TOC1"/>
        <w:tabs>
          <w:tab w:val="right" w:leader="dot" w:pos="8306"/>
        </w:tabs>
      </w:pPr>
      <w:hyperlink w:anchor="_Toc7910" w:history="1">
        <w:r>
          <w:rPr>
            <w:rFonts w:ascii="仿宋" w:eastAsia="仿宋" w:hAnsi="仿宋" w:cs="仿宋" w:hint="eastAsia"/>
            <w:lang w:eastAsia="zh-CN"/>
          </w:rPr>
          <w:t>四、市场分析、调研</w:t>
        </w:r>
        <w:r>
          <w:tab/>
        </w:r>
        <w:r>
          <w:fldChar w:fldCharType="begin"/>
        </w:r>
        <w:r>
          <w:instrText xml:space="preserve"> PAGEREF _Toc7910 \h </w:instrText>
        </w:r>
        <w:r>
          <w:fldChar w:fldCharType="separate"/>
        </w:r>
        <w:r>
          <w:t>12</w:t>
        </w:r>
        <w:r>
          <w:fldChar w:fldCharType="end"/>
        </w:r>
      </w:hyperlink>
    </w:p>
    <w:p>
      <w:pPr>
        <w:pStyle w:val="TOC2"/>
        <w:tabs>
          <w:tab w:val="right" w:leader="dot" w:pos="8306"/>
        </w:tabs>
      </w:pPr>
      <w:hyperlink w:anchor="_Toc10949" w:history="1">
        <w:r>
          <w:rPr>
            <w:rFonts w:ascii="仿宋" w:eastAsia="仿宋" w:hAnsi="仿宋" w:cs="仿宋" w:hint="eastAsia"/>
            <w:lang w:eastAsia="zh-CN"/>
          </w:rPr>
          <w:t>(一)、非临床安全性评价服务行业分析</w:t>
        </w:r>
        <w:r>
          <w:tab/>
        </w:r>
        <w:r>
          <w:fldChar w:fldCharType="begin"/>
        </w:r>
        <w:r>
          <w:instrText xml:space="preserve"> PAGEREF _Toc10949 \h </w:instrText>
        </w:r>
        <w:r>
          <w:fldChar w:fldCharType="separate"/>
        </w:r>
        <w:r>
          <w:t>12</w:t>
        </w:r>
        <w:r>
          <w:fldChar w:fldCharType="end"/>
        </w:r>
      </w:hyperlink>
    </w:p>
    <w:p>
      <w:pPr>
        <w:pStyle w:val="TOC2"/>
        <w:tabs>
          <w:tab w:val="right" w:leader="dot" w:pos="8306"/>
        </w:tabs>
      </w:pPr>
      <w:hyperlink w:anchor="_Toc13903" w:history="1">
        <w:r>
          <w:rPr>
            <w:rFonts w:ascii="仿宋" w:eastAsia="仿宋" w:hAnsi="仿宋" w:cs="仿宋" w:hint="eastAsia"/>
            <w:lang w:eastAsia="zh-CN"/>
          </w:rPr>
          <w:t>(二)、非临床安全性评价服务市场分析预测</w:t>
        </w:r>
        <w:r>
          <w:tab/>
        </w:r>
        <w:r>
          <w:fldChar w:fldCharType="begin"/>
        </w:r>
        <w:r>
          <w:instrText xml:space="preserve"> PAGEREF _Toc13903 \h </w:instrText>
        </w:r>
        <w:r>
          <w:fldChar w:fldCharType="separate"/>
        </w:r>
        <w:r>
          <w:t>13</w:t>
        </w:r>
        <w:r>
          <w:fldChar w:fldCharType="end"/>
        </w:r>
      </w:hyperlink>
    </w:p>
    <w:p>
      <w:pPr>
        <w:pStyle w:val="TOC1"/>
        <w:tabs>
          <w:tab w:val="right" w:leader="dot" w:pos="8306"/>
        </w:tabs>
      </w:pPr>
      <w:hyperlink w:anchor="_Toc14446" w:history="1">
        <w:r>
          <w:rPr>
            <w:rFonts w:ascii="仿宋" w:eastAsia="仿宋" w:hAnsi="仿宋" w:cs="仿宋" w:hint="eastAsia"/>
            <w:lang w:eastAsia="zh-CN"/>
          </w:rPr>
          <w:t>五、非临床安全性评价服务项目文档管理</w:t>
        </w:r>
        <w:r>
          <w:tab/>
        </w:r>
        <w:r>
          <w:fldChar w:fldCharType="begin"/>
        </w:r>
        <w:r>
          <w:instrText xml:space="preserve"> PAGEREF _Toc14446 \h </w:instrText>
        </w:r>
        <w:r>
          <w:fldChar w:fldCharType="separate"/>
        </w:r>
        <w:r>
          <w:t>14</w:t>
        </w:r>
        <w:r>
          <w:fldChar w:fldCharType="end"/>
        </w:r>
      </w:hyperlink>
    </w:p>
    <w:p>
      <w:pPr>
        <w:pStyle w:val="TOC2"/>
        <w:tabs>
          <w:tab w:val="right" w:leader="dot" w:pos="8306"/>
        </w:tabs>
      </w:pPr>
      <w:hyperlink w:anchor="_Toc27981" w:history="1">
        <w:r>
          <w:rPr>
            <w:rFonts w:ascii="仿宋" w:eastAsia="仿宋" w:hAnsi="仿宋" w:cs="仿宋" w:hint="eastAsia"/>
            <w:lang w:eastAsia="zh-CN"/>
          </w:rPr>
          <w:t>(一)、文档编制与审查</w:t>
        </w:r>
        <w:r>
          <w:tab/>
        </w:r>
        <w:r>
          <w:fldChar w:fldCharType="begin"/>
        </w:r>
        <w:r>
          <w:instrText xml:space="preserve"> PAGEREF _Toc27981 \h </w:instrText>
        </w:r>
        <w:r>
          <w:fldChar w:fldCharType="separate"/>
        </w:r>
        <w:r>
          <w:t>14</w:t>
        </w:r>
        <w:r>
          <w:fldChar w:fldCharType="end"/>
        </w:r>
      </w:hyperlink>
    </w:p>
    <w:p>
      <w:pPr>
        <w:pStyle w:val="TOC2"/>
        <w:tabs>
          <w:tab w:val="right" w:leader="dot" w:pos="8306"/>
        </w:tabs>
      </w:pPr>
      <w:hyperlink w:anchor="_Toc24745" w:history="1">
        <w:r>
          <w:rPr>
            <w:rFonts w:ascii="仿宋" w:eastAsia="仿宋" w:hAnsi="仿宋" w:cs="仿宋" w:hint="eastAsia"/>
            <w:lang w:eastAsia="zh-CN"/>
          </w:rPr>
          <w:t>(二)、文档发布与分发</w:t>
        </w:r>
        <w:r>
          <w:tab/>
        </w:r>
        <w:r>
          <w:fldChar w:fldCharType="begin"/>
        </w:r>
        <w:r>
          <w:instrText xml:space="preserve"> PAGEREF _Toc24745 \h </w:instrText>
        </w:r>
        <w:r>
          <w:fldChar w:fldCharType="separate"/>
        </w:r>
        <w:r>
          <w:t>15</w:t>
        </w:r>
        <w:r>
          <w:fldChar w:fldCharType="end"/>
        </w:r>
      </w:hyperlink>
    </w:p>
    <w:p>
      <w:pPr>
        <w:pStyle w:val="TOC2"/>
        <w:tabs>
          <w:tab w:val="right" w:leader="dot" w:pos="8306"/>
        </w:tabs>
      </w:pPr>
      <w:hyperlink w:anchor="_Toc17819" w:history="1">
        <w:r>
          <w:rPr>
            <w:rFonts w:ascii="仿宋" w:eastAsia="仿宋" w:hAnsi="仿宋" w:cs="仿宋" w:hint="eastAsia"/>
            <w:lang w:eastAsia="zh-CN"/>
          </w:rPr>
          <w:t>(三)、文档存档与归档</w:t>
        </w:r>
        <w:r>
          <w:tab/>
        </w:r>
        <w:r>
          <w:fldChar w:fldCharType="begin"/>
        </w:r>
        <w:r>
          <w:instrText xml:space="preserve"> PAGEREF _Toc17819 \h </w:instrText>
        </w:r>
        <w:r>
          <w:fldChar w:fldCharType="separate"/>
        </w:r>
        <w:r>
          <w:t>16</w:t>
        </w:r>
        <w:r>
          <w:fldChar w:fldCharType="end"/>
        </w:r>
      </w:hyperlink>
    </w:p>
    <w:p>
      <w:pPr>
        <w:pStyle w:val="TOC1"/>
        <w:tabs>
          <w:tab w:val="right" w:leader="dot" w:pos="8306"/>
        </w:tabs>
      </w:pPr>
      <w:hyperlink w:anchor="_Toc15073" w:history="1">
        <w:r>
          <w:rPr>
            <w:rFonts w:ascii="仿宋" w:eastAsia="仿宋" w:hAnsi="仿宋" w:cs="仿宋" w:hint="eastAsia"/>
            <w:lang w:eastAsia="zh-CN"/>
          </w:rPr>
          <w:t>六、非临床安全性评价服务项目建设单位说明</w:t>
        </w:r>
        <w:r>
          <w:tab/>
        </w:r>
        <w:r>
          <w:fldChar w:fldCharType="begin"/>
        </w:r>
        <w:r>
          <w:instrText xml:space="preserve"> PAGEREF _Toc15073 \h </w:instrText>
        </w:r>
        <w:r>
          <w:fldChar w:fldCharType="separate"/>
        </w:r>
        <w:r>
          <w:t>17</w:t>
        </w:r>
        <w:r>
          <w:fldChar w:fldCharType="end"/>
        </w:r>
      </w:hyperlink>
    </w:p>
    <w:p>
      <w:pPr>
        <w:pStyle w:val="TOC2"/>
        <w:tabs>
          <w:tab w:val="right" w:leader="dot" w:pos="8306"/>
        </w:tabs>
      </w:pPr>
      <w:hyperlink w:anchor="_Toc2859" w:history="1">
        <w:r>
          <w:rPr>
            <w:rFonts w:ascii="仿宋" w:eastAsia="仿宋" w:hAnsi="仿宋" w:cs="仿宋" w:hint="eastAsia"/>
            <w:lang w:eastAsia="zh-CN"/>
          </w:rPr>
          <w:t>(一)、非临床安全性评价服务项目承办单位基本情况</w:t>
        </w:r>
        <w:r>
          <w:tab/>
        </w:r>
        <w:r>
          <w:fldChar w:fldCharType="begin"/>
        </w:r>
        <w:r>
          <w:instrText xml:space="preserve"> PAGEREF _Toc2859 \h </w:instrText>
        </w:r>
        <w:r>
          <w:fldChar w:fldCharType="separate"/>
        </w:r>
        <w:r>
          <w:t>17</w:t>
        </w:r>
        <w:r>
          <w:fldChar w:fldCharType="end"/>
        </w:r>
      </w:hyperlink>
    </w:p>
    <w:p>
      <w:pPr>
        <w:pStyle w:val="TOC2"/>
        <w:tabs>
          <w:tab w:val="right" w:leader="dot" w:pos="8306"/>
        </w:tabs>
      </w:pPr>
      <w:hyperlink w:anchor="_Toc29868" w:history="1">
        <w:r>
          <w:rPr>
            <w:rFonts w:ascii="仿宋" w:eastAsia="仿宋" w:hAnsi="仿宋" w:cs="仿宋" w:hint="eastAsia"/>
            <w:lang w:eastAsia="zh-CN"/>
          </w:rPr>
          <w:t>(二)、公司经济效益分析</w:t>
        </w:r>
        <w:r>
          <w:tab/>
        </w:r>
        <w:r>
          <w:fldChar w:fldCharType="begin"/>
        </w:r>
        <w:r>
          <w:instrText xml:space="preserve"> PAGEREF _Toc29868 \h </w:instrText>
        </w:r>
        <w:r>
          <w:fldChar w:fldCharType="separate"/>
        </w:r>
        <w:r>
          <w:t>18</w:t>
        </w:r>
        <w:r>
          <w:fldChar w:fldCharType="end"/>
        </w:r>
      </w:hyperlink>
    </w:p>
    <w:p>
      <w:pPr>
        <w:pStyle w:val="TOC1"/>
        <w:tabs>
          <w:tab w:val="right" w:leader="dot" w:pos="8306"/>
        </w:tabs>
      </w:pPr>
      <w:hyperlink w:anchor="_Toc10492" w:history="1">
        <w:r>
          <w:rPr>
            <w:rFonts w:ascii="仿宋" w:eastAsia="仿宋" w:hAnsi="仿宋" w:cs="仿宋" w:hint="eastAsia"/>
            <w:lang w:eastAsia="zh-CN"/>
          </w:rPr>
          <w:t>七、非临床安全性评价服务项目人力资源培养与发展</w:t>
        </w:r>
        <w:r>
          <w:tab/>
        </w:r>
        <w:r>
          <w:fldChar w:fldCharType="begin"/>
        </w:r>
        <w:r>
          <w:instrText xml:space="preserve"> PAGEREF _Toc10492 \h </w:instrText>
        </w:r>
        <w:r>
          <w:fldChar w:fldCharType="separate"/>
        </w:r>
        <w:r>
          <w:t>19</w:t>
        </w:r>
        <w:r>
          <w:fldChar w:fldCharType="end"/>
        </w:r>
      </w:hyperlink>
    </w:p>
    <w:p>
      <w:pPr>
        <w:pStyle w:val="TOC2"/>
        <w:tabs>
          <w:tab w:val="right" w:leader="dot" w:pos="8306"/>
        </w:tabs>
      </w:pPr>
      <w:hyperlink w:anchor="_Toc31172" w:history="1">
        <w:r>
          <w:rPr>
            <w:rFonts w:ascii="仿宋" w:eastAsia="仿宋" w:hAnsi="仿宋" w:cs="仿宋" w:hint="eastAsia"/>
            <w:lang w:eastAsia="zh-CN"/>
          </w:rPr>
          <w:t>(一)、人才需求与规划</w:t>
        </w:r>
        <w:r>
          <w:tab/>
        </w:r>
        <w:r>
          <w:fldChar w:fldCharType="begin"/>
        </w:r>
        <w:r>
          <w:instrText xml:space="preserve"> PAGEREF _Toc31172 \h </w:instrText>
        </w:r>
        <w:r>
          <w:fldChar w:fldCharType="separate"/>
        </w:r>
        <w:r>
          <w:t>19</w:t>
        </w:r>
        <w:r>
          <w:fldChar w:fldCharType="end"/>
        </w:r>
      </w:hyperlink>
    </w:p>
    <w:p>
      <w:pPr>
        <w:pStyle w:val="TOC2"/>
        <w:tabs>
          <w:tab w:val="right" w:leader="dot" w:pos="8306"/>
        </w:tabs>
      </w:pPr>
      <w:hyperlink w:anchor="_Toc15794" w:history="1">
        <w:r>
          <w:rPr>
            <w:rFonts w:ascii="仿宋" w:eastAsia="仿宋" w:hAnsi="仿宋" w:cs="仿宋" w:hint="eastAsia"/>
            <w:lang w:eastAsia="zh-CN"/>
          </w:rPr>
          <w:t>(二)、培训与发展计划</w:t>
        </w:r>
        <w:r>
          <w:tab/>
        </w:r>
        <w:r>
          <w:fldChar w:fldCharType="begin"/>
        </w:r>
        <w:r>
          <w:instrText xml:space="preserve"> PAGEREF _Toc15794 \h </w:instrText>
        </w:r>
        <w:r>
          <w:fldChar w:fldCharType="separate"/>
        </w:r>
        <w:r>
          <w:t>20</w:t>
        </w:r>
        <w:r>
          <w:fldChar w:fldCharType="end"/>
        </w:r>
      </w:hyperlink>
    </w:p>
    <w:p>
      <w:pPr>
        <w:pStyle w:val="TOC1"/>
        <w:tabs>
          <w:tab w:val="right" w:leader="dot" w:pos="8306"/>
        </w:tabs>
      </w:pPr>
      <w:hyperlink w:anchor="_Toc4298" w:history="1">
        <w:r>
          <w:rPr>
            <w:rFonts w:ascii="仿宋" w:eastAsia="仿宋" w:hAnsi="仿宋" w:cs="仿宋" w:hint="eastAsia"/>
            <w:lang w:eastAsia="zh-CN"/>
          </w:rPr>
          <w:t>八、非临床安全性评价服务项目计划安排</w:t>
        </w:r>
        <w:r>
          <w:tab/>
        </w:r>
        <w:r>
          <w:fldChar w:fldCharType="begin"/>
        </w:r>
        <w:r>
          <w:instrText xml:space="preserve"> PAGEREF _Toc4298 \h </w:instrText>
        </w:r>
        <w:r>
          <w:fldChar w:fldCharType="separate"/>
        </w:r>
        <w:r>
          <w:t>20</w:t>
        </w:r>
        <w:r>
          <w:fldChar w:fldCharType="end"/>
        </w:r>
      </w:hyperlink>
    </w:p>
    <w:p>
      <w:pPr>
        <w:pStyle w:val="TOC2"/>
        <w:tabs>
          <w:tab w:val="right" w:leader="dot" w:pos="8306"/>
        </w:tabs>
      </w:pPr>
      <w:hyperlink w:anchor="_Toc13772" w:history="1">
        <w:r>
          <w:rPr>
            <w:rFonts w:ascii="仿宋" w:eastAsia="仿宋" w:hAnsi="仿宋" w:cs="仿宋" w:hint="eastAsia"/>
            <w:lang w:eastAsia="zh-CN"/>
          </w:rPr>
          <w:t>(一)、建设周期</w:t>
        </w:r>
        <w:r>
          <w:tab/>
        </w:r>
        <w:r>
          <w:fldChar w:fldCharType="begin"/>
        </w:r>
        <w:r>
          <w:instrText xml:space="preserve"> PAGEREF _Toc13772 \h </w:instrText>
        </w:r>
        <w:r>
          <w:fldChar w:fldCharType="separate"/>
        </w:r>
        <w:r>
          <w:t>20</w:t>
        </w:r>
        <w:r>
          <w:fldChar w:fldCharType="end"/>
        </w:r>
      </w:hyperlink>
    </w:p>
    <w:p>
      <w:pPr>
        <w:pStyle w:val="TOC2"/>
        <w:tabs>
          <w:tab w:val="right" w:leader="dot" w:pos="8306"/>
        </w:tabs>
      </w:pPr>
      <w:hyperlink w:anchor="_Toc15128" w:history="1">
        <w:r>
          <w:rPr>
            <w:rFonts w:ascii="仿宋" w:eastAsia="仿宋" w:hAnsi="仿宋" w:cs="仿宋" w:hint="eastAsia"/>
            <w:lang w:eastAsia="zh-CN"/>
          </w:rPr>
          <w:t>(二)、建设进度</w:t>
        </w:r>
        <w:r>
          <w:tab/>
        </w:r>
        <w:r>
          <w:fldChar w:fldCharType="begin"/>
        </w:r>
        <w:r>
          <w:instrText xml:space="preserve"> PAGEREF _Toc15128 \h </w:instrText>
        </w:r>
        <w:r>
          <w:fldChar w:fldCharType="separate"/>
        </w:r>
        <w:r>
          <w:t>21</w:t>
        </w:r>
        <w:r>
          <w:fldChar w:fldCharType="end"/>
        </w:r>
      </w:hyperlink>
    </w:p>
    <w:p>
      <w:pPr>
        <w:pStyle w:val="TOC2"/>
        <w:tabs>
          <w:tab w:val="right" w:leader="dot" w:pos="8306"/>
        </w:tabs>
      </w:pPr>
      <w:hyperlink w:anchor="_Toc8365" w:history="1">
        <w:r>
          <w:rPr>
            <w:rFonts w:ascii="仿宋" w:eastAsia="仿宋" w:hAnsi="仿宋" w:cs="仿宋" w:hint="eastAsia"/>
            <w:lang w:eastAsia="zh-CN"/>
          </w:rPr>
          <w:t>(三)、进度安排注意事项</w:t>
        </w:r>
        <w:r>
          <w:tab/>
        </w:r>
        <w:r>
          <w:fldChar w:fldCharType="begin"/>
        </w:r>
        <w:r>
          <w:instrText xml:space="preserve"> PAGEREF _Toc8365 \h </w:instrText>
        </w:r>
        <w:r>
          <w:fldChar w:fldCharType="separate"/>
        </w:r>
        <w:r>
          <w:t>22</w:t>
        </w:r>
        <w:r>
          <w:fldChar w:fldCharType="end"/>
        </w:r>
      </w:hyperlink>
    </w:p>
    <w:p>
      <w:pPr>
        <w:pStyle w:val="TOC2"/>
        <w:tabs>
          <w:tab w:val="right" w:leader="dot" w:pos="8306"/>
        </w:tabs>
      </w:pPr>
      <w:hyperlink w:anchor="_Toc22574" w:history="1">
        <w:r>
          <w:rPr>
            <w:rFonts w:ascii="仿宋" w:eastAsia="仿宋" w:hAnsi="仿宋" w:cs="仿宋" w:hint="eastAsia"/>
            <w:lang w:eastAsia="zh-CN"/>
          </w:rPr>
          <w:t>(四)、人力资源配置</w:t>
        </w:r>
        <w:r>
          <w:tab/>
        </w:r>
        <w:r>
          <w:fldChar w:fldCharType="begin"/>
        </w:r>
        <w:r>
          <w:instrText xml:space="preserve"> PAGEREF _Toc22574 \h </w:instrText>
        </w:r>
        <w:r>
          <w:fldChar w:fldCharType="separate"/>
        </w:r>
        <w:r>
          <w:t>24</w:t>
        </w:r>
        <w:r>
          <w:fldChar w:fldCharType="end"/>
        </w:r>
      </w:hyperlink>
    </w:p>
    <w:p>
      <w:pPr>
        <w:pStyle w:val="TOC1"/>
        <w:tabs>
          <w:tab w:val="right" w:leader="dot" w:pos="8306"/>
        </w:tabs>
      </w:pPr>
      <w:hyperlink w:anchor="_Toc24281" w:history="1">
        <w:r>
          <w:rPr>
            <w:rFonts w:ascii="仿宋" w:eastAsia="仿宋" w:hAnsi="仿宋" w:cs="仿宋" w:hint="eastAsia"/>
            <w:lang w:eastAsia="zh-CN"/>
          </w:rPr>
          <w:t>九、非临床安全性评价服务项目风险管理</w:t>
        </w:r>
        <w:r>
          <w:tab/>
        </w:r>
        <w:r>
          <w:fldChar w:fldCharType="begin"/>
        </w:r>
        <w:r>
          <w:instrText xml:space="preserve"> PAGEREF _Toc24281 \h </w:instrText>
        </w:r>
        <w:r>
          <w:fldChar w:fldCharType="separate"/>
        </w:r>
        <w:r>
          <w:t>25</w:t>
        </w:r>
        <w:r>
          <w:fldChar w:fldCharType="end"/>
        </w:r>
      </w:hyperlink>
    </w:p>
    <w:p>
      <w:pPr>
        <w:pStyle w:val="TOC2"/>
        <w:tabs>
          <w:tab w:val="right" w:leader="dot" w:pos="8306"/>
        </w:tabs>
      </w:pPr>
      <w:hyperlink w:anchor="_Toc20863" w:history="1">
        <w:r>
          <w:rPr>
            <w:rFonts w:ascii="仿宋" w:eastAsia="仿宋" w:hAnsi="仿宋" w:cs="仿宋" w:hint="eastAsia"/>
            <w:lang w:eastAsia="zh-CN"/>
          </w:rPr>
          <w:t>(一)、风险识别与评估</w:t>
        </w:r>
        <w:r>
          <w:tab/>
        </w:r>
        <w:r>
          <w:fldChar w:fldCharType="begin"/>
        </w:r>
        <w:r>
          <w:instrText xml:space="preserve"> PAGEREF _Toc20863 \h </w:instrText>
        </w:r>
        <w:r>
          <w:fldChar w:fldCharType="separate"/>
        </w:r>
        <w:r>
          <w:t>25</w:t>
        </w:r>
        <w:r>
          <w:fldChar w:fldCharType="end"/>
        </w:r>
      </w:hyperlink>
    </w:p>
    <w:p>
      <w:pPr>
        <w:pStyle w:val="TOC2"/>
        <w:tabs>
          <w:tab w:val="right" w:leader="dot" w:pos="8306"/>
        </w:tabs>
      </w:pPr>
      <w:hyperlink w:anchor="_Toc31497" w:history="1">
        <w:r>
          <w:rPr>
            <w:rFonts w:ascii="仿宋" w:eastAsia="仿宋" w:hAnsi="仿宋" w:cs="仿宋" w:hint="eastAsia"/>
            <w:lang w:eastAsia="zh-CN"/>
          </w:rPr>
          <w:t>(二)、风险应对策略</w:t>
        </w:r>
        <w:r>
          <w:tab/>
        </w:r>
        <w:r>
          <w:fldChar w:fldCharType="begin"/>
        </w:r>
        <w:r>
          <w:instrText xml:space="preserve"> PAGEREF _Toc31497 \h </w:instrText>
        </w:r>
        <w:r>
          <w:fldChar w:fldCharType="separate"/>
        </w:r>
        <w:r>
          <w:t>26</w:t>
        </w:r>
        <w:r>
          <w:fldChar w:fldCharType="end"/>
        </w:r>
      </w:hyperlink>
    </w:p>
    <w:p>
      <w:pPr>
        <w:pStyle w:val="TOC2"/>
        <w:tabs>
          <w:tab w:val="right" w:leader="dot" w:pos="8306"/>
        </w:tabs>
      </w:pPr>
      <w:hyperlink w:anchor="_Toc31142" w:history="1">
        <w:r>
          <w:rPr>
            <w:rFonts w:ascii="仿宋" w:eastAsia="仿宋" w:hAnsi="仿宋" w:cs="仿宋" w:hint="eastAsia"/>
            <w:lang w:eastAsia="zh-CN"/>
          </w:rPr>
          <w:t>(三)、风险监控与控制</w:t>
        </w:r>
        <w:r>
          <w:tab/>
        </w:r>
        <w:r>
          <w:fldChar w:fldCharType="begin"/>
        </w:r>
        <w:r>
          <w:instrText xml:space="preserve"> PAGEREF _Toc31142 \h </w:instrText>
        </w:r>
        <w:r>
          <w:fldChar w:fldCharType="separate"/>
        </w:r>
        <w:r>
          <w:t>28</w:t>
        </w:r>
        <w:r>
          <w:fldChar w:fldCharType="end"/>
        </w:r>
      </w:hyperlink>
    </w:p>
    <w:p>
      <w:pPr>
        <w:pStyle w:val="TOC1"/>
        <w:tabs>
          <w:tab w:val="right" w:leader="dot" w:pos="8306"/>
        </w:tabs>
      </w:pPr>
      <w:hyperlink w:anchor="_Toc19726" w:history="1">
        <w:r>
          <w:rPr>
            <w:rFonts w:ascii="仿宋" w:eastAsia="仿宋" w:hAnsi="仿宋" w:cs="仿宋" w:hint="eastAsia"/>
            <w:lang w:eastAsia="zh-CN"/>
          </w:rPr>
          <w:t>十、非临床安全性评价服务项目环境影响分析</w:t>
        </w:r>
        <w:r>
          <w:tab/>
        </w:r>
        <w:r>
          <w:fldChar w:fldCharType="begin"/>
        </w:r>
        <w:r>
          <w:instrText xml:space="preserve"> PAGEREF _Toc19726 \h </w:instrText>
        </w:r>
        <w:r>
          <w:fldChar w:fldCharType="separate"/>
        </w:r>
        <w:r>
          <w:t>29</w:t>
        </w:r>
        <w:r>
          <w:fldChar w:fldCharType="end"/>
        </w:r>
      </w:hyperlink>
    </w:p>
    <w:p>
      <w:pPr>
        <w:pStyle w:val="TOC2"/>
        <w:tabs>
          <w:tab w:val="right" w:leader="dot" w:pos="8306"/>
        </w:tabs>
      </w:pPr>
      <w:hyperlink w:anchor="_Toc25167" w:history="1">
        <w:r>
          <w:rPr>
            <w:rFonts w:ascii="仿宋" w:eastAsia="仿宋" w:hAnsi="仿宋" w:cs="仿宋" w:hint="eastAsia"/>
            <w:lang w:eastAsia="zh-CN"/>
          </w:rPr>
          <w:t>(一)、建设区域环境质量现状</w:t>
        </w:r>
        <w:r>
          <w:tab/>
        </w:r>
        <w:r>
          <w:fldChar w:fldCharType="begin"/>
        </w:r>
        <w:r>
          <w:instrText xml:space="preserve"> PAGEREF _Toc25167 \h </w:instrText>
        </w:r>
        <w:r>
          <w:fldChar w:fldCharType="separate"/>
        </w:r>
        <w:r>
          <w:t>29</w:t>
        </w:r>
        <w:r>
          <w:fldChar w:fldCharType="end"/>
        </w:r>
      </w:hyperlink>
    </w:p>
    <w:p>
      <w:pPr>
        <w:pStyle w:val="TOC2"/>
        <w:tabs>
          <w:tab w:val="right" w:leader="dot" w:pos="8306"/>
        </w:tabs>
      </w:pPr>
      <w:hyperlink w:anchor="_Toc15509" w:history="1">
        <w:r>
          <w:rPr>
            <w:rFonts w:ascii="仿宋" w:eastAsia="仿宋" w:hAnsi="仿宋" w:cs="仿宋" w:hint="eastAsia"/>
            <w:lang w:eastAsia="zh-CN"/>
          </w:rPr>
          <w:t>(二)、建设期环境保护</w:t>
        </w:r>
        <w:r>
          <w:tab/>
        </w:r>
        <w:r>
          <w:fldChar w:fldCharType="begin"/>
        </w:r>
        <w:r>
          <w:instrText xml:space="preserve"> PAGEREF _Toc15509 \h </w:instrText>
        </w:r>
        <w:r>
          <w:fldChar w:fldCharType="separate"/>
        </w:r>
        <w:r>
          <w:t>30</w:t>
        </w:r>
        <w:r>
          <w:fldChar w:fldCharType="end"/>
        </w:r>
      </w:hyperlink>
    </w:p>
    <w:p>
      <w:pPr>
        <w:pStyle w:val="TOC2"/>
        <w:tabs>
          <w:tab w:val="right" w:leader="dot" w:pos="8306"/>
        </w:tabs>
      </w:pPr>
      <w:hyperlink w:anchor="_Toc18005" w:history="1">
        <w:r>
          <w:rPr>
            <w:rFonts w:ascii="仿宋" w:eastAsia="仿宋" w:hAnsi="仿宋" w:cs="仿宋" w:hint="eastAsia"/>
            <w:lang w:eastAsia="zh-CN"/>
          </w:rPr>
          <w:t>(三)、运营期环境保护</w:t>
        </w:r>
        <w:r>
          <w:tab/>
        </w:r>
        <w:r>
          <w:fldChar w:fldCharType="begin"/>
        </w:r>
        <w:r>
          <w:instrText xml:space="preserve"> PAGEREF _Toc18005 \h </w:instrText>
        </w:r>
        <w:r>
          <w:fldChar w:fldCharType="separate"/>
        </w:r>
        <w:r>
          <w:t>32</w:t>
        </w:r>
        <w:r>
          <w:fldChar w:fldCharType="end"/>
        </w:r>
      </w:hyperlink>
    </w:p>
    <w:p>
      <w:pPr>
        <w:pStyle w:val="TOC2"/>
        <w:tabs>
          <w:tab w:val="right" w:leader="dot" w:pos="8306"/>
        </w:tabs>
      </w:pPr>
      <w:hyperlink w:anchor="_Toc27471" w:history="1">
        <w:r>
          <w:rPr>
            <w:rFonts w:ascii="仿宋" w:eastAsia="仿宋" w:hAnsi="仿宋" w:cs="仿宋" w:hint="eastAsia"/>
            <w:lang w:eastAsia="zh-CN"/>
          </w:rPr>
          <w:t>(四)、非临床安全性评价服务项目建设对区域经济的影响</w:t>
        </w:r>
        <w:r>
          <w:tab/>
        </w:r>
        <w:r>
          <w:fldChar w:fldCharType="begin"/>
        </w:r>
        <w:r>
          <w:instrText xml:space="preserve"> PAGEREF _Toc27471 \h </w:instrText>
        </w:r>
        <w:r>
          <w:fldChar w:fldCharType="separate"/>
        </w:r>
        <w:r>
          <w:t>33</w:t>
        </w:r>
        <w:r>
          <w:fldChar w:fldCharType="end"/>
        </w:r>
      </w:hyperlink>
    </w:p>
    <w:p>
      <w:pPr>
        <w:pStyle w:val="TOC2"/>
        <w:tabs>
          <w:tab w:val="right" w:leader="dot" w:pos="8306"/>
        </w:tabs>
      </w:pPr>
      <w:hyperlink w:anchor="_Toc20965" w:history="1">
        <w:r>
          <w:rPr>
            <w:rFonts w:ascii="仿宋" w:eastAsia="仿宋" w:hAnsi="仿宋" w:cs="仿宋" w:hint="eastAsia"/>
            <w:lang w:eastAsia="zh-CN"/>
          </w:rPr>
          <w:t>(五)、废弃物处理</w:t>
        </w:r>
        <w:r>
          <w:tab/>
        </w:r>
        <w:r>
          <w:fldChar w:fldCharType="begin"/>
        </w:r>
        <w:r>
          <w:instrText xml:space="preserve"> PAGEREF _Toc20965 \h </w:instrText>
        </w:r>
        <w:r>
          <w:fldChar w:fldCharType="separate"/>
        </w:r>
        <w:r>
          <w:t>35</w:t>
        </w:r>
        <w:r>
          <w:fldChar w:fldCharType="end"/>
        </w:r>
      </w:hyperlink>
    </w:p>
    <w:p>
      <w:pPr>
        <w:pStyle w:val="TOC2"/>
        <w:tabs>
          <w:tab w:val="right" w:leader="dot" w:pos="8306"/>
        </w:tabs>
      </w:pPr>
      <w:hyperlink w:anchor="_Toc2310" w:history="1">
        <w:r>
          <w:rPr>
            <w:rFonts w:ascii="仿宋" w:eastAsia="仿宋" w:hAnsi="仿宋" w:cs="仿宋" w:hint="eastAsia"/>
            <w:lang w:eastAsia="zh-CN"/>
          </w:rPr>
          <w:t>(六)、特殊环境影响分析</w:t>
        </w:r>
        <w:r>
          <w:tab/>
        </w:r>
        <w:r>
          <w:fldChar w:fldCharType="begin"/>
        </w:r>
        <w:r>
          <w:instrText xml:space="preserve"> PAGEREF _Toc2310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0" w:history="1">
        <w:r>
          <w:rPr>
            <w:rFonts w:ascii="仿宋" w:eastAsia="仿宋" w:hAnsi="仿宋" w:cs="仿宋" w:hint="eastAsia"/>
            <w:lang w:eastAsia="zh-CN"/>
          </w:rPr>
          <w:t>(七)、清洁生产</w:t>
        </w:r>
        <w:r>
          <w:tab/>
        </w:r>
        <w:r>
          <w:fldChar w:fldCharType="begin"/>
        </w:r>
        <w:r>
          <w:instrText xml:space="preserve"> PAGEREF _Toc8360 \h </w:instrText>
        </w:r>
        <w:r>
          <w:fldChar w:fldCharType="separate"/>
        </w:r>
        <w:r>
          <w:t>37</w:t>
        </w:r>
        <w:r>
          <w:fldChar w:fldCharType="end"/>
        </w:r>
      </w:hyperlink>
    </w:p>
    <w:p>
      <w:pPr>
        <w:pStyle w:val="TOC2"/>
        <w:tabs>
          <w:tab w:val="right" w:leader="dot" w:pos="8306"/>
        </w:tabs>
      </w:pPr>
      <w:hyperlink w:anchor="_Toc27044" w:history="1">
        <w:r>
          <w:rPr>
            <w:rFonts w:ascii="仿宋" w:eastAsia="仿宋" w:hAnsi="仿宋" w:cs="仿宋" w:hint="eastAsia"/>
            <w:lang w:eastAsia="zh-CN"/>
          </w:rPr>
          <w:t>(八)、环境保护综合评价</w:t>
        </w:r>
        <w:r>
          <w:tab/>
        </w:r>
        <w:r>
          <w:fldChar w:fldCharType="begin"/>
        </w:r>
        <w:r>
          <w:instrText xml:space="preserve"> PAGEREF _Toc27044 \h </w:instrText>
        </w:r>
        <w:r>
          <w:fldChar w:fldCharType="separate"/>
        </w:r>
        <w:r>
          <w:t>39</w:t>
        </w:r>
        <w:r>
          <w:fldChar w:fldCharType="end"/>
        </w:r>
      </w:hyperlink>
    </w:p>
    <w:p>
      <w:pPr>
        <w:pStyle w:val="TOC1"/>
        <w:tabs>
          <w:tab w:val="right" w:leader="dot" w:pos="8306"/>
        </w:tabs>
      </w:pPr>
      <w:hyperlink w:anchor="_Toc19004" w:history="1">
        <w:r>
          <w:rPr>
            <w:rFonts w:ascii="仿宋" w:eastAsia="仿宋" w:hAnsi="仿宋" w:cs="仿宋" w:hint="eastAsia"/>
            <w:lang w:eastAsia="zh-CN"/>
          </w:rPr>
          <w:t>十一、非临床安全性评价服务项目人力资源管理</w:t>
        </w:r>
        <w:r>
          <w:tab/>
        </w:r>
        <w:r>
          <w:fldChar w:fldCharType="begin"/>
        </w:r>
        <w:r>
          <w:instrText xml:space="preserve"> PAGEREF _Toc19004 \h </w:instrText>
        </w:r>
        <w:r>
          <w:fldChar w:fldCharType="separate"/>
        </w:r>
        <w:r>
          <w:t>40</w:t>
        </w:r>
        <w:r>
          <w:fldChar w:fldCharType="end"/>
        </w:r>
      </w:hyperlink>
    </w:p>
    <w:p>
      <w:pPr>
        <w:pStyle w:val="TOC2"/>
        <w:tabs>
          <w:tab w:val="right" w:leader="dot" w:pos="8306"/>
        </w:tabs>
      </w:pPr>
      <w:hyperlink w:anchor="_Toc29758" w:history="1">
        <w:r>
          <w:rPr>
            <w:rFonts w:ascii="仿宋" w:eastAsia="仿宋" w:hAnsi="仿宋" w:cs="仿宋" w:hint="eastAsia"/>
            <w:lang w:eastAsia="zh-CN"/>
          </w:rPr>
          <w:t>(一)、建立健全的预算管理制度</w:t>
        </w:r>
        <w:r>
          <w:tab/>
        </w:r>
        <w:r>
          <w:fldChar w:fldCharType="begin"/>
        </w:r>
        <w:r>
          <w:instrText xml:space="preserve"> PAGEREF _Toc29758 \h </w:instrText>
        </w:r>
        <w:r>
          <w:fldChar w:fldCharType="separate"/>
        </w:r>
        <w:r>
          <w:t>40</w:t>
        </w:r>
        <w:r>
          <w:fldChar w:fldCharType="end"/>
        </w:r>
      </w:hyperlink>
    </w:p>
    <w:p>
      <w:pPr>
        <w:pStyle w:val="TOC2"/>
        <w:tabs>
          <w:tab w:val="right" w:leader="dot" w:pos="8306"/>
        </w:tabs>
      </w:pPr>
      <w:hyperlink w:anchor="_Toc22411" w:history="1">
        <w:r>
          <w:rPr>
            <w:rFonts w:ascii="仿宋" w:eastAsia="仿宋" w:hAnsi="仿宋" w:cs="仿宋" w:hint="eastAsia"/>
            <w:lang w:eastAsia="zh-CN"/>
          </w:rPr>
          <w:t>(二)、加强资金流动监控</w:t>
        </w:r>
        <w:r>
          <w:tab/>
        </w:r>
        <w:r>
          <w:fldChar w:fldCharType="begin"/>
        </w:r>
        <w:r>
          <w:instrText xml:space="preserve"> PAGEREF _Toc22411 \h </w:instrText>
        </w:r>
        <w:r>
          <w:fldChar w:fldCharType="separate"/>
        </w:r>
        <w:r>
          <w:t>42</w:t>
        </w:r>
        <w:r>
          <w:fldChar w:fldCharType="end"/>
        </w:r>
      </w:hyperlink>
    </w:p>
    <w:p>
      <w:pPr>
        <w:pStyle w:val="TOC2"/>
        <w:tabs>
          <w:tab w:val="right" w:leader="dot" w:pos="8306"/>
        </w:tabs>
      </w:pPr>
      <w:hyperlink w:anchor="_Toc31642" w:history="1">
        <w:r>
          <w:rPr>
            <w:rFonts w:ascii="仿宋" w:eastAsia="仿宋" w:hAnsi="仿宋" w:cs="仿宋" w:hint="eastAsia"/>
            <w:lang w:eastAsia="zh-CN"/>
          </w:rPr>
          <w:t>(三)、制定完善的风险控制机制</w:t>
        </w:r>
        <w:r>
          <w:tab/>
        </w:r>
        <w:r>
          <w:fldChar w:fldCharType="begin"/>
        </w:r>
        <w:r>
          <w:instrText xml:space="preserve"> PAGEREF _Toc31642 \h </w:instrText>
        </w:r>
        <w:r>
          <w:fldChar w:fldCharType="separate"/>
        </w:r>
        <w:r>
          <w:t>43</w:t>
        </w:r>
        <w:r>
          <w:fldChar w:fldCharType="end"/>
        </w:r>
      </w:hyperlink>
    </w:p>
    <w:p>
      <w:pPr>
        <w:pStyle w:val="TOC2"/>
        <w:tabs>
          <w:tab w:val="right" w:leader="dot" w:pos="8306"/>
        </w:tabs>
      </w:pPr>
      <w:hyperlink w:anchor="_Toc4030" w:history="1">
        <w:r>
          <w:rPr>
            <w:rFonts w:ascii="仿宋" w:eastAsia="仿宋" w:hAnsi="仿宋" w:cs="仿宋" w:hint="eastAsia"/>
            <w:lang w:eastAsia="zh-CN"/>
          </w:rPr>
          <w:t>(四)、优化成本管理</w:t>
        </w:r>
        <w:r>
          <w:tab/>
        </w:r>
        <w:r>
          <w:fldChar w:fldCharType="begin"/>
        </w:r>
        <w:r>
          <w:instrText xml:space="preserve"> PAGEREF _Toc4030 \h </w:instrText>
        </w:r>
        <w:r>
          <w:fldChar w:fldCharType="separate"/>
        </w:r>
        <w:r>
          <w:t>45</w:t>
        </w:r>
        <w:r>
          <w:fldChar w:fldCharType="end"/>
        </w:r>
      </w:hyperlink>
    </w:p>
    <w:p>
      <w:pPr>
        <w:pStyle w:val="TOC1"/>
        <w:tabs>
          <w:tab w:val="right" w:leader="dot" w:pos="8306"/>
        </w:tabs>
      </w:pPr>
      <w:hyperlink w:anchor="_Toc21454" w:history="1">
        <w:r>
          <w:rPr>
            <w:rFonts w:ascii="仿宋" w:eastAsia="仿宋" w:hAnsi="仿宋" w:cs="仿宋" w:hint="eastAsia"/>
            <w:lang w:eastAsia="zh-CN"/>
          </w:rPr>
          <w:t>十二、非临床安全性评价服务项目创新与研发</w:t>
        </w:r>
        <w:r>
          <w:tab/>
        </w:r>
        <w:r>
          <w:fldChar w:fldCharType="begin"/>
        </w:r>
        <w:r>
          <w:instrText xml:space="preserve"> PAGEREF _Toc21454 \h </w:instrText>
        </w:r>
        <w:r>
          <w:fldChar w:fldCharType="separate"/>
        </w:r>
        <w:r>
          <w:t>46</w:t>
        </w:r>
        <w:r>
          <w:fldChar w:fldCharType="end"/>
        </w:r>
      </w:hyperlink>
    </w:p>
    <w:p>
      <w:pPr>
        <w:pStyle w:val="TOC2"/>
        <w:tabs>
          <w:tab w:val="right" w:leader="dot" w:pos="8306"/>
        </w:tabs>
      </w:pPr>
      <w:hyperlink w:anchor="_Toc16860" w:history="1">
        <w:r>
          <w:rPr>
            <w:rFonts w:ascii="仿宋" w:eastAsia="仿宋" w:hAnsi="仿宋" w:cs="仿宋" w:hint="eastAsia"/>
            <w:lang w:eastAsia="zh-CN"/>
          </w:rPr>
          <w:t>(一)、创新策略与方向</w:t>
        </w:r>
        <w:r>
          <w:tab/>
        </w:r>
        <w:r>
          <w:fldChar w:fldCharType="begin"/>
        </w:r>
        <w:r>
          <w:instrText xml:space="preserve"> PAGEREF _Toc16860 \h </w:instrText>
        </w:r>
        <w:r>
          <w:fldChar w:fldCharType="separate"/>
        </w:r>
        <w:r>
          <w:t>46</w:t>
        </w:r>
        <w:r>
          <w:fldChar w:fldCharType="end"/>
        </w:r>
      </w:hyperlink>
    </w:p>
    <w:p>
      <w:pPr>
        <w:pStyle w:val="TOC2"/>
        <w:tabs>
          <w:tab w:val="right" w:leader="dot" w:pos="8306"/>
        </w:tabs>
      </w:pPr>
      <w:hyperlink w:anchor="_Toc21990" w:history="1">
        <w:r>
          <w:rPr>
            <w:rFonts w:ascii="仿宋" w:eastAsia="仿宋" w:hAnsi="仿宋" w:cs="仿宋" w:hint="eastAsia"/>
            <w:lang w:eastAsia="zh-CN"/>
          </w:rPr>
          <w:t>(二)、研发规划与投入</w:t>
        </w:r>
        <w:r>
          <w:tab/>
        </w:r>
        <w:r>
          <w:fldChar w:fldCharType="begin"/>
        </w:r>
        <w:r>
          <w:instrText xml:space="preserve"> PAGEREF _Toc21990 \h </w:instrText>
        </w:r>
        <w:r>
          <w:fldChar w:fldCharType="separate"/>
        </w:r>
        <w:r>
          <w:t>47</w:t>
        </w:r>
        <w:r>
          <w:fldChar w:fldCharType="end"/>
        </w:r>
      </w:hyperlink>
    </w:p>
    <w:p>
      <w:pPr>
        <w:pStyle w:val="TOC1"/>
        <w:tabs>
          <w:tab w:val="right" w:leader="dot" w:pos="8306"/>
        </w:tabs>
      </w:pPr>
      <w:hyperlink w:anchor="_Toc6233" w:history="1">
        <w:r>
          <w:rPr>
            <w:rFonts w:ascii="仿宋" w:eastAsia="仿宋" w:hAnsi="仿宋" w:cs="仿宋" w:hint="eastAsia"/>
            <w:lang w:eastAsia="zh-CN"/>
          </w:rPr>
          <w:t>十三、非临床安全性评价服务项目工程方案分析</w:t>
        </w:r>
        <w:r>
          <w:tab/>
        </w:r>
        <w:r>
          <w:fldChar w:fldCharType="begin"/>
        </w:r>
        <w:r>
          <w:instrText xml:space="preserve"> PAGEREF _Toc6233 \h </w:instrText>
        </w:r>
        <w:r>
          <w:fldChar w:fldCharType="separate"/>
        </w:r>
        <w:r>
          <w:t>49</w:t>
        </w:r>
        <w:r>
          <w:fldChar w:fldCharType="end"/>
        </w:r>
      </w:hyperlink>
    </w:p>
    <w:p>
      <w:pPr>
        <w:pStyle w:val="TOC2"/>
        <w:tabs>
          <w:tab w:val="right" w:leader="dot" w:pos="8306"/>
        </w:tabs>
      </w:pPr>
      <w:hyperlink w:anchor="_Toc18873" w:history="1">
        <w:r>
          <w:rPr>
            <w:rFonts w:ascii="仿宋" w:eastAsia="仿宋" w:hAnsi="仿宋" w:cs="仿宋" w:hint="eastAsia"/>
            <w:lang w:eastAsia="zh-CN"/>
          </w:rPr>
          <w:t>(一)、建筑工程设计原则</w:t>
        </w:r>
        <w:r>
          <w:tab/>
        </w:r>
        <w:r>
          <w:fldChar w:fldCharType="begin"/>
        </w:r>
        <w:r>
          <w:instrText xml:space="preserve"> PAGEREF _Toc18873 \h </w:instrText>
        </w:r>
        <w:r>
          <w:fldChar w:fldCharType="separate"/>
        </w:r>
        <w:r>
          <w:t>49</w:t>
        </w:r>
        <w:r>
          <w:fldChar w:fldCharType="end"/>
        </w:r>
      </w:hyperlink>
    </w:p>
    <w:p>
      <w:pPr>
        <w:pStyle w:val="TOC2"/>
        <w:tabs>
          <w:tab w:val="right" w:leader="dot" w:pos="8306"/>
        </w:tabs>
      </w:pPr>
      <w:hyperlink w:anchor="_Toc11807" w:history="1">
        <w:r>
          <w:rPr>
            <w:rFonts w:ascii="仿宋" w:eastAsia="仿宋" w:hAnsi="仿宋" w:cs="仿宋" w:hint="eastAsia"/>
            <w:lang w:eastAsia="zh-CN"/>
          </w:rPr>
          <w:t>(二)、土建工程建设指标</w:t>
        </w:r>
        <w:r>
          <w:tab/>
        </w:r>
        <w:r>
          <w:fldChar w:fldCharType="begin"/>
        </w:r>
        <w:r>
          <w:instrText xml:space="preserve"> PAGEREF _Toc11807 \h </w:instrText>
        </w:r>
        <w:r>
          <w:fldChar w:fldCharType="separate"/>
        </w:r>
        <w:r>
          <w:t>53</w:t>
        </w:r>
        <w:r>
          <w:fldChar w:fldCharType="end"/>
        </w:r>
      </w:hyperlink>
    </w:p>
    <w:p>
      <w:pPr>
        <w:pStyle w:val="TOC1"/>
        <w:tabs>
          <w:tab w:val="right" w:leader="dot" w:pos="8306"/>
        </w:tabs>
      </w:pPr>
      <w:hyperlink w:anchor="_Toc12108" w:history="1">
        <w:r>
          <w:rPr>
            <w:rFonts w:ascii="仿宋" w:eastAsia="仿宋" w:hAnsi="仿宋" w:cs="仿宋" w:hint="eastAsia"/>
            <w:lang w:eastAsia="zh-CN"/>
          </w:rPr>
          <w:t>十四、非临床安全性评价服务项目实施保障措施</w:t>
        </w:r>
        <w:r>
          <w:tab/>
        </w:r>
        <w:r>
          <w:fldChar w:fldCharType="begin"/>
        </w:r>
        <w:r>
          <w:instrText xml:space="preserve"> PAGEREF _Toc12108 \h </w:instrText>
        </w:r>
        <w:r>
          <w:fldChar w:fldCharType="separate"/>
        </w:r>
        <w:r>
          <w:t>54</w:t>
        </w:r>
        <w:r>
          <w:fldChar w:fldCharType="end"/>
        </w:r>
      </w:hyperlink>
    </w:p>
    <w:p>
      <w:pPr>
        <w:pStyle w:val="TOC2"/>
        <w:tabs>
          <w:tab w:val="right" w:leader="dot" w:pos="8306"/>
        </w:tabs>
      </w:pPr>
      <w:hyperlink w:anchor="_Toc6358" w:history="1">
        <w:r>
          <w:rPr>
            <w:rFonts w:ascii="仿宋" w:eastAsia="仿宋" w:hAnsi="仿宋" w:cs="仿宋" w:hint="eastAsia"/>
            <w:lang w:eastAsia="zh-CN"/>
          </w:rPr>
          <w:t>(一)、非临床安全性评价服务项目实施保障机制</w:t>
        </w:r>
        <w:r>
          <w:tab/>
        </w:r>
        <w:r>
          <w:fldChar w:fldCharType="begin"/>
        </w:r>
        <w:r>
          <w:instrText xml:space="preserve"> PAGEREF _Toc6358 \h </w:instrText>
        </w:r>
        <w:r>
          <w:fldChar w:fldCharType="separate"/>
        </w:r>
        <w:r>
          <w:t>54</w:t>
        </w:r>
        <w:r>
          <w:fldChar w:fldCharType="end"/>
        </w:r>
      </w:hyperlink>
    </w:p>
    <w:p>
      <w:pPr>
        <w:pStyle w:val="TOC2"/>
        <w:tabs>
          <w:tab w:val="right" w:leader="dot" w:pos="8306"/>
        </w:tabs>
      </w:pPr>
      <w:hyperlink w:anchor="_Toc27771" w:history="1">
        <w:r>
          <w:rPr>
            <w:rFonts w:ascii="仿宋" w:eastAsia="仿宋" w:hAnsi="仿宋" w:cs="仿宋" w:hint="eastAsia"/>
            <w:lang w:eastAsia="zh-CN"/>
          </w:rPr>
          <w:t>(二)、非临床安全性评价服务项目法律合规要求</w:t>
        </w:r>
        <w:r>
          <w:tab/>
        </w:r>
        <w:r>
          <w:fldChar w:fldCharType="begin"/>
        </w:r>
        <w:r>
          <w:instrText xml:space="preserve"> PAGEREF _Toc27771 \h </w:instrText>
        </w:r>
        <w:r>
          <w:fldChar w:fldCharType="separate"/>
        </w:r>
        <w:r>
          <w:t>58</w:t>
        </w:r>
        <w:r>
          <w:fldChar w:fldCharType="end"/>
        </w:r>
      </w:hyperlink>
    </w:p>
    <w:p>
      <w:pPr>
        <w:pStyle w:val="TOC2"/>
        <w:tabs>
          <w:tab w:val="right" w:leader="dot" w:pos="8306"/>
        </w:tabs>
      </w:pPr>
      <w:hyperlink w:anchor="_Toc31348" w:history="1">
        <w:r>
          <w:rPr>
            <w:rFonts w:ascii="仿宋" w:eastAsia="仿宋" w:hAnsi="仿宋" w:cs="仿宋" w:hint="eastAsia"/>
            <w:lang w:eastAsia="zh-CN"/>
          </w:rPr>
          <w:t>(三)、非临床安全性评价服务项目合同管理与法律事务</w:t>
        </w:r>
        <w:r>
          <w:tab/>
        </w:r>
        <w:r>
          <w:fldChar w:fldCharType="begin"/>
        </w:r>
        <w:r>
          <w:instrText xml:space="preserve"> PAGEREF _Toc31348 \h </w:instrText>
        </w:r>
        <w:r>
          <w:fldChar w:fldCharType="separate"/>
        </w:r>
        <w:r>
          <w:t>63</w:t>
        </w:r>
        <w:r>
          <w:fldChar w:fldCharType="end"/>
        </w:r>
      </w:hyperlink>
    </w:p>
    <w:p>
      <w:pPr>
        <w:pStyle w:val="TOC2"/>
        <w:tabs>
          <w:tab w:val="right" w:leader="dot" w:pos="8306"/>
        </w:tabs>
      </w:pPr>
      <w:hyperlink w:anchor="_Toc18623" w:history="1">
        <w:r>
          <w:rPr>
            <w:rFonts w:ascii="仿宋" w:eastAsia="仿宋" w:hAnsi="仿宋" w:cs="仿宋" w:hint="eastAsia"/>
            <w:lang w:eastAsia="zh-CN"/>
          </w:rPr>
          <w:t>(四)、非临床安全性评价服务项目知识产权保护策略</w:t>
        </w:r>
        <w:r>
          <w:tab/>
        </w:r>
        <w:r>
          <w:fldChar w:fldCharType="begin"/>
        </w:r>
        <w:r>
          <w:instrText xml:space="preserve"> PAGEREF _Toc18623 \h </w:instrText>
        </w:r>
        <w:r>
          <w:fldChar w:fldCharType="separate"/>
        </w:r>
        <w:r>
          <w:t>69</w:t>
        </w:r>
        <w:r>
          <w:fldChar w:fldCharType="end"/>
        </w:r>
      </w:hyperlink>
    </w:p>
    <w:p>
      <w:pPr>
        <w:pStyle w:val="TOC1"/>
        <w:tabs>
          <w:tab w:val="right" w:leader="dot" w:pos="8306"/>
        </w:tabs>
      </w:pPr>
      <w:hyperlink w:anchor="_Toc31846" w:history="1">
        <w:r>
          <w:rPr>
            <w:rFonts w:ascii="仿宋" w:eastAsia="仿宋" w:hAnsi="仿宋" w:cs="仿宋" w:hint="eastAsia"/>
            <w:lang w:eastAsia="zh-CN"/>
          </w:rPr>
          <w:t>十五、非临床安全性评价服务项目实施时间节点</w:t>
        </w:r>
        <w:r>
          <w:tab/>
        </w:r>
        <w:r>
          <w:fldChar w:fldCharType="begin"/>
        </w:r>
        <w:r>
          <w:instrText xml:space="preserve"> PAGEREF _Toc31846 \h </w:instrText>
        </w:r>
        <w:r>
          <w:fldChar w:fldCharType="separate"/>
        </w:r>
        <w:r>
          <w:t>72</w:t>
        </w:r>
        <w:r>
          <w:fldChar w:fldCharType="end"/>
        </w:r>
      </w:hyperlink>
    </w:p>
    <w:p>
      <w:pPr>
        <w:pStyle w:val="TOC2"/>
        <w:tabs>
          <w:tab w:val="right" w:leader="dot" w:pos="8306"/>
        </w:tabs>
      </w:pPr>
      <w:hyperlink w:anchor="_Toc12361" w:history="1">
        <w:r>
          <w:rPr>
            <w:rFonts w:ascii="仿宋" w:eastAsia="仿宋" w:hAnsi="仿宋" w:cs="仿宋" w:hint="eastAsia"/>
            <w:lang w:eastAsia="zh-CN"/>
          </w:rPr>
          <w:t>(一)、非临床安全性评价服务项目启动阶段时间节点</w:t>
        </w:r>
        <w:r>
          <w:tab/>
        </w:r>
        <w:r>
          <w:fldChar w:fldCharType="begin"/>
        </w:r>
        <w:r>
          <w:instrText xml:space="preserve"> PAGEREF _Toc12361 \h </w:instrText>
        </w:r>
        <w:r>
          <w:fldChar w:fldCharType="separate"/>
        </w:r>
        <w:r>
          <w:t>72</w:t>
        </w:r>
        <w:r>
          <w:fldChar w:fldCharType="end"/>
        </w:r>
      </w:hyperlink>
    </w:p>
    <w:p>
      <w:pPr>
        <w:pStyle w:val="TOC2"/>
        <w:tabs>
          <w:tab w:val="right" w:leader="dot" w:pos="8306"/>
        </w:tabs>
      </w:pPr>
      <w:hyperlink w:anchor="_Toc26823" w:history="1">
        <w:r>
          <w:rPr>
            <w:rFonts w:ascii="仿宋" w:eastAsia="仿宋" w:hAnsi="仿宋" w:cs="仿宋" w:hint="eastAsia"/>
            <w:lang w:eastAsia="zh-CN"/>
          </w:rPr>
          <w:t>(二)、非临床安全性评价服务项目执行阶段时间节点</w:t>
        </w:r>
        <w:r>
          <w:tab/>
        </w:r>
        <w:r>
          <w:fldChar w:fldCharType="begin"/>
        </w:r>
        <w:r>
          <w:instrText xml:space="preserve"> PAGEREF _Toc26823 \h </w:instrText>
        </w:r>
        <w:r>
          <w:fldChar w:fldCharType="separate"/>
        </w:r>
        <w:r>
          <w:t>73</w:t>
        </w:r>
        <w:r>
          <w:fldChar w:fldCharType="end"/>
        </w:r>
      </w:hyperlink>
    </w:p>
    <w:p>
      <w:pPr>
        <w:pStyle w:val="TOC2"/>
        <w:tabs>
          <w:tab w:val="right" w:leader="dot" w:pos="8306"/>
        </w:tabs>
      </w:pPr>
      <w:hyperlink w:anchor="_Toc16586" w:history="1">
        <w:r>
          <w:rPr>
            <w:rFonts w:ascii="仿宋" w:eastAsia="仿宋" w:hAnsi="仿宋" w:cs="仿宋" w:hint="eastAsia"/>
            <w:lang w:eastAsia="zh-CN"/>
          </w:rPr>
          <w:t>(三)、非临床安全性评价服务项目完成阶段时间节点</w:t>
        </w:r>
        <w:r>
          <w:tab/>
        </w:r>
        <w:r>
          <w:fldChar w:fldCharType="begin"/>
        </w:r>
        <w:r>
          <w:instrText xml:space="preserve"> PAGEREF _Toc16586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28"/>
      <w:r>
        <w:rPr>
          <w:rFonts w:ascii="仿宋" w:eastAsia="仿宋" w:hAnsi="仿宋" w:cs="仿宋" w:hint="eastAsia"/>
          <w:sz w:val="28"/>
          <w:lang w:eastAsia="zh-CN"/>
        </w:rPr>
        <w:t>一、非临床安全性评价服务项目可持续发展</w:t>
      </w:r>
      <w:bookmarkEnd w:id="2"/>
    </w:p>
    <w:p>
      <w:pPr>
        <w:pStyle w:val="Heading2"/>
        <w:rPr>
          <w:rFonts w:ascii="仿宋" w:eastAsia="仿宋" w:hAnsi="仿宋" w:cs="仿宋" w:hint="eastAsia"/>
          <w:lang w:eastAsia="zh-CN"/>
        </w:rPr>
      </w:pPr>
      <w:bookmarkStart w:id="3" w:name="_Toc109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临床安全性评价服务项目中，非临床安全性评价服务项目团队着眼于未来，明确了可持续发展的战略方向。制定的具体可持续发展目标包括降低资源使用、采用环保技术、最大化社会效益等。这一步骤不仅有助于非临床安全性评价服务项目在环保和社会责任方面达到最高标准，也为未来提供了明确的指引，确保非临床安全性评价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可持续实践的融入非临床安全性评价服务项目管理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临床安全性评价服务项目管理周期。从非临床安全性评价服务项目规划开始，非临床安全性评价服务项目团队就考虑了环境和社会的因素。在执行阶段，非临床安全性评价服务项目团队积极推动绿色技术的应用，优化资源利用。此外，关注员工的社会责任，通过培训和沟通活动提高员工对可持续发展的认知，使他们能够在日常工作中践行可持续实践。这些举措不仅为非临床安全性评价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临床安全性评价服务项目的可持续发展理念，我们深信环保与社会责任是非临床安全性评价服务项目成功的关键支柱。在非临床安全性评价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团队通过引入先进的环保技术、建立高效的废物处理系统以及推动能源节约措施，积极履行环保责任。定期的环保监测和评估确保非临床安全性评价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不仅致力于自身可持续发展，还注重对社会的回馈。通过支持社区非临床安全性评价服务项目、参与慈善事业、提供培训机会等方式，非临床安全性评价服务项目积极履行社会责任。与当地社区建立积极互动，关注员工的工作与生活平衡，以及员工的身心健康，是非临床安全性评价服务项目在社会责任层面的关键举措。这样的实践不仅增强了非临床安全性评价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98"/>
      <w:r>
        <w:rPr>
          <w:rFonts w:ascii="仿宋" w:eastAsia="仿宋" w:hAnsi="仿宋" w:cs="仿宋" w:hint="eastAsia"/>
          <w:sz w:val="28"/>
          <w:lang w:eastAsia="zh-CN"/>
        </w:rPr>
        <w:t>二、非临床安全性评价服务项目绩效评估</w:t>
      </w:r>
      <w:bookmarkEnd w:id="5"/>
    </w:p>
    <w:p>
      <w:pPr>
        <w:pStyle w:val="Heading2"/>
        <w:rPr>
          <w:rFonts w:ascii="仿宋" w:eastAsia="仿宋" w:hAnsi="仿宋" w:cs="仿宋" w:hint="eastAsia"/>
          <w:lang w:eastAsia="zh-CN"/>
        </w:rPr>
      </w:pPr>
      <w:bookmarkStart w:id="6" w:name="_Toc241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临床安全性评价服务项目中，我们设计了一套全面的绩效评估指标，以确保非临床安全性评价服务项目的可控和成功交付。这些指标跨足非临床安全性评价服务项目目标、成本、进度和质量等多个维度，为我们提供了全面洞察非临床安全性评价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目标达成率是我们关注的首要指标。我们设定了明确的目标，并通过定期监测和评估，迅速发现并应对潜在的目标偏差。这为非临床安全性评价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成本绩效是另一个核心关注点。通过实际成本与预算成本的对比分析，我们深入了解成本差异的原因，及时调整资源分配，保持非临床安全性评价服务项目在经济效益方面的合理水平。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非临床安全性评价服务项目进度作为关键的绩效指标之一，得到了精心的关注。我们制定了详细的非临床安全性评价服务项目进度计划，并设立了进度符合度指标，确保实际进度与计划进度保持一致。这使我们能够快速发现和解决潜在的进度问题，保持非临床安全性评价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临床安全性评价服务项目绩效的不可或缺的一环。我们引入了一系列的质量标准和客户满意度指标，以确保非临床安全性评价服务项目交付的成果在质量上达到或超越预期水平。通过持续监测这些指标，我们努力提升非临床安全性评价服务项目整体质量水平，为非临床安全性评价服务项目的成功交付提供有力保障。通过这些科学且全面的绩效评估，我们能够更好地引导非临床安全性评价服务项目的持续改进，确保非临床安全性评价服务项目目标的顺利达成。</w:t>
      </w:r>
    </w:p>
    <w:p>
      <w:pPr>
        <w:pStyle w:val="Heading2"/>
        <w:ind w:firstLine="560" w:firstLineChars="200"/>
        <w:rPr>
          <w:rFonts w:ascii="仿宋" w:eastAsia="仿宋" w:hAnsi="仿宋" w:cs="仿宋" w:hint="eastAsia"/>
          <w:sz w:val="28"/>
          <w:lang w:eastAsia="zh-CN"/>
        </w:rPr>
      </w:pPr>
      <w:bookmarkStart w:id="7" w:name="_Toc121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绩效评估是非临床安全性评价服务项目中的关键环节，为确保非临床安全性评价服务项目达到预期目标，我们采用了多层次、多维度的绩效评估方法。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临床安全性评价服务项目的战略目标对齐，确保每个决策和行动都与非临床安全性评价服务项目整体目标保持一致。团队会定期召开战略对齐会议，审视当前工作与非临床安全性评价服务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非临床安全性评价服务项目进度、质量、成本和风险等方面。这些指标通过数据收集和分析，为非临床安全性评价服务项目管理团队提供了客观的评估依据。例如，我们通过非临床安全性评价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临床安全性评价服务项目内部，还考虑了非临床安全性评价服务项目对外部环境的影响。我们定期进行干系人满意度调查，以了解各利益相关方对非临床安全性评价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这种多层次、多角度的绩效评估方法，使得我们能够全面了解非临床安全性评价服务项目的运行状态，及时做出调整，确保非临床安全性评价服务项目在不断变化的环境中保持稳健前行。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59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为了确保非临床安全性评价服务项目的有效管理和不断优化，我们采用了精心设计的绩效评估周期。这个周期旨在实现灵活、实时和全面的评估，以适应非临床安全性评价服务项目执行中的各种挑战。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非临床安全性评价服务项目的不同需求，分为短期、中期和长期。短期评估关注每个迭代或工作周期，以及时发现和解决当前任务中的问题。中期评估涵盖几个迭代，深入了解整体非临床安全性评价服务项目的趋势和性能。长期评估则着眼于整个非临床安全性评价服务项目阶段，确保非临床安全性评价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临床安全性评价服务项目管理工具和协作平台，团队成员能够随时更新和分享非临床安全性评价服务项目数据。这种实时性的反馈机制使我们能够及时察觉潜在问题，快速调整，保持非临床安全性评价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临床安全性评价服务项目的决策制定密不可分。每个周期的非临床安全性评价服务项目回顾会议成为集体总结经验、识别问题深层次原因并找到创新解决方案的平台。这种定期的反思与调整机制使非临床安全性评价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11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76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的技术管理特点体现在其创新导向。通过引入最先进的技术趋势和解决方案，非临床安全性评价服务项目致力于提升科技含量、提高质量和效率水平。这意味着我们将采用最新的工具和方法，确保非临床安全性评价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临床安全性评价服务项目技术管理的显著特征。通过整合不同领域的技术资源，我们实现了跨学科的协同工作。这有助于优化技术架构，提高整体效能。此外，整合性策略还促进了不同技术团队之间的紧密沟通和高效合作，确保非临床安全性评价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临床安全性评价服务项目所采用的技术。通过不断优化技术方案，非临床安全性评价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临床安全性评价服务项目团队将在非临床安全性评价服务项目初期识别可能的技术风险，并采取相应的预防和应对措施。通过建立健全的风险评估机制，非临床安全性评价服务项目能够在实施过程中及时发现并解决潜在的技术问题，保障非临床安全性评价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临床安全性评价服务项目中，技术将成为非临床安全性评价服务项目成功的有力支持。这一深度剖析揭示了技术管理在非临床安全性评价服务项目实施中的关键作用，为非临床安全性评价服务项目的技术基础奠定了坚实的基础。</w:t>
      </w:r>
    </w:p>
    <w:p>
      <w:pPr>
        <w:pStyle w:val="Heading2"/>
        <w:ind w:firstLine="560" w:firstLineChars="200"/>
        <w:rPr>
          <w:rFonts w:ascii="仿宋" w:eastAsia="仿宋" w:hAnsi="仿宋" w:cs="仿宋" w:hint="eastAsia"/>
          <w:sz w:val="28"/>
          <w:lang w:eastAsia="zh-CN"/>
        </w:rPr>
      </w:pPr>
      <w:bookmarkStart w:id="11" w:name="_Toc22989"/>
      <w:r>
        <w:rPr>
          <w:rFonts w:ascii="仿宋" w:eastAsia="仿宋" w:hAnsi="仿宋" w:cs="仿宋" w:hint="eastAsia"/>
          <w:sz w:val="28"/>
          <w:lang w:eastAsia="zh-CN"/>
        </w:rPr>
        <w:t>(二)、非临床安全性评价服务项目工艺技术设计方案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临床安全性评价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临床安全性评价服务项目将严格按照相关行业规范要求进行组织。通过有效控制产品质量，非临床安全性评价服务项目将致力于为顾客提供优质的非临床安全性评价服务项目产品和良好的服务。这体现了非临床安全性评价服务项目对于生产活动合规性和质量标准的高度重视，为非临床安全性评价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临床安全性评价服务项目注重生态效益和清洁生产原则。非临床安全性评价服务项目建设将紧密结合地方特色经济发展，与社会经济发展规划和区域环境保护规划方案相协调一致。通过与当地区域自然生态系统的结合，非临床安全性评价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临床安全性评价服务项目产品具有多样化的客户需求和个性化的特点。因此，非临床安全性评价服务项目产品规格品种多样，且单批生产数量较小。为满足这一特点，非临床安全性评价服务项目承办单位将建设先进的柔性制造生产线。通过广泛应用柔性制造技术，非临床安全性评价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临床安全性评价服务项目采用的技术具有较高的技术含量和自动化水平，处于国内先进水平。这一技术选用不仅体现了对生产效率、质量和环境友好性的高标准要求，同时为非临床安全性评价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2591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为确保非临床安全性评价服务项目的高效生产和技术实施，我们制定了一套精心设计的设备选型方案，以满足非临床安全性评价服务项目生产、质量和环保的要求。该方案的主要特点如下：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临床安全性评价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临床安全性评价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91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949"/>
      <w:r>
        <w:rPr>
          <w:rFonts w:ascii="仿宋" w:eastAsia="仿宋" w:hAnsi="仿宋" w:cs="仿宋" w:hint="eastAsia"/>
          <w:lang w:eastAsia="zh-CN"/>
        </w:rPr>
        <w:t>(一)、非临床安全性评价服务行业分析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行业一直以来都是市场的关注焦点。行业内的发展趋势、竞争态势以及潜在机会都对非临床安全性评价服务项目的推进产生深远的影响。通过深入研究行业的整体概貌，我们将更好地理解行业的核心特征，为非临床安全性评价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临床安全性评价服务行业，技术一直是推动创新和发展的关键因素。我们将对当前技术趋势进行详尽分析，包括但不限于人工智能、大数据应用、先进制造技术等。这有助于非临床安全性评价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临床安全性评价服务项目成功的基础。我们将对主要竞争对手进行深入研究，包括其市场份额、产品特点、市场定位等。通过全面了解竞争对手的优势和劣势，非临床安全性评价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903"/>
      <w:r>
        <w:rPr>
          <w:rFonts w:ascii="仿宋" w:eastAsia="仿宋" w:hAnsi="仿宋" w:cs="仿宋" w:hint="eastAsia"/>
          <w:sz w:val="28"/>
          <w:lang w:eastAsia="zh-CN"/>
        </w:rPr>
        <w:t>(二)、非临床安全性评价服务市场分析预测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临床安全性评价服务市场未来的增长趋势。这包括市场的整体规模、各细分领域的发展趋势等。非临床安全性评价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临床安全性评价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临床安全性评价服务项目实施过程中需要充分考虑的因素。我们将对市场风险进行全面评估，包括但不限于政策法规风险、市场竞争风险、技术变革风险等。通过对潜在风险的深入分析，非临床安全性评价服务项目可以制定相应的风险缓解策略，降低不确定性对非临床安全性评价服务项目的影响。</w:t>
      </w:r>
    </w:p>
    <w:p>
      <w:pPr>
        <w:pStyle w:val="Heading1"/>
        <w:ind w:firstLine="560" w:firstLineChars="200"/>
        <w:rPr>
          <w:rFonts w:ascii="仿宋" w:eastAsia="仿宋" w:hAnsi="仿宋" w:cs="仿宋" w:hint="eastAsia"/>
          <w:sz w:val="28"/>
          <w:lang w:eastAsia="zh-CN"/>
        </w:rPr>
      </w:pPr>
      <w:bookmarkStart w:id="16" w:name="_Toc14446"/>
      <w:r>
        <w:rPr>
          <w:rFonts w:ascii="仿宋" w:eastAsia="仿宋" w:hAnsi="仿宋" w:cs="仿宋" w:hint="eastAsia"/>
          <w:sz w:val="28"/>
          <w:lang w:eastAsia="zh-CN"/>
        </w:rPr>
        <w:t>五、非临床安全性评价服务项目文档管理</w:t>
      </w:r>
      <w:bookmarkEnd w:id="16"/>
    </w:p>
    <w:p>
      <w:pPr>
        <w:pStyle w:val="Heading2"/>
        <w:rPr>
          <w:rFonts w:ascii="仿宋" w:eastAsia="仿宋" w:hAnsi="仿宋" w:cs="仿宋" w:hint="eastAsia"/>
          <w:lang w:eastAsia="zh-CN"/>
        </w:rPr>
      </w:pPr>
      <w:bookmarkStart w:id="17" w:name="_Toc279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非临床安全性评价服务项目高度重视文档的质量和准确性，以支持非临床安全性评价服务项目的各项活动和决策。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文档的编制始于非临床安全性评价服务项目计划的初期，我们制定了详细的文档编制计划，明确了每个文档的内容、格式和编写责任人。在非临床安全性评价服务项目启动阶段，我们首先编制了非临床安全性评价服务项目章程，明确定义了非临床安全性评价服务项目的目标、范围、风险等关键要素。随后，非临床安全性评价服务项目团队根据计划陆续编制了需求文档、设计文档、测试文档等各类文档，确保非临床安全性评价服务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临床安全性评价服务项目管理中的重要环节，旨在确保非临床安全性评价服务项目文档符合质量标准和非临床安全性评价服务项目需求。在非临床安全性评价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临床安全性评价服务项目相关利益方和专业领域的专家对文档进行独立审查。这有助于获取更全面、客观的反馈，确保非临床安全性评价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临床安全性评价服务项目在文档编制与审查方面建立了严格的管理机制，通过规范的流程和多维度的审查，确保非临床安全性评价服务项目文档的质量、准确性和可靠性，为非临床安全性评价服务项目的顺利推进提供了有力支持。</w:t>
      </w:r>
    </w:p>
    <w:p>
      <w:pPr>
        <w:pStyle w:val="Heading2"/>
        <w:ind w:firstLine="560" w:firstLineChars="200"/>
        <w:rPr>
          <w:rFonts w:ascii="仿宋" w:eastAsia="仿宋" w:hAnsi="仿宋" w:cs="仿宋" w:hint="eastAsia"/>
          <w:sz w:val="28"/>
          <w:lang w:eastAsia="zh-CN"/>
        </w:rPr>
      </w:pPr>
      <w:bookmarkStart w:id="18" w:name="_Toc2474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在非临床安全性评价服务项目中，我们致力于优化文档发布与分发过程，以确保信息的高效传递和团队间协作的顺畅进行。以下是我们采取的关键优化策略：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我们通过多渠道发布文档，包括电子邮件、非临床安全性评价服务项目管理平台、内部网站等，以满足不同团队成员的偏好和需求。多渠道发布确保了信息的全面覆盖。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我们采用了精细的权限控制，确保只有授权人员可以访问敏感信息。这种安全措施保护了非临床安全性评价服务项目文档的机密性，防止了未经授权的信息泄露。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781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临床安全性评价服务项目生命周期中一个至关重要的环节，直接关系到非临床安全性评价服务项目信息的长期保存和历史记录的完整性。在非临床安全性评价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https://d.book118.com/255004023310011034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非临床安全性评价服务项目规划设计纲要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F51B9"/>
    <w:rsid w:val="237F5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0402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2023-12-10T21:17:00Z</dcterms:created>
  <dcterms:modified xsi:type="dcterms:W3CDTF">2023-12-10T21:17:42Z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CEF75191CC6345BE8DF6DE177B1631DB_11</vt:lpwstr>
  </property>
  <property fmtid="{D5CDD505-2E9C-101B-9397-08002B2CF9AE}" pid="3" name="KSOProductBuildVer">
    <vt:lpwstr>2052-12.1.0.15990</vt:lpwstr>
  </property>
</Properties>
</file>