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静止无功发生器项目规划设计纲要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5" w:history="1">
        <w:r>
          <w:rPr>
            <w:rFonts w:ascii="仿宋" w:eastAsia="仿宋" w:hAnsi="仿宋" w:cs="仿宋" w:hint="eastAsia"/>
            <w:lang w:eastAsia="zh-CN"/>
          </w:rPr>
          <w:t>概论</w:t>
        </w:r>
        <w:r>
          <w:tab/>
        </w:r>
        <w:r>
          <w:fldChar w:fldCharType="begin"/>
        </w:r>
        <w:r>
          <w:instrText xml:space="preserve"> PAGEREF _Toc10315 \h </w:instrText>
        </w:r>
        <w:r>
          <w:fldChar w:fldCharType="separate"/>
        </w:r>
        <w:r>
          <w:t>3</w:t>
        </w:r>
        <w:r>
          <w:fldChar w:fldCharType="end"/>
        </w:r>
      </w:hyperlink>
    </w:p>
    <w:p>
      <w:pPr>
        <w:pStyle w:val="TOC1"/>
        <w:tabs>
          <w:tab w:val="right" w:leader="dot" w:pos="8306"/>
        </w:tabs>
      </w:pPr>
      <w:hyperlink w:anchor="_Toc18763" w:history="1">
        <w:r>
          <w:rPr>
            <w:rFonts w:ascii="仿宋" w:eastAsia="仿宋" w:hAnsi="仿宋" w:cs="仿宋" w:hint="eastAsia"/>
            <w:lang w:eastAsia="zh-CN"/>
          </w:rPr>
          <w:t>一、产品规划分析</w:t>
        </w:r>
        <w:r>
          <w:tab/>
        </w:r>
        <w:r>
          <w:fldChar w:fldCharType="begin"/>
        </w:r>
        <w:r>
          <w:instrText xml:space="preserve"> PAGEREF _Toc18763 \h </w:instrText>
        </w:r>
        <w:r>
          <w:fldChar w:fldCharType="separate"/>
        </w:r>
        <w:r>
          <w:t>3</w:t>
        </w:r>
        <w:r>
          <w:fldChar w:fldCharType="end"/>
        </w:r>
      </w:hyperlink>
    </w:p>
    <w:p>
      <w:pPr>
        <w:pStyle w:val="TOC2"/>
        <w:tabs>
          <w:tab w:val="right" w:leader="dot" w:pos="8306"/>
        </w:tabs>
      </w:pPr>
      <w:hyperlink w:anchor="_Toc22706" w:history="1">
        <w:r>
          <w:rPr>
            <w:rFonts w:ascii="仿宋" w:eastAsia="仿宋" w:hAnsi="仿宋" w:cs="仿宋" w:hint="eastAsia"/>
            <w:lang w:eastAsia="zh-CN"/>
          </w:rPr>
          <w:t>(一)、产品规划</w:t>
        </w:r>
        <w:r>
          <w:tab/>
        </w:r>
        <w:r>
          <w:fldChar w:fldCharType="begin"/>
        </w:r>
        <w:r>
          <w:instrText xml:space="preserve"> PAGEREF _Toc22706 \h </w:instrText>
        </w:r>
        <w:r>
          <w:fldChar w:fldCharType="separate"/>
        </w:r>
        <w:r>
          <w:t>3</w:t>
        </w:r>
        <w:r>
          <w:fldChar w:fldCharType="end"/>
        </w:r>
      </w:hyperlink>
    </w:p>
    <w:p>
      <w:pPr>
        <w:pStyle w:val="TOC2"/>
        <w:tabs>
          <w:tab w:val="right" w:leader="dot" w:pos="8306"/>
        </w:tabs>
      </w:pPr>
      <w:hyperlink w:anchor="_Toc3387" w:history="1">
        <w:r>
          <w:rPr>
            <w:rFonts w:ascii="仿宋" w:eastAsia="仿宋" w:hAnsi="仿宋" w:cs="仿宋" w:hint="eastAsia"/>
            <w:lang w:eastAsia="zh-CN"/>
          </w:rPr>
          <w:t>(二)、建设规模</w:t>
        </w:r>
        <w:r>
          <w:tab/>
        </w:r>
        <w:r>
          <w:fldChar w:fldCharType="begin"/>
        </w:r>
        <w:r>
          <w:instrText xml:space="preserve"> PAGEREF _Toc3387 \h </w:instrText>
        </w:r>
        <w:r>
          <w:fldChar w:fldCharType="separate"/>
        </w:r>
        <w:r>
          <w:t>4</w:t>
        </w:r>
        <w:r>
          <w:fldChar w:fldCharType="end"/>
        </w:r>
      </w:hyperlink>
    </w:p>
    <w:p>
      <w:pPr>
        <w:pStyle w:val="TOC1"/>
        <w:tabs>
          <w:tab w:val="right" w:leader="dot" w:pos="8306"/>
        </w:tabs>
      </w:pPr>
      <w:hyperlink w:anchor="_Toc22931" w:history="1">
        <w:r>
          <w:rPr>
            <w:rFonts w:ascii="仿宋" w:eastAsia="仿宋" w:hAnsi="仿宋" w:cs="仿宋" w:hint="eastAsia"/>
            <w:lang w:eastAsia="zh-CN"/>
          </w:rPr>
          <w:t>二、静止无功发生器项目可持续发展</w:t>
        </w:r>
        <w:r>
          <w:tab/>
        </w:r>
        <w:r>
          <w:fldChar w:fldCharType="begin"/>
        </w:r>
        <w:r>
          <w:instrText xml:space="preserve"> PAGEREF _Toc22931 \h </w:instrText>
        </w:r>
        <w:r>
          <w:fldChar w:fldCharType="separate"/>
        </w:r>
        <w:r>
          <w:t>5</w:t>
        </w:r>
        <w:r>
          <w:fldChar w:fldCharType="end"/>
        </w:r>
      </w:hyperlink>
    </w:p>
    <w:p>
      <w:pPr>
        <w:pStyle w:val="TOC2"/>
        <w:tabs>
          <w:tab w:val="right" w:leader="dot" w:pos="8306"/>
        </w:tabs>
      </w:pPr>
      <w:hyperlink w:anchor="_Toc16417" w:history="1">
        <w:r>
          <w:rPr>
            <w:rFonts w:ascii="仿宋" w:eastAsia="仿宋" w:hAnsi="仿宋" w:cs="仿宋" w:hint="eastAsia"/>
            <w:lang w:eastAsia="zh-CN"/>
          </w:rPr>
          <w:t>(一)、可持续战略与实践</w:t>
        </w:r>
        <w:r>
          <w:tab/>
        </w:r>
        <w:r>
          <w:fldChar w:fldCharType="begin"/>
        </w:r>
        <w:r>
          <w:instrText xml:space="preserve"> PAGEREF _Toc16417 \h </w:instrText>
        </w:r>
        <w:r>
          <w:fldChar w:fldCharType="separate"/>
        </w:r>
        <w:r>
          <w:t>5</w:t>
        </w:r>
        <w:r>
          <w:fldChar w:fldCharType="end"/>
        </w:r>
      </w:hyperlink>
    </w:p>
    <w:p>
      <w:pPr>
        <w:pStyle w:val="TOC2"/>
        <w:tabs>
          <w:tab w:val="right" w:leader="dot" w:pos="8306"/>
        </w:tabs>
      </w:pPr>
      <w:hyperlink w:anchor="_Toc19815" w:history="1">
        <w:r>
          <w:rPr>
            <w:rFonts w:ascii="仿宋" w:eastAsia="仿宋" w:hAnsi="仿宋" w:cs="仿宋" w:hint="eastAsia"/>
            <w:lang w:eastAsia="zh-CN"/>
          </w:rPr>
          <w:t>(二)、环保与社会责任</w:t>
        </w:r>
        <w:r>
          <w:tab/>
        </w:r>
        <w:r>
          <w:fldChar w:fldCharType="begin"/>
        </w:r>
        <w:r>
          <w:instrText xml:space="preserve"> PAGEREF _Toc19815 \h </w:instrText>
        </w:r>
        <w:r>
          <w:fldChar w:fldCharType="separate"/>
        </w:r>
        <w:r>
          <w:t>6</w:t>
        </w:r>
        <w:r>
          <w:fldChar w:fldCharType="end"/>
        </w:r>
      </w:hyperlink>
    </w:p>
    <w:p>
      <w:pPr>
        <w:pStyle w:val="TOC1"/>
        <w:tabs>
          <w:tab w:val="right" w:leader="dot" w:pos="8306"/>
        </w:tabs>
      </w:pPr>
      <w:hyperlink w:anchor="_Toc14260" w:history="1">
        <w:r>
          <w:rPr>
            <w:rFonts w:ascii="仿宋" w:eastAsia="仿宋" w:hAnsi="仿宋" w:cs="仿宋" w:hint="eastAsia"/>
            <w:lang w:eastAsia="zh-CN"/>
          </w:rPr>
          <w:t>三、静止无功发生器项目土建工程</w:t>
        </w:r>
        <w:r>
          <w:tab/>
        </w:r>
        <w:r>
          <w:fldChar w:fldCharType="begin"/>
        </w:r>
        <w:r>
          <w:instrText xml:space="preserve"> PAGEREF _Toc14260 \h </w:instrText>
        </w:r>
        <w:r>
          <w:fldChar w:fldCharType="separate"/>
        </w:r>
        <w:r>
          <w:t>7</w:t>
        </w:r>
        <w:r>
          <w:fldChar w:fldCharType="end"/>
        </w:r>
      </w:hyperlink>
    </w:p>
    <w:p>
      <w:pPr>
        <w:pStyle w:val="TOC2"/>
        <w:tabs>
          <w:tab w:val="right" w:leader="dot" w:pos="8306"/>
        </w:tabs>
      </w:pPr>
      <w:hyperlink w:anchor="_Toc930" w:history="1">
        <w:r>
          <w:rPr>
            <w:rFonts w:ascii="仿宋" w:eastAsia="仿宋" w:hAnsi="仿宋" w:cs="仿宋" w:hint="eastAsia"/>
            <w:lang w:eastAsia="zh-CN"/>
          </w:rPr>
          <w:t>(一)、建筑工程设计原则</w:t>
        </w:r>
        <w:r>
          <w:tab/>
        </w:r>
        <w:r>
          <w:fldChar w:fldCharType="begin"/>
        </w:r>
        <w:r>
          <w:instrText xml:space="preserve"> PAGEREF _Toc930 \h </w:instrText>
        </w:r>
        <w:r>
          <w:fldChar w:fldCharType="separate"/>
        </w:r>
        <w:r>
          <w:t>7</w:t>
        </w:r>
        <w:r>
          <w:fldChar w:fldCharType="end"/>
        </w:r>
      </w:hyperlink>
    </w:p>
    <w:p>
      <w:pPr>
        <w:pStyle w:val="TOC2"/>
        <w:tabs>
          <w:tab w:val="right" w:leader="dot" w:pos="8306"/>
        </w:tabs>
      </w:pPr>
      <w:hyperlink w:anchor="_Toc31689" w:history="1">
        <w:r>
          <w:rPr>
            <w:rFonts w:ascii="仿宋" w:eastAsia="仿宋" w:hAnsi="仿宋" w:cs="仿宋" w:hint="eastAsia"/>
            <w:lang w:eastAsia="zh-CN"/>
          </w:rPr>
          <w:t>(二)、土建工程设计年限及安全等级</w:t>
        </w:r>
        <w:r>
          <w:tab/>
        </w:r>
        <w:r>
          <w:fldChar w:fldCharType="begin"/>
        </w:r>
        <w:r>
          <w:instrText xml:space="preserve"> PAGEREF _Toc31689 \h </w:instrText>
        </w:r>
        <w:r>
          <w:fldChar w:fldCharType="separate"/>
        </w:r>
        <w:r>
          <w:t>8</w:t>
        </w:r>
        <w:r>
          <w:fldChar w:fldCharType="end"/>
        </w:r>
      </w:hyperlink>
    </w:p>
    <w:p>
      <w:pPr>
        <w:pStyle w:val="TOC2"/>
        <w:tabs>
          <w:tab w:val="right" w:leader="dot" w:pos="8306"/>
        </w:tabs>
      </w:pPr>
      <w:hyperlink w:anchor="_Toc18988" w:history="1">
        <w:r>
          <w:rPr>
            <w:rFonts w:ascii="仿宋" w:eastAsia="仿宋" w:hAnsi="仿宋" w:cs="仿宋" w:hint="eastAsia"/>
            <w:lang w:eastAsia="zh-CN"/>
          </w:rPr>
          <w:t>(三)、建筑工程设计总体要求</w:t>
        </w:r>
        <w:r>
          <w:tab/>
        </w:r>
        <w:r>
          <w:fldChar w:fldCharType="begin"/>
        </w:r>
        <w:r>
          <w:instrText xml:space="preserve"> PAGEREF _Toc18988 \h </w:instrText>
        </w:r>
        <w:r>
          <w:fldChar w:fldCharType="separate"/>
        </w:r>
        <w:r>
          <w:t>9</w:t>
        </w:r>
        <w:r>
          <w:fldChar w:fldCharType="end"/>
        </w:r>
      </w:hyperlink>
    </w:p>
    <w:p>
      <w:pPr>
        <w:pStyle w:val="TOC2"/>
        <w:tabs>
          <w:tab w:val="right" w:leader="dot" w:pos="8306"/>
        </w:tabs>
      </w:pPr>
      <w:hyperlink w:anchor="_Toc6767" w:history="1">
        <w:r>
          <w:rPr>
            <w:rFonts w:ascii="仿宋" w:eastAsia="仿宋" w:hAnsi="仿宋" w:cs="仿宋" w:hint="eastAsia"/>
            <w:lang w:eastAsia="zh-CN"/>
          </w:rPr>
          <w:t>(四)、土建工程建设指标</w:t>
        </w:r>
        <w:r>
          <w:tab/>
        </w:r>
        <w:r>
          <w:fldChar w:fldCharType="begin"/>
        </w:r>
        <w:r>
          <w:instrText xml:space="preserve"> PAGEREF _Toc6767 \h </w:instrText>
        </w:r>
        <w:r>
          <w:fldChar w:fldCharType="separate"/>
        </w:r>
        <w:r>
          <w:t>10</w:t>
        </w:r>
        <w:r>
          <w:fldChar w:fldCharType="end"/>
        </w:r>
      </w:hyperlink>
    </w:p>
    <w:p>
      <w:pPr>
        <w:pStyle w:val="TOC1"/>
        <w:tabs>
          <w:tab w:val="right" w:leader="dot" w:pos="8306"/>
        </w:tabs>
      </w:pPr>
      <w:hyperlink w:anchor="_Toc6038" w:history="1">
        <w:r>
          <w:rPr>
            <w:rFonts w:ascii="仿宋" w:eastAsia="仿宋" w:hAnsi="仿宋" w:cs="仿宋" w:hint="eastAsia"/>
            <w:lang w:eastAsia="zh-CN"/>
          </w:rPr>
          <w:t>四、市场分析、调研</w:t>
        </w:r>
        <w:r>
          <w:tab/>
        </w:r>
        <w:r>
          <w:fldChar w:fldCharType="begin"/>
        </w:r>
        <w:r>
          <w:instrText xml:space="preserve"> PAGEREF _Toc6038 \h </w:instrText>
        </w:r>
        <w:r>
          <w:fldChar w:fldCharType="separate"/>
        </w:r>
        <w:r>
          <w:t>10</w:t>
        </w:r>
        <w:r>
          <w:fldChar w:fldCharType="end"/>
        </w:r>
      </w:hyperlink>
    </w:p>
    <w:p>
      <w:pPr>
        <w:pStyle w:val="TOC2"/>
        <w:tabs>
          <w:tab w:val="right" w:leader="dot" w:pos="8306"/>
        </w:tabs>
      </w:pPr>
      <w:hyperlink w:anchor="_Toc13756" w:history="1">
        <w:r>
          <w:rPr>
            <w:rFonts w:ascii="仿宋" w:eastAsia="仿宋" w:hAnsi="仿宋" w:cs="仿宋" w:hint="eastAsia"/>
            <w:lang w:eastAsia="zh-CN"/>
          </w:rPr>
          <w:t>(一)、静止无功发生器行业分析</w:t>
        </w:r>
        <w:r>
          <w:tab/>
        </w:r>
        <w:r>
          <w:fldChar w:fldCharType="begin"/>
        </w:r>
        <w:r>
          <w:instrText xml:space="preserve"> PAGEREF _Toc13756 \h </w:instrText>
        </w:r>
        <w:r>
          <w:fldChar w:fldCharType="separate"/>
        </w:r>
        <w:r>
          <w:t>10</w:t>
        </w:r>
        <w:r>
          <w:fldChar w:fldCharType="end"/>
        </w:r>
      </w:hyperlink>
    </w:p>
    <w:p>
      <w:pPr>
        <w:pStyle w:val="TOC2"/>
        <w:tabs>
          <w:tab w:val="right" w:leader="dot" w:pos="8306"/>
        </w:tabs>
      </w:pPr>
      <w:hyperlink w:anchor="_Toc15396" w:history="1">
        <w:r>
          <w:rPr>
            <w:rFonts w:ascii="仿宋" w:eastAsia="仿宋" w:hAnsi="仿宋" w:cs="仿宋" w:hint="eastAsia"/>
            <w:lang w:eastAsia="zh-CN"/>
          </w:rPr>
          <w:t>(二)、静止无功发生器市场分析预测</w:t>
        </w:r>
        <w:r>
          <w:tab/>
        </w:r>
        <w:r>
          <w:fldChar w:fldCharType="begin"/>
        </w:r>
        <w:r>
          <w:instrText xml:space="preserve"> PAGEREF _Toc15396 \h </w:instrText>
        </w:r>
        <w:r>
          <w:fldChar w:fldCharType="separate"/>
        </w:r>
        <w:r>
          <w:t>11</w:t>
        </w:r>
        <w:r>
          <w:fldChar w:fldCharType="end"/>
        </w:r>
      </w:hyperlink>
    </w:p>
    <w:p>
      <w:pPr>
        <w:pStyle w:val="TOC1"/>
        <w:tabs>
          <w:tab w:val="right" w:leader="dot" w:pos="8306"/>
        </w:tabs>
      </w:pPr>
      <w:hyperlink w:anchor="_Toc24911" w:history="1">
        <w:r>
          <w:rPr>
            <w:rFonts w:ascii="仿宋" w:eastAsia="仿宋" w:hAnsi="仿宋" w:cs="仿宋" w:hint="eastAsia"/>
            <w:lang w:eastAsia="zh-CN"/>
          </w:rPr>
          <w:t>五、静止无功发生器项目建设背景及必要性分析</w:t>
        </w:r>
        <w:r>
          <w:tab/>
        </w:r>
        <w:r>
          <w:fldChar w:fldCharType="begin"/>
        </w:r>
        <w:r>
          <w:instrText xml:space="preserve"> PAGEREF _Toc24911 \h </w:instrText>
        </w:r>
        <w:r>
          <w:fldChar w:fldCharType="separate"/>
        </w:r>
        <w:r>
          <w:t>12</w:t>
        </w:r>
        <w:r>
          <w:fldChar w:fldCharType="end"/>
        </w:r>
      </w:hyperlink>
    </w:p>
    <w:p>
      <w:pPr>
        <w:pStyle w:val="TOC2"/>
        <w:tabs>
          <w:tab w:val="right" w:leader="dot" w:pos="8306"/>
        </w:tabs>
      </w:pPr>
      <w:hyperlink w:anchor="_Toc30680" w:history="1">
        <w:r>
          <w:rPr>
            <w:rFonts w:ascii="仿宋" w:eastAsia="仿宋" w:hAnsi="仿宋" w:cs="仿宋" w:hint="eastAsia"/>
            <w:lang w:eastAsia="zh-CN"/>
          </w:rPr>
          <w:t>(一)、静止无功发生器项目背景分析</w:t>
        </w:r>
        <w:r>
          <w:tab/>
        </w:r>
        <w:r>
          <w:fldChar w:fldCharType="begin"/>
        </w:r>
        <w:r>
          <w:instrText xml:space="preserve"> PAGEREF _Toc30680 \h </w:instrText>
        </w:r>
        <w:r>
          <w:fldChar w:fldCharType="separate"/>
        </w:r>
        <w:r>
          <w:t>12</w:t>
        </w:r>
        <w:r>
          <w:fldChar w:fldCharType="end"/>
        </w:r>
      </w:hyperlink>
    </w:p>
    <w:p>
      <w:pPr>
        <w:pStyle w:val="TOC2"/>
        <w:tabs>
          <w:tab w:val="right" w:leader="dot" w:pos="8306"/>
        </w:tabs>
      </w:pPr>
      <w:hyperlink w:anchor="_Toc21647" w:history="1">
        <w:r>
          <w:rPr>
            <w:rFonts w:ascii="仿宋" w:eastAsia="仿宋" w:hAnsi="仿宋" w:cs="仿宋" w:hint="eastAsia"/>
            <w:lang w:eastAsia="zh-CN"/>
          </w:rPr>
          <w:t>(二)、静止无功发生器项目建设必要性分析</w:t>
        </w:r>
        <w:r>
          <w:tab/>
        </w:r>
        <w:r>
          <w:fldChar w:fldCharType="begin"/>
        </w:r>
        <w:r>
          <w:instrText xml:space="preserve"> PAGEREF _Toc21647 \h </w:instrText>
        </w:r>
        <w:r>
          <w:fldChar w:fldCharType="separate"/>
        </w:r>
        <w:r>
          <w:t>13</w:t>
        </w:r>
        <w:r>
          <w:fldChar w:fldCharType="end"/>
        </w:r>
      </w:hyperlink>
    </w:p>
    <w:p>
      <w:pPr>
        <w:pStyle w:val="TOC1"/>
        <w:tabs>
          <w:tab w:val="right" w:leader="dot" w:pos="8306"/>
        </w:tabs>
      </w:pPr>
      <w:hyperlink w:anchor="_Toc1571" w:history="1">
        <w:r>
          <w:rPr>
            <w:rFonts w:ascii="仿宋" w:eastAsia="仿宋" w:hAnsi="仿宋" w:cs="仿宋" w:hint="eastAsia"/>
            <w:lang w:eastAsia="zh-CN"/>
          </w:rPr>
          <w:t>六、静止无功发生器项目概论</w:t>
        </w:r>
        <w:r>
          <w:tab/>
        </w:r>
        <w:r>
          <w:fldChar w:fldCharType="begin"/>
        </w:r>
        <w:r>
          <w:instrText xml:space="preserve"> PAGEREF _Toc1571 \h </w:instrText>
        </w:r>
        <w:r>
          <w:fldChar w:fldCharType="separate"/>
        </w:r>
        <w:r>
          <w:t>15</w:t>
        </w:r>
        <w:r>
          <w:fldChar w:fldCharType="end"/>
        </w:r>
      </w:hyperlink>
    </w:p>
    <w:p>
      <w:pPr>
        <w:pStyle w:val="TOC2"/>
        <w:tabs>
          <w:tab w:val="right" w:leader="dot" w:pos="8306"/>
        </w:tabs>
      </w:pPr>
      <w:hyperlink w:anchor="_Toc24620" w:history="1">
        <w:r>
          <w:rPr>
            <w:rFonts w:ascii="仿宋" w:eastAsia="仿宋" w:hAnsi="仿宋" w:cs="仿宋" w:hint="eastAsia"/>
            <w:lang w:eastAsia="zh-CN"/>
          </w:rPr>
          <w:t>(一)、静止无功发生器项目概况</w:t>
        </w:r>
        <w:r>
          <w:tab/>
        </w:r>
        <w:r>
          <w:fldChar w:fldCharType="begin"/>
        </w:r>
        <w:r>
          <w:instrText xml:space="preserve"> PAGEREF _Toc24620 \h </w:instrText>
        </w:r>
        <w:r>
          <w:fldChar w:fldCharType="separate"/>
        </w:r>
        <w:r>
          <w:t>15</w:t>
        </w:r>
        <w:r>
          <w:fldChar w:fldCharType="end"/>
        </w:r>
      </w:hyperlink>
    </w:p>
    <w:p>
      <w:pPr>
        <w:pStyle w:val="TOC2"/>
        <w:tabs>
          <w:tab w:val="right" w:leader="dot" w:pos="8306"/>
        </w:tabs>
      </w:pPr>
      <w:hyperlink w:anchor="_Toc29681" w:history="1">
        <w:r>
          <w:rPr>
            <w:rFonts w:ascii="仿宋" w:eastAsia="仿宋" w:hAnsi="仿宋" w:cs="仿宋" w:hint="eastAsia"/>
            <w:lang w:eastAsia="zh-CN"/>
          </w:rPr>
          <w:t>(二)、静止无功发生器项目目标</w:t>
        </w:r>
        <w:r>
          <w:tab/>
        </w:r>
        <w:r>
          <w:fldChar w:fldCharType="begin"/>
        </w:r>
        <w:r>
          <w:instrText xml:space="preserve"> PAGEREF _Toc29681 \h </w:instrText>
        </w:r>
        <w:r>
          <w:fldChar w:fldCharType="separate"/>
        </w:r>
        <w:r>
          <w:t>17</w:t>
        </w:r>
        <w:r>
          <w:fldChar w:fldCharType="end"/>
        </w:r>
      </w:hyperlink>
    </w:p>
    <w:p>
      <w:pPr>
        <w:pStyle w:val="TOC2"/>
        <w:tabs>
          <w:tab w:val="right" w:leader="dot" w:pos="8306"/>
        </w:tabs>
      </w:pPr>
      <w:hyperlink w:anchor="_Toc18549" w:history="1">
        <w:r>
          <w:rPr>
            <w:rFonts w:ascii="仿宋" w:eastAsia="仿宋" w:hAnsi="仿宋" w:cs="仿宋" w:hint="eastAsia"/>
            <w:lang w:eastAsia="zh-CN"/>
          </w:rPr>
          <w:t>(三)、静止无功发生器项目提出的理由</w:t>
        </w:r>
        <w:r>
          <w:tab/>
        </w:r>
        <w:r>
          <w:fldChar w:fldCharType="begin"/>
        </w:r>
        <w:r>
          <w:instrText xml:space="preserve"> PAGEREF _Toc18549 \h </w:instrText>
        </w:r>
        <w:r>
          <w:fldChar w:fldCharType="separate"/>
        </w:r>
        <w:r>
          <w:t>18</w:t>
        </w:r>
        <w:r>
          <w:fldChar w:fldCharType="end"/>
        </w:r>
      </w:hyperlink>
    </w:p>
    <w:p>
      <w:pPr>
        <w:pStyle w:val="TOC2"/>
        <w:tabs>
          <w:tab w:val="right" w:leader="dot" w:pos="8306"/>
        </w:tabs>
      </w:pPr>
      <w:hyperlink w:anchor="_Toc31519" w:history="1">
        <w:r>
          <w:rPr>
            <w:rFonts w:ascii="仿宋" w:eastAsia="仿宋" w:hAnsi="仿宋" w:cs="仿宋" w:hint="eastAsia"/>
            <w:lang w:eastAsia="zh-CN"/>
          </w:rPr>
          <w:t>(四)、静止无功发生器项目意义</w:t>
        </w:r>
        <w:r>
          <w:tab/>
        </w:r>
        <w:r>
          <w:fldChar w:fldCharType="begin"/>
        </w:r>
        <w:r>
          <w:instrText xml:space="preserve"> PAGEREF _Toc31519 \h </w:instrText>
        </w:r>
        <w:r>
          <w:fldChar w:fldCharType="separate"/>
        </w:r>
        <w:r>
          <w:t>20</w:t>
        </w:r>
        <w:r>
          <w:fldChar w:fldCharType="end"/>
        </w:r>
      </w:hyperlink>
    </w:p>
    <w:p>
      <w:pPr>
        <w:pStyle w:val="TOC2"/>
        <w:tabs>
          <w:tab w:val="right" w:leader="dot" w:pos="8306"/>
        </w:tabs>
      </w:pPr>
      <w:hyperlink w:anchor="_Toc29558" w:history="1">
        <w:r>
          <w:rPr>
            <w:rFonts w:ascii="仿宋" w:eastAsia="仿宋" w:hAnsi="仿宋" w:cs="仿宋" w:hint="eastAsia"/>
            <w:lang w:eastAsia="zh-CN"/>
          </w:rPr>
          <w:t>(五)、静止无功发生器项目背景</w:t>
        </w:r>
        <w:r>
          <w:tab/>
        </w:r>
        <w:r>
          <w:fldChar w:fldCharType="begin"/>
        </w:r>
        <w:r>
          <w:instrText xml:space="preserve"> PAGEREF _Toc29558 \h </w:instrText>
        </w:r>
        <w:r>
          <w:fldChar w:fldCharType="separate"/>
        </w:r>
        <w:r>
          <w:t>21</w:t>
        </w:r>
        <w:r>
          <w:fldChar w:fldCharType="end"/>
        </w:r>
      </w:hyperlink>
    </w:p>
    <w:p>
      <w:pPr>
        <w:pStyle w:val="TOC1"/>
        <w:tabs>
          <w:tab w:val="right" w:leader="dot" w:pos="8306"/>
        </w:tabs>
      </w:pPr>
      <w:hyperlink w:anchor="_Toc13984" w:history="1">
        <w:r>
          <w:rPr>
            <w:rFonts w:ascii="仿宋" w:eastAsia="仿宋" w:hAnsi="仿宋" w:cs="仿宋" w:hint="eastAsia"/>
            <w:lang w:eastAsia="zh-CN"/>
          </w:rPr>
          <w:t>七、静止无功发生器项目人力资源培养与发展</w:t>
        </w:r>
        <w:r>
          <w:tab/>
        </w:r>
        <w:r>
          <w:fldChar w:fldCharType="begin"/>
        </w:r>
        <w:r>
          <w:instrText xml:space="preserve"> PAGEREF _Toc13984 \h </w:instrText>
        </w:r>
        <w:r>
          <w:fldChar w:fldCharType="separate"/>
        </w:r>
        <w:r>
          <w:t>22</w:t>
        </w:r>
        <w:r>
          <w:fldChar w:fldCharType="end"/>
        </w:r>
      </w:hyperlink>
    </w:p>
    <w:p>
      <w:pPr>
        <w:pStyle w:val="TOC2"/>
        <w:tabs>
          <w:tab w:val="right" w:leader="dot" w:pos="8306"/>
        </w:tabs>
      </w:pPr>
      <w:hyperlink w:anchor="_Toc4356" w:history="1">
        <w:r>
          <w:rPr>
            <w:rFonts w:ascii="仿宋" w:eastAsia="仿宋" w:hAnsi="仿宋" w:cs="仿宋" w:hint="eastAsia"/>
            <w:lang w:eastAsia="zh-CN"/>
          </w:rPr>
          <w:t>(一)、人才需求与规划</w:t>
        </w:r>
        <w:r>
          <w:tab/>
        </w:r>
        <w:r>
          <w:fldChar w:fldCharType="begin"/>
        </w:r>
        <w:r>
          <w:instrText xml:space="preserve"> PAGEREF _Toc4356 \h </w:instrText>
        </w:r>
        <w:r>
          <w:fldChar w:fldCharType="separate"/>
        </w:r>
        <w:r>
          <w:t>22</w:t>
        </w:r>
        <w:r>
          <w:fldChar w:fldCharType="end"/>
        </w:r>
      </w:hyperlink>
    </w:p>
    <w:p>
      <w:pPr>
        <w:pStyle w:val="TOC2"/>
        <w:tabs>
          <w:tab w:val="right" w:leader="dot" w:pos="8306"/>
        </w:tabs>
      </w:pPr>
      <w:hyperlink w:anchor="_Toc23777" w:history="1">
        <w:r>
          <w:rPr>
            <w:rFonts w:ascii="仿宋" w:eastAsia="仿宋" w:hAnsi="仿宋" w:cs="仿宋" w:hint="eastAsia"/>
            <w:lang w:eastAsia="zh-CN"/>
          </w:rPr>
          <w:t>(二)、培训与发展计划</w:t>
        </w:r>
        <w:r>
          <w:tab/>
        </w:r>
        <w:r>
          <w:fldChar w:fldCharType="begin"/>
        </w:r>
        <w:r>
          <w:instrText xml:space="preserve"> PAGEREF _Toc23777 \h </w:instrText>
        </w:r>
        <w:r>
          <w:fldChar w:fldCharType="separate"/>
        </w:r>
        <w:r>
          <w:t>22</w:t>
        </w:r>
        <w:r>
          <w:fldChar w:fldCharType="end"/>
        </w:r>
      </w:hyperlink>
    </w:p>
    <w:p>
      <w:pPr>
        <w:pStyle w:val="TOC1"/>
        <w:tabs>
          <w:tab w:val="right" w:leader="dot" w:pos="8306"/>
        </w:tabs>
      </w:pPr>
      <w:hyperlink w:anchor="_Toc21531" w:history="1">
        <w:r>
          <w:rPr>
            <w:rFonts w:ascii="仿宋" w:eastAsia="仿宋" w:hAnsi="仿宋" w:cs="仿宋" w:hint="eastAsia"/>
            <w:lang w:eastAsia="zh-CN"/>
          </w:rPr>
          <w:t>八、静止无功发生器项目经营效益</w:t>
        </w:r>
        <w:r>
          <w:tab/>
        </w:r>
        <w:r>
          <w:fldChar w:fldCharType="begin"/>
        </w:r>
        <w:r>
          <w:instrText xml:space="preserve"> PAGEREF _Toc21531 \h </w:instrText>
        </w:r>
        <w:r>
          <w:fldChar w:fldCharType="separate"/>
        </w:r>
        <w:r>
          <w:t>23</w:t>
        </w:r>
        <w:r>
          <w:fldChar w:fldCharType="end"/>
        </w:r>
      </w:hyperlink>
    </w:p>
    <w:p>
      <w:pPr>
        <w:pStyle w:val="TOC2"/>
        <w:tabs>
          <w:tab w:val="right" w:leader="dot" w:pos="8306"/>
        </w:tabs>
      </w:pPr>
      <w:hyperlink w:anchor="_Toc23081" w:history="1">
        <w:r>
          <w:rPr>
            <w:rFonts w:ascii="仿宋" w:eastAsia="仿宋" w:hAnsi="仿宋" w:cs="仿宋" w:hint="eastAsia"/>
            <w:lang w:eastAsia="zh-CN"/>
          </w:rPr>
          <w:t>(一)、经济评价财务测算</w:t>
        </w:r>
        <w:r>
          <w:tab/>
        </w:r>
        <w:r>
          <w:fldChar w:fldCharType="begin"/>
        </w:r>
        <w:r>
          <w:instrText xml:space="preserve"> PAGEREF _Toc23081 \h </w:instrText>
        </w:r>
        <w:r>
          <w:fldChar w:fldCharType="separate"/>
        </w:r>
        <w:r>
          <w:t>23</w:t>
        </w:r>
        <w:r>
          <w:fldChar w:fldCharType="end"/>
        </w:r>
      </w:hyperlink>
    </w:p>
    <w:p>
      <w:pPr>
        <w:pStyle w:val="TOC2"/>
        <w:tabs>
          <w:tab w:val="right" w:leader="dot" w:pos="8306"/>
        </w:tabs>
      </w:pPr>
      <w:hyperlink w:anchor="_Toc20540" w:history="1">
        <w:r>
          <w:rPr>
            <w:rFonts w:ascii="仿宋" w:eastAsia="仿宋" w:hAnsi="仿宋" w:cs="仿宋" w:hint="eastAsia"/>
            <w:lang w:eastAsia="zh-CN"/>
          </w:rPr>
          <w:t>(二)、静止无功发生器项目盈利能力分析</w:t>
        </w:r>
        <w:r>
          <w:tab/>
        </w:r>
        <w:r>
          <w:fldChar w:fldCharType="begin"/>
        </w:r>
        <w:r>
          <w:instrText xml:space="preserve"> PAGEREF _Toc20540 \h </w:instrText>
        </w:r>
        <w:r>
          <w:fldChar w:fldCharType="separate"/>
        </w:r>
        <w:r>
          <w:t>24</w:t>
        </w:r>
        <w:r>
          <w:fldChar w:fldCharType="end"/>
        </w:r>
      </w:hyperlink>
    </w:p>
    <w:p>
      <w:pPr>
        <w:pStyle w:val="TOC1"/>
        <w:tabs>
          <w:tab w:val="right" w:leader="dot" w:pos="8306"/>
        </w:tabs>
      </w:pPr>
      <w:hyperlink w:anchor="_Toc13056" w:history="1">
        <w:r>
          <w:rPr>
            <w:rFonts w:ascii="仿宋" w:eastAsia="仿宋" w:hAnsi="仿宋" w:cs="仿宋" w:hint="eastAsia"/>
            <w:lang w:eastAsia="zh-CN"/>
          </w:rPr>
          <w:t>九、静止无功发生器项目环境影响分析</w:t>
        </w:r>
        <w:r>
          <w:tab/>
        </w:r>
        <w:r>
          <w:fldChar w:fldCharType="begin"/>
        </w:r>
        <w:r>
          <w:instrText xml:space="preserve"> PAGEREF _Toc13056 \h </w:instrText>
        </w:r>
        <w:r>
          <w:fldChar w:fldCharType="separate"/>
        </w:r>
        <w:r>
          <w:t>25</w:t>
        </w:r>
        <w:r>
          <w:fldChar w:fldCharType="end"/>
        </w:r>
      </w:hyperlink>
    </w:p>
    <w:p>
      <w:pPr>
        <w:pStyle w:val="TOC2"/>
        <w:tabs>
          <w:tab w:val="right" w:leader="dot" w:pos="8306"/>
        </w:tabs>
      </w:pPr>
      <w:hyperlink w:anchor="_Toc25259" w:history="1">
        <w:r>
          <w:rPr>
            <w:rFonts w:ascii="仿宋" w:eastAsia="仿宋" w:hAnsi="仿宋" w:cs="仿宋" w:hint="eastAsia"/>
            <w:lang w:eastAsia="zh-CN"/>
          </w:rPr>
          <w:t>(一)、建设区域环境质量现状</w:t>
        </w:r>
        <w:r>
          <w:tab/>
        </w:r>
        <w:r>
          <w:fldChar w:fldCharType="begin"/>
        </w:r>
        <w:r>
          <w:instrText xml:space="preserve"> PAGEREF _Toc25259 \h </w:instrText>
        </w:r>
        <w:r>
          <w:fldChar w:fldCharType="separate"/>
        </w:r>
        <w:r>
          <w:t>25</w:t>
        </w:r>
        <w:r>
          <w:fldChar w:fldCharType="end"/>
        </w:r>
      </w:hyperlink>
    </w:p>
    <w:p>
      <w:pPr>
        <w:pStyle w:val="TOC2"/>
        <w:tabs>
          <w:tab w:val="right" w:leader="dot" w:pos="8306"/>
        </w:tabs>
      </w:pPr>
      <w:hyperlink w:anchor="_Toc5871" w:history="1">
        <w:r>
          <w:rPr>
            <w:rFonts w:ascii="仿宋" w:eastAsia="仿宋" w:hAnsi="仿宋" w:cs="仿宋" w:hint="eastAsia"/>
            <w:lang w:eastAsia="zh-CN"/>
          </w:rPr>
          <w:t>(二)、建设期环境保护</w:t>
        </w:r>
        <w:r>
          <w:tab/>
        </w:r>
        <w:r>
          <w:fldChar w:fldCharType="begin"/>
        </w:r>
        <w:r>
          <w:instrText xml:space="preserve"> PAGEREF _Toc5871 \h </w:instrText>
        </w:r>
        <w:r>
          <w:fldChar w:fldCharType="separate"/>
        </w:r>
        <w:r>
          <w:t>26</w:t>
        </w:r>
        <w:r>
          <w:fldChar w:fldCharType="end"/>
        </w:r>
      </w:hyperlink>
    </w:p>
    <w:p>
      <w:pPr>
        <w:pStyle w:val="TOC2"/>
        <w:tabs>
          <w:tab w:val="right" w:leader="dot" w:pos="8306"/>
        </w:tabs>
      </w:pPr>
      <w:hyperlink w:anchor="_Toc3781" w:history="1">
        <w:r>
          <w:rPr>
            <w:rFonts w:ascii="仿宋" w:eastAsia="仿宋" w:hAnsi="仿宋" w:cs="仿宋" w:hint="eastAsia"/>
            <w:lang w:eastAsia="zh-CN"/>
          </w:rPr>
          <w:t>(三)、运营期环境保护</w:t>
        </w:r>
        <w:r>
          <w:tab/>
        </w:r>
        <w:r>
          <w:fldChar w:fldCharType="begin"/>
        </w:r>
        <w:r>
          <w:instrText xml:space="preserve"> PAGEREF _Toc3781 \h </w:instrText>
        </w:r>
        <w:r>
          <w:fldChar w:fldCharType="separate"/>
        </w:r>
        <w:r>
          <w:t>28</w:t>
        </w:r>
        <w:r>
          <w:fldChar w:fldCharType="end"/>
        </w:r>
      </w:hyperlink>
    </w:p>
    <w:p>
      <w:pPr>
        <w:pStyle w:val="TOC2"/>
        <w:tabs>
          <w:tab w:val="right" w:leader="dot" w:pos="8306"/>
        </w:tabs>
      </w:pPr>
      <w:hyperlink w:anchor="_Toc3600" w:history="1">
        <w:r>
          <w:rPr>
            <w:rFonts w:ascii="仿宋" w:eastAsia="仿宋" w:hAnsi="仿宋" w:cs="仿宋" w:hint="eastAsia"/>
            <w:lang w:eastAsia="zh-CN"/>
          </w:rPr>
          <w:t>(四)、静止无功发生器项目建设对区域经济的影响</w:t>
        </w:r>
        <w:r>
          <w:tab/>
        </w:r>
        <w:r>
          <w:fldChar w:fldCharType="begin"/>
        </w:r>
        <w:r>
          <w:instrText xml:space="preserve"> PAGEREF _Toc3600 \h </w:instrText>
        </w:r>
        <w:r>
          <w:fldChar w:fldCharType="separate"/>
        </w:r>
        <w:r>
          <w:t>29</w:t>
        </w:r>
        <w:r>
          <w:fldChar w:fldCharType="end"/>
        </w:r>
      </w:hyperlink>
    </w:p>
    <w:p>
      <w:pPr>
        <w:pStyle w:val="TOC2"/>
        <w:tabs>
          <w:tab w:val="right" w:leader="dot" w:pos="8306"/>
        </w:tabs>
      </w:pPr>
      <w:hyperlink w:anchor="_Toc11707" w:history="1">
        <w:r>
          <w:rPr>
            <w:rFonts w:ascii="仿宋" w:eastAsia="仿宋" w:hAnsi="仿宋" w:cs="仿宋" w:hint="eastAsia"/>
            <w:lang w:eastAsia="zh-CN"/>
          </w:rPr>
          <w:t>(五)、废弃物处理</w:t>
        </w:r>
        <w:r>
          <w:tab/>
        </w:r>
        <w:r>
          <w:fldChar w:fldCharType="begin"/>
        </w:r>
        <w:r>
          <w:instrText xml:space="preserve"> PAGEREF _Toc11707 \h </w:instrText>
        </w:r>
        <w:r>
          <w:fldChar w:fldCharType="separate"/>
        </w:r>
        <w:r>
          <w:t>31</w:t>
        </w:r>
        <w:r>
          <w:fldChar w:fldCharType="end"/>
        </w:r>
      </w:hyperlink>
    </w:p>
    <w:p>
      <w:pPr>
        <w:pStyle w:val="TOC2"/>
        <w:tabs>
          <w:tab w:val="right" w:leader="dot" w:pos="8306"/>
        </w:tabs>
      </w:pPr>
      <w:hyperlink w:anchor="_Toc16453" w:history="1">
        <w:r>
          <w:rPr>
            <w:rFonts w:ascii="仿宋" w:eastAsia="仿宋" w:hAnsi="仿宋" w:cs="仿宋" w:hint="eastAsia"/>
            <w:lang w:eastAsia="zh-CN"/>
          </w:rPr>
          <w:t>(六)、特殊环境影响分析</w:t>
        </w:r>
        <w:r>
          <w:tab/>
        </w:r>
        <w:r>
          <w:fldChar w:fldCharType="begin"/>
        </w:r>
        <w:r>
          <w:instrText xml:space="preserve"> PAGEREF _Toc16453 \h </w:instrText>
        </w:r>
        <w:r>
          <w:fldChar w:fldCharType="separate"/>
        </w:r>
        <w:r>
          <w:t>32</w:t>
        </w:r>
        <w:r>
          <w:fldChar w:fldCharType="end"/>
        </w:r>
      </w:hyperlink>
    </w:p>
    <w:p>
      <w:pPr>
        <w:pStyle w:val="TOC2"/>
        <w:tabs>
          <w:tab w:val="right" w:leader="dot" w:pos="8306"/>
        </w:tabs>
      </w:pPr>
      <w:hyperlink w:anchor="_Toc5496" w:history="1">
        <w:r>
          <w:rPr>
            <w:rFonts w:ascii="仿宋" w:eastAsia="仿宋" w:hAnsi="仿宋" w:cs="仿宋" w:hint="eastAsia"/>
            <w:lang w:eastAsia="zh-CN"/>
          </w:rPr>
          <w:t>(七)、清洁生产</w:t>
        </w:r>
        <w:r>
          <w:tab/>
        </w:r>
        <w:r>
          <w:fldChar w:fldCharType="begin"/>
        </w:r>
        <w:r>
          <w:instrText xml:space="preserve"> PAGEREF _Toc5496 \h </w:instrText>
        </w:r>
        <w:r>
          <w:fldChar w:fldCharType="separate"/>
        </w:r>
        <w:r>
          <w:t>33</w:t>
        </w:r>
        <w:r>
          <w:fldChar w:fldCharType="end"/>
        </w:r>
      </w:hyperlink>
    </w:p>
    <w:p>
      <w:pPr>
        <w:pStyle w:val="TOC2"/>
        <w:tabs>
          <w:tab w:val="right" w:leader="dot" w:pos="8306"/>
        </w:tabs>
      </w:pPr>
      <w:hyperlink w:anchor="_Toc2839" w:history="1">
        <w:r>
          <w:rPr>
            <w:rFonts w:ascii="仿宋" w:eastAsia="仿宋" w:hAnsi="仿宋" w:cs="仿宋" w:hint="eastAsia"/>
            <w:lang w:eastAsia="zh-CN"/>
          </w:rPr>
          <w:t>(八)、环境保护综合评价</w:t>
        </w:r>
        <w:r>
          <w:tab/>
        </w:r>
        <w:r>
          <w:fldChar w:fldCharType="begin"/>
        </w:r>
        <w:r>
          <w:instrText xml:space="preserve"> PAGEREF _Toc2839 \h </w:instrText>
        </w:r>
        <w:r>
          <w:fldChar w:fldCharType="separate"/>
        </w:r>
        <w:r>
          <w:t>35</w:t>
        </w:r>
        <w:r>
          <w:fldChar w:fldCharType="end"/>
        </w:r>
      </w:hyperlink>
    </w:p>
    <w:p>
      <w:pPr>
        <w:pStyle w:val="TOC1"/>
        <w:tabs>
          <w:tab w:val="right" w:leader="dot" w:pos="8306"/>
        </w:tabs>
      </w:pPr>
      <w:hyperlink w:anchor="_Toc14215" w:history="1">
        <w:r>
          <w:rPr>
            <w:rFonts w:ascii="仿宋" w:eastAsia="仿宋" w:hAnsi="仿宋" w:cs="仿宋" w:hint="eastAsia"/>
            <w:lang w:eastAsia="zh-CN"/>
          </w:rPr>
          <w:t>十、静止无功发生器项目创新与研发</w:t>
        </w:r>
        <w:r>
          <w:tab/>
        </w:r>
        <w:r>
          <w:fldChar w:fldCharType="begin"/>
        </w:r>
        <w:r>
          <w:instrText xml:space="preserve"> PAGEREF _Toc14215 \h </w:instrText>
        </w:r>
        <w:r>
          <w:fldChar w:fldCharType="separate"/>
        </w:r>
        <w:r>
          <w:t>36</w:t>
        </w:r>
        <w:r>
          <w:fldChar w:fldCharType="end"/>
        </w:r>
      </w:hyperlink>
    </w:p>
    <w:p>
      <w:pPr>
        <w:pStyle w:val="TOC2"/>
        <w:tabs>
          <w:tab w:val="right" w:leader="dot" w:pos="8306"/>
        </w:tabs>
      </w:pPr>
      <w:hyperlink w:anchor="_Toc898" w:history="1">
        <w:r>
          <w:rPr>
            <w:rFonts w:ascii="仿宋" w:eastAsia="仿宋" w:hAnsi="仿宋" w:cs="仿宋" w:hint="eastAsia"/>
            <w:lang w:eastAsia="zh-CN"/>
          </w:rPr>
          <w:t>(一)、创新策略与方向</w:t>
        </w:r>
        <w:r>
          <w:tab/>
        </w:r>
        <w:r>
          <w:fldChar w:fldCharType="begin"/>
        </w:r>
        <w:r>
          <w:instrText xml:space="preserve"> PAGEREF _Toc898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 w:history="1">
        <w:r>
          <w:rPr>
            <w:rFonts w:ascii="仿宋" w:eastAsia="仿宋" w:hAnsi="仿宋" w:cs="仿宋" w:hint="eastAsia"/>
            <w:lang w:eastAsia="zh-CN"/>
          </w:rPr>
          <w:t>(二)、研发规划与投入</w:t>
        </w:r>
        <w:r>
          <w:tab/>
        </w:r>
        <w:r>
          <w:fldChar w:fldCharType="begin"/>
        </w:r>
        <w:r>
          <w:instrText xml:space="preserve"> PAGEREF _Toc33 \h </w:instrText>
        </w:r>
        <w:r>
          <w:fldChar w:fldCharType="separate"/>
        </w:r>
        <w:r>
          <w:t>37</w:t>
        </w:r>
        <w:r>
          <w:fldChar w:fldCharType="end"/>
        </w:r>
      </w:hyperlink>
    </w:p>
    <w:p>
      <w:pPr>
        <w:pStyle w:val="TOC1"/>
        <w:tabs>
          <w:tab w:val="right" w:leader="dot" w:pos="8306"/>
        </w:tabs>
      </w:pPr>
      <w:hyperlink w:anchor="_Toc11072" w:history="1">
        <w:r>
          <w:rPr>
            <w:rFonts w:ascii="仿宋" w:eastAsia="仿宋" w:hAnsi="仿宋" w:cs="仿宋" w:hint="eastAsia"/>
            <w:lang w:eastAsia="zh-CN"/>
          </w:rPr>
          <w:t>十一、静止无功发生器项目风险管理</w:t>
        </w:r>
        <w:r>
          <w:tab/>
        </w:r>
        <w:r>
          <w:fldChar w:fldCharType="begin"/>
        </w:r>
        <w:r>
          <w:instrText xml:space="preserve"> PAGEREF _Toc11072 \h </w:instrText>
        </w:r>
        <w:r>
          <w:fldChar w:fldCharType="separate"/>
        </w:r>
        <w:r>
          <w:t>39</w:t>
        </w:r>
        <w:r>
          <w:fldChar w:fldCharType="end"/>
        </w:r>
      </w:hyperlink>
    </w:p>
    <w:p>
      <w:pPr>
        <w:pStyle w:val="TOC2"/>
        <w:tabs>
          <w:tab w:val="right" w:leader="dot" w:pos="8306"/>
        </w:tabs>
      </w:pPr>
      <w:hyperlink w:anchor="_Toc16091" w:history="1">
        <w:r>
          <w:rPr>
            <w:rFonts w:ascii="仿宋" w:eastAsia="仿宋" w:hAnsi="仿宋" w:cs="仿宋" w:hint="eastAsia"/>
            <w:lang w:eastAsia="zh-CN"/>
          </w:rPr>
          <w:t>(一)、风险识别与评估</w:t>
        </w:r>
        <w:r>
          <w:tab/>
        </w:r>
        <w:r>
          <w:fldChar w:fldCharType="begin"/>
        </w:r>
        <w:r>
          <w:instrText xml:space="preserve"> PAGEREF _Toc16091 \h </w:instrText>
        </w:r>
        <w:r>
          <w:fldChar w:fldCharType="separate"/>
        </w:r>
        <w:r>
          <w:t>39</w:t>
        </w:r>
        <w:r>
          <w:fldChar w:fldCharType="end"/>
        </w:r>
      </w:hyperlink>
    </w:p>
    <w:p>
      <w:pPr>
        <w:pStyle w:val="TOC2"/>
        <w:tabs>
          <w:tab w:val="right" w:leader="dot" w:pos="8306"/>
        </w:tabs>
      </w:pPr>
      <w:hyperlink w:anchor="_Toc7507" w:history="1">
        <w:r>
          <w:rPr>
            <w:rFonts w:ascii="仿宋" w:eastAsia="仿宋" w:hAnsi="仿宋" w:cs="仿宋" w:hint="eastAsia"/>
            <w:lang w:eastAsia="zh-CN"/>
          </w:rPr>
          <w:t>(二)、风险应对策略</w:t>
        </w:r>
        <w:r>
          <w:tab/>
        </w:r>
        <w:r>
          <w:fldChar w:fldCharType="begin"/>
        </w:r>
        <w:r>
          <w:instrText xml:space="preserve"> PAGEREF _Toc7507 \h </w:instrText>
        </w:r>
        <w:r>
          <w:fldChar w:fldCharType="separate"/>
        </w:r>
        <w:r>
          <w:t>40</w:t>
        </w:r>
        <w:r>
          <w:fldChar w:fldCharType="end"/>
        </w:r>
      </w:hyperlink>
    </w:p>
    <w:p>
      <w:pPr>
        <w:pStyle w:val="TOC2"/>
        <w:tabs>
          <w:tab w:val="right" w:leader="dot" w:pos="8306"/>
        </w:tabs>
      </w:pPr>
      <w:hyperlink w:anchor="_Toc28035" w:history="1">
        <w:r>
          <w:rPr>
            <w:rFonts w:ascii="仿宋" w:eastAsia="仿宋" w:hAnsi="仿宋" w:cs="仿宋" w:hint="eastAsia"/>
            <w:lang w:eastAsia="zh-CN"/>
          </w:rPr>
          <w:t>(三)、风险监控与控制</w:t>
        </w:r>
        <w:r>
          <w:tab/>
        </w:r>
        <w:r>
          <w:fldChar w:fldCharType="begin"/>
        </w:r>
        <w:r>
          <w:instrText xml:space="preserve"> PAGEREF _Toc28035 \h </w:instrText>
        </w:r>
        <w:r>
          <w:fldChar w:fldCharType="separate"/>
        </w:r>
        <w:r>
          <w:t>42</w:t>
        </w:r>
        <w:r>
          <w:fldChar w:fldCharType="end"/>
        </w:r>
      </w:hyperlink>
    </w:p>
    <w:p>
      <w:pPr>
        <w:pStyle w:val="TOC1"/>
        <w:tabs>
          <w:tab w:val="right" w:leader="dot" w:pos="8306"/>
        </w:tabs>
      </w:pPr>
      <w:hyperlink w:anchor="_Toc21460" w:history="1">
        <w:r>
          <w:rPr>
            <w:rFonts w:ascii="仿宋" w:eastAsia="仿宋" w:hAnsi="仿宋" w:cs="仿宋" w:hint="eastAsia"/>
            <w:lang w:eastAsia="zh-CN"/>
          </w:rPr>
          <w:t>十二、静止无功发生器项目人力资源管理</w:t>
        </w:r>
        <w:r>
          <w:tab/>
        </w:r>
        <w:r>
          <w:fldChar w:fldCharType="begin"/>
        </w:r>
        <w:r>
          <w:instrText xml:space="preserve"> PAGEREF _Toc21460 \h </w:instrText>
        </w:r>
        <w:r>
          <w:fldChar w:fldCharType="separate"/>
        </w:r>
        <w:r>
          <w:t>43</w:t>
        </w:r>
        <w:r>
          <w:fldChar w:fldCharType="end"/>
        </w:r>
      </w:hyperlink>
    </w:p>
    <w:p>
      <w:pPr>
        <w:pStyle w:val="TOC2"/>
        <w:tabs>
          <w:tab w:val="right" w:leader="dot" w:pos="8306"/>
        </w:tabs>
      </w:pPr>
      <w:hyperlink w:anchor="_Toc3891" w:history="1">
        <w:r>
          <w:rPr>
            <w:rFonts w:ascii="仿宋" w:eastAsia="仿宋" w:hAnsi="仿宋" w:cs="仿宋" w:hint="eastAsia"/>
            <w:lang w:eastAsia="zh-CN"/>
          </w:rPr>
          <w:t>(一)、建立健全的预算管理制度</w:t>
        </w:r>
        <w:r>
          <w:tab/>
        </w:r>
        <w:r>
          <w:fldChar w:fldCharType="begin"/>
        </w:r>
        <w:r>
          <w:instrText xml:space="preserve"> PAGEREF _Toc3891 \h </w:instrText>
        </w:r>
        <w:r>
          <w:fldChar w:fldCharType="separate"/>
        </w:r>
        <w:r>
          <w:t>43</w:t>
        </w:r>
        <w:r>
          <w:fldChar w:fldCharType="end"/>
        </w:r>
      </w:hyperlink>
    </w:p>
    <w:p>
      <w:pPr>
        <w:pStyle w:val="TOC2"/>
        <w:tabs>
          <w:tab w:val="right" w:leader="dot" w:pos="8306"/>
        </w:tabs>
      </w:pPr>
      <w:hyperlink w:anchor="_Toc31062" w:history="1">
        <w:r>
          <w:rPr>
            <w:rFonts w:ascii="仿宋" w:eastAsia="仿宋" w:hAnsi="仿宋" w:cs="仿宋" w:hint="eastAsia"/>
            <w:lang w:eastAsia="zh-CN"/>
          </w:rPr>
          <w:t>(二)、加强资金流动监控</w:t>
        </w:r>
        <w:r>
          <w:tab/>
        </w:r>
        <w:r>
          <w:fldChar w:fldCharType="begin"/>
        </w:r>
        <w:r>
          <w:instrText xml:space="preserve"> PAGEREF _Toc31062 \h </w:instrText>
        </w:r>
        <w:r>
          <w:fldChar w:fldCharType="separate"/>
        </w:r>
        <w:r>
          <w:t>45</w:t>
        </w:r>
        <w:r>
          <w:fldChar w:fldCharType="end"/>
        </w:r>
      </w:hyperlink>
    </w:p>
    <w:p>
      <w:pPr>
        <w:pStyle w:val="TOC2"/>
        <w:tabs>
          <w:tab w:val="right" w:leader="dot" w:pos="8306"/>
        </w:tabs>
      </w:pPr>
      <w:hyperlink w:anchor="_Toc28829" w:history="1">
        <w:r>
          <w:rPr>
            <w:rFonts w:ascii="仿宋" w:eastAsia="仿宋" w:hAnsi="仿宋" w:cs="仿宋" w:hint="eastAsia"/>
            <w:lang w:eastAsia="zh-CN"/>
          </w:rPr>
          <w:t>(三)、制定完善的风险控制机制</w:t>
        </w:r>
        <w:r>
          <w:tab/>
        </w:r>
        <w:r>
          <w:fldChar w:fldCharType="begin"/>
        </w:r>
        <w:r>
          <w:instrText xml:space="preserve"> PAGEREF _Toc28829 \h </w:instrText>
        </w:r>
        <w:r>
          <w:fldChar w:fldCharType="separate"/>
        </w:r>
        <w:r>
          <w:t>46</w:t>
        </w:r>
        <w:r>
          <w:fldChar w:fldCharType="end"/>
        </w:r>
      </w:hyperlink>
    </w:p>
    <w:p>
      <w:pPr>
        <w:pStyle w:val="TOC2"/>
        <w:tabs>
          <w:tab w:val="right" w:leader="dot" w:pos="8306"/>
        </w:tabs>
      </w:pPr>
      <w:hyperlink w:anchor="_Toc2661" w:history="1">
        <w:r>
          <w:rPr>
            <w:rFonts w:ascii="仿宋" w:eastAsia="仿宋" w:hAnsi="仿宋" w:cs="仿宋" w:hint="eastAsia"/>
            <w:lang w:eastAsia="zh-CN"/>
          </w:rPr>
          <w:t>(四)、优化成本管理</w:t>
        </w:r>
        <w:r>
          <w:tab/>
        </w:r>
        <w:r>
          <w:fldChar w:fldCharType="begin"/>
        </w:r>
        <w:r>
          <w:instrText xml:space="preserve"> PAGEREF _Toc2661 \h </w:instrText>
        </w:r>
        <w:r>
          <w:fldChar w:fldCharType="separate"/>
        </w:r>
        <w:r>
          <w:t>47</w:t>
        </w:r>
        <w:r>
          <w:fldChar w:fldCharType="end"/>
        </w:r>
      </w:hyperlink>
    </w:p>
    <w:p>
      <w:pPr>
        <w:pStyle w:val="TOC1"/>
        <w:tabs>
          <w:tab w:val="right" w:leader="dot" w:pos="8306"/>
        </w:tabs>
      </w:pPr>
      <w:hyperlink w:anchor="_Toc7201" w:history="1">
        <w:r>
          <w:rPr>
            <w:rFonts w:ascii="仿宋" w:eastAsia="仿宋" w:hAnsi="仿宋" w:cs="仿宋" w:hint="eastAsia"/>
            <w:lang w:eastAsia="zh-CN"/>
          </w:rPr>
          <w:t>十三、风险识别与分类</w:t>
        </w:r>
        <w:r>
          <w:tab/>
        </w:r>
        <w:r>
          <w:fldChar w:fldCharType="begin"/>
        </w:r>
        <w:r>
          <w:instrText xml:space="preserve"> PAGEREF _Toc7201 \h </w:instrText>
        </w:r>
        <w:r>
          <w:fldChar w:fldCharType="separate"/>
        </w:r>
        <w:r>
          <w:t>49</w:t>
        </w:r>
        <w:r>
          <w:fldChar w:fldCharType="end"/>
        </w:r>
      </w:hyperlink>
    </w:p>
    <w:p>
      <w:pPr>
        <w:pStyle w:val="TOC2"/>
        <w:tabs>
          <w:tab w:val="right" w:leader="dot" w:pos="8306"/>
        </w:tabs>
      </w:pPr>
      <w:hyperlink w:anchor="_Toc28644" w:history="1">
        <w:r>
          <w:rPr>
            <w:rFonts w:ascii="仿宋" w:eastAsia="仿宋" w:hAnsi="仿宋" w:cs="仿宋" w:hint="eastAsia"/>
            <w:lang w:eastAsia="zh-CN"/>
          </w:rPr>
          <w:t>(一)、风险识别</w:t>
        </w:r>
        <w:r>
          <w:tab/>
        </w:r>
        <w:r>
          <w:fldChar w:fldCharType="begin"/>
        </w:r>
        <w:r>
          <w:instrText xml:space="preserve"> PAGEREF _Toc28644 \h </w:instrText>
        </w:r>
        <w:r>
          <w:fldChar w:fldCharType="separate"/>
        </w:r>
        <w:r>
          <w:t>49</w:t>
        </w:r>
        <w:r>
          <w:fldChar w:fldCharType="end"/>
        </w:r>
      </w:hyperlink>
    </w:p>
    <w:p>
      <w:pPr>
        <w:pStyle w:val="TOC2"/>
        <w:tabs>
          <w:tab w:val="right" w:leader="dot" w:pos="8306"/>
        </w:tabs>
      </w:pPr>
      <w:hyperlink w:anchor="_Toc10028" w:history="1">
        <w:r>
          <w:rPr>
            <w:rFonts w:ascii="仿宋" w:eastAsia="仿宋" w:hAnsi="仿宋" w:cs="仿宋" w:hint="eastAsia"/>
            <w:lang w:eastAsia="zh-CN"/>
          </w:rPr>
          <w:t>(二)、风险分类</w:t>
        </w:r>
        <w:r>
          <w:tab/>
        </w:r>
        <w:r>
          <w:fldChar w:fldCharType="begin"/>
        </w:r>
        <w:r>
          <w:instrText xml:space="preserve"> PAGEREF _Toc10028 \h </w:instrText>
        </w:r>
        <w:r>
          <w:fldChar w:fldCharType="separate"/>
        </w:r>
        <w:r>
          <w:t>50</w:t>
        </w:r>
        <w:r>
          <w:fldChar w:fldCharType="end"/>
        </w:r>
      </w:hyperlink>
    </w:p>
    <w:p>
      <w:pPr>
        <w:pStyle w:val="TOC1"/>
        <w:tabs>
          <w:tab w:val="right" w:leader="dot" w:pos="8306"/>
        </w:tabs>
      </w:pPr>
      <w:hyperlink w:anchor="_Toc16717" w:history="1">
        <w:r>
          <w:rPr>
            <w:rFonts w:ascii="仿宋" w:eastAsia="仿宋" w:hAnsi="仿宋" w:cs="仿宋" w:hint="eastAsia"/>
            <w:lang w:eastAsia="zh-CN"/>
          </w:rPr>
          <w:t>十四、静止无功发生器项目治理与监督</w:t>
        </w:r>
        <w:r>
          <w:tab/>
        </w:r>
        <w:r>
          <w:fldChar w:fldCharType="begin"/>
        </w:r>
        <w:r>
          <w:instrText xml:space="preserve"> PAGEREF _Toc16717 \h </w:instrText>
        </w:r>
        <w:r>
          <w:fldChar w:fldCharType="separate"/>
        </w:r>
        <w:r>
          <w:t>52</w:t>
        </w:r>
        <w:r>
          <w:fldChar w:fldCharType="end"/>
        </w:r>
      </w:hyperlink>
    </w:p>
    <w:p>
      <w:pPr>
        <w:pStyle w:val="TOC2"/>
        <w:tabs>
          <w:tab w:val="right" w:leader="dot" w:pos="8306"/>
        </w:tabs>
      </w:pPr>
      <w:hyperlink w:anchor="_Toc27631" w:history="1">
        <w:r>
          <w:rPr>
            <w:rFonts w:ascii="仿宋" w:eastAsia="仿宋" w:hAnsi="仿宋" w:cs="仿宋" w:hint="eastAsia"/>
            <w:lang w:eastAsia="zh-CN"/>
          </w:rPr>
          <w:t>(一)、静止无功发生器项目治理结构</w:t>
        </w:r>
        <w:r>
          <w:tab/>
        </w:r>
        <w:r>
          <w:fldChar w:fldCharType="begin"/>
        </w:r>
        <w:r>
          <w:instrText xml:space="preserve"> PAGEREF _Toc27631 \h </w:instrText>
        </w:r>
        <w:r>
          <w:fldChar w:fldCharType="separate"/>
        </w:r>
        <w:r>
          <w:t>52</w:t>
        </w:r>
        <w:r>
          <w:fldChar w:fldCharType="end"/>
        </w:r>
      </w:hyperlink>
    </w:p>
    <w:p>
      <w:pPr>
        <w:pStyle w:val="TOC2"/>
        <w:tabs>
          <w:tab w:val="right" w:leader="dot" w:pos="8306"/>
        </w:tabs>
      </w:pPr>
      <w:hyperlink w:anchor="_Toc5678" w:history="1">
        <w:r>
          <w:rPr>
            <w:rFonts w:ascii="仿宋" w:eastAsia="仿宋" w:hAnsi="仿宋" w:cs="仿宋" w:hint="eastAsia"/>
            <w:lang w:eastAsia="zh-CN"/>
          </w:rPr>
          <w:t>(二)、监督与审计</w:t>
        </w:r>
        <w:r>
          <w:tab/>
        </w:r>
        <w:r>
          <w:fldChar w:fldCharType="begin"/>
        </w:r>
        <w:r>
          <w:instrText xml:space="preserve"> PAGEREF _Toc5678 \h </w:instrText>
        </w:r>
        <w:r>
          <w:fldChar w:fldCharType="separate"/>
        </w:r>
        <w:r>
          <w:t>54</w:t>
        </w:r>
        <w:r>
          <w:fldChar w:fldCharType="end"/>
        </w:r>
      </w:hyperlink>
    </w:p>
    <w:p>
      <w:pPr>
        <w:pStyle w:val="TOC1"/>
        <w:tabs>
          <w:tab w:val="right" w:leader="dot" w:pos="8306"/>
        </w:tabs>
      </w:pPr>
      <w:hyperlink w:anchor="_Toc6513" w:history="1">
        <w:r>
          <w:rPr>
            <w:rFonts w:ascii="仿宋" w:eastAsia="仿宋" w:hAnsi="仿宋" w:cs="仿宋" w:hint="eastAsia"/>
            <w:lang w:eastAsia="zh-CN"/>
          </w:rPr>
          <w:t>十五、利益相关者分析与沟通计划</w:t>
        </w:r>
        <w:r>
          <w:tab/>
        </w:r>
        <w:r>
          <w:fldChar w:fldCharType="begin"/>
        </w:r>
        <w:r>
          <w:instrText xml:space="preserve"> PAGEREF _Toc6513 \h </w:instrText>
        </w:r>
        <w:r>
          <w:fldChar w:fldCharType="separate"/>
        </w:r>
        <w:r>
          <w:t>55</w:t>
        </w:r>
        <w:r>
          <w:fldChar w:fldCharType="end"/>
        </w:r>
      </w:hyperlink>
    </w:p>
    <w:p>
      <w:pPr>
        <w:pStyle w:val="TOC2"/>
        <w:tabs>
          <w:tab w:val="right" w:leader="dot" w:pos="8306"/>
        </w:tabs>
      </w:pPr>
      <w:hyperlink w:anchor="_Toc18519" w:history="1">
        <w:r>
          <w:rPr>
            <w:rFonts w:ascii="仿宋" w:eastAsia="仿宋" w:hAnsi="仿宋" w:cs="仿宋" w:hint="eastAsia"/>
            <w:lang w:eastAsia="zh-CN"/>
          </w:rPr>
          <w:t>(一)、利益相关者分析</w:t>
        </w:r>
        <w:r>
          <w:tab/>
        </w:r>
        <w:r>
          <w:fldChar w:fldCharType="begin"/>
        </w:r>
        <w:r>
          <w:instrText xml:space="preserve"> PAGEREF _Toc18519 \h </w:instrText>
        </w:r>
        <w:r>
          <w:fldChar w:fldCharType="separate"/>
        </w:r>
        <w:r>
          <w:t>55</w:t>
        </w:r>
        <w:r>
          <w:fldChar w:fldCharType="end"/>
        </w:r>
      </w:hyperlink>
    </w:p>
    <w:p>
      <w:pPr>
        <w:pStyle w:val="TOC2"/>
        <w:tabs>
          <w:tab w:val="right" w:leader="dot" w:pos="8306"/>
        </w:tabs>
      </w:pPr>
      <w:hyperlink w:anchor="_Toc5509" w:history="1">
        <w:r>
          <w:rPr>
            <w:rFonts w:ascii="仿宋" w:eastAsia="仿宋" w:hAnsi="仿宋" w:cs="仿宋" w:hint="eastAsia"/>
            <w:lang w:eastAsia="zh-CN"/>
          </w:rPr>
          <w:t>(二)、沟通计划</w:t>
        </w:r>
        <w:r>
          <w:tab/>
        </w:r>
        <w:r>
          <w:fldChar w:fldCharType="begin"/>
        </w:r>
        <w:r>
          <w:instrText xml:space="preserve"> PAGEREF _Toc5509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76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70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静止无功发生器项目的主要产品是XXXX，预计年产值为XXX万元。这一产品在市场中占据着重要的地位，其广泛的应用范围使得该静止无功发生器项目的市场前景非常广阔。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静止无功发生器项目的xxx产品作为重要的原材料之一，将在多个领域发挥关键作用。其在建筑、交通、能源等方面的广泛应用将为整个产业链提供强大的支持，形成产业协同效应。静止无功发生器项目的年产值XXX万XXX万XXX万万元不仅反映了其在市场上的巨大潜力，更预示着它对国民经济的积极贡献。这种关联度高、涉及面广的产业关系，使得该静止无功发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38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总征地面积为XXXX平方米，相当于约XX.XX亩，其中净用地面积为XXXX平方米，红线范围内相当于约XX.XX亩。这一用地规模充分考虑了静止无功发生器项目的建设需求，保障了静止无功发生器项目在合适的空间内得以充分发展。静止无功发生器项目规划的总建筑面积为XXXX平方米，其中主体工程建设占XXXX平方米，计容建筑面积达XXXX平方米。预计建筑工程的投资将达到XXXX万元，为静止无功发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计划购置的设备共计XXXX台（套），设备购置费用为XXXX万元。这一设备购置计划充分考虑到静止无功发生器项目的生产需求和技术要求，确保了静止无功发生器项目在生产运营中具备先进的技术装备和高效的生产能力。设备的合理配置将为静止无功发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计划总投资为XXXX万元，预计年实现营业收入为XXXX万元。这一产能规模的设定旨在确保静止无功发生器项目能够在投资与回报之间取得平衡，实现长期可持续的发展。静止无功发生器项目的总投资充分考虑到各个方面的需求，包括用地建设、设备购置等多个环节，以确保静止无功发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931"/>
      <w:r>
        <w:rPr>
          <w:rFonts w:ascii="仿宋" w:eastAsia="仿宋" w:hAnsi="仿宋" w:cs="仿宋" w:hint="eastAsia"/>
          <w:sz w:val="28"/>
          <w:lang w:eastAsia="zh-CN"/>
        </w:rPr>
        <w:t>二、静止无功发生器项目可持续发展</w:t>
      </w:r>
      <w:bookmarkEnd w:id="5"/>
    </w:p>
    <w:p>
      <w:pPr>
        <w:pStyle w:val="Heading2"/>
        <w:rPr>
          <w:rFonts w:ascii="仿宋" w:eastAsia="仿宋" w:hAnsi="仿宋" w:cs="仿宋" w:hint="eastAsia"/>
          <w:lang w:eastAsia="zh-CN"/>
        </w:rPr>
      </w:pPr>
      <w:bookmarkStart w:id="6" w:name="_Toc1641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无功发生器项目中，静止无功发生器项目团队着眼于未来，明确了可持续发展的战略方向。制定的具体可持续发展目标包括降低资源使用、采用环保技术、最大化社会效益等。这一步骤不仅有助于静止无功发生器项目在环保和社会责任方面达到最高标准，也为未来提供了明确的指引，确保静止无功发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可持续实践的融入静止无功发生器项目管理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静止无功发生器项目管理周期。从静止无功发生器项目规划开始，静止无功发生器项目团队就考虑了环境和社会的因素。在执行阶段，静止无功发生器项目团队积极推动绿色技术的应用，优化资源利用。此外，关注员工的社会责任，通过培训和沟通活动提高员工对可持续发展的认知，使他们能够在日常工作中践行可持续实践。这些举措不仅为静止无功发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81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扎根于静止无功发生器项目的可持续发展理念，我们深信环保与社会责任是静止无功发生器项目成功的关键支柱。在静止无功发生器项目的每一步，我们都致力于通过创新和实践，履行对环境和社会的坚定责任。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团队通过引入先进的环保技术、建立高效的废物处理系统以及推动能源节约措施，积极履行环保责任。定期的环保监测和评估确保静止无功发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不仅致力于自身可持续发展，还注重对社会的回馈。通过支持社区静止无功发生器项目、参与慈善事业、提供培训机会等方式，静止无功发生器项目积极履行社会责任。与当地社区建立积极互动，关注员工的工作与生活平衡，以及员工的身心健康，是静止无功发生器项目在社会责任层面的关键举措。这样的实践不仅增强了静止无功发生器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4260"/>
      <w:r>
        <w:rPr>
          <w:rFonts w:ascii="仿宋" w:eastAsia="仿宋" w:hAnsi="仿宋" w:cs="仿宋" w:hint="eastAsia"/>
          <w:sz w:val="28"/>
          <w:lang w:eastAsia="zh-CN"/>
        </w:rPr>
        <w:t>三、静止无功发生器项目土建工程</w:t>
      </w:r>
      <w:bookmarkEnd w:id="8"/>
    </w:p>
    <w:p>
      <w:pPr>
        <w:pStyle w:val="Heading2"/>
        <w:rPr>
          <w:rFonts w:ascii="仿宋" w:eastAsia="仿宋" w:hAnsi="仿宋" w:cs="仿宋" w:hint="eastAsia"/>
          <w:lang w:eastAsia="zh-CN"/>
        </w:rPr>
      </w:pPr>
      <w:bookmarkStart w:id="9" w:name="_Toc93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在静止无功发生器项目的建筑工程设计中，我们将秉承一系列重要的设计原则，以确保静止无功发生器项目建筑在功能、美观、可持续性等方面达到最佳效果。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首要原则是确保建筑的功能性得到最大化的发挥。我们将充分理解静止无功发生器项目的实际需求，合理布局各个功能区域，保证建筑在满足业务需求的同时，提供高效的工作环境。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在建筑设计中，我们将综合考虑建设和运营成本。通过精细的经济效益分析，确保设计方案在高效利用资源的同时，对静止无功发生器项目的长期盈利能力有积极的贡献。</w:t>
      </w:r>
    </w:p>
    <w:p>
      <w:pPr>
        <w:pStyle w:val="Heading2"/>
        <w:ind w:firstLine="560" w:firstLineChars="200"/>
        <w:rPr>
          <w:rFonts w:ascii="仿宋" w:eastAsia="仿宋" w:hAnsi="仿宋" w:cs="仿宋" w:hint="eastAsia"/>
          <w:sz w:val="28"/>
          <w:lang w:eastAsia="zh-CN"/>
        </w:rPr>
      </w:pPr>
      <w:bookmarkStart w:id="10" w:name="_Toc3168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无功发生器项目的土建工程设计中，我们将精准设定设计年限，结合静止无功发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静止无功发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98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静止无功发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静止无功发生器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静止无功发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676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本期工程静止无功发生器项目预计总建筑面积XXX平方米，其中：计容建筑面积XXX平方米，计划建筑工程投资XX万元，占静止无功发生器项目总投资的XX%。</w:t>
      </w:r>
    </w:p>
    <w:p>
      <w:pPr>
        <w:pStyle w:val="Heading1"/>
        <w:ind w:firstLine="560" w:firstLineChars="200"/>
        <w:rPr>
          <w:rFonts w:ascii="仿宋" w:eastAsia="仿宋" w:hAnsi="仿宋" w:cs="仿宋" w:hint="eastAsia"/>
          <w:sz w:val="28"/>
          <w:lang w:eastAsia="zh-CN"/>
        </w:rPr>
      </w:pPr>
      <w:bookmarkStart w:id="13" w:name="_Toc6038"/>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3756"/>
      <w:r>
        <w:rPr>
          <w:rFonts w:ascii="仿宋" w:eastAsia="仿宋" w:hAnsi="仿宋" w:cs="仿宋" w:hint="eastAsia"/>
          <w:lang w:eastAsia="zh-CN"/>
        </w:rPr>
        <w:t>(一)、静止无功发生器行业分析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行业一直以来都是市场的关注焦点。行业内的发展趋势、竞争态势以及潜在机会都对静止无功发生器项目的推进产生深远的影响。通过深入研究行业的整体概貌，我们将更好地理解行业的核心特征，为静止无功发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无功发生器行业，技术一直是推动创新和发展的关键因素。我们将对当前技术趋势进行详尽分析，包括但不限于人工智能、大数据应用、先进制造技术等。这有助于静止无功发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静止无功发生器项目成功的基础。我们将对主要竞争对手进行深入研究，包括其市场份额、产品特点、市场定位等。通过全面了解竞争对手的优势和劣势，静止无功发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5396"/>
      <w:r>
        <w:rPr>
          <w:rFonts w:ascii="仿宋" w:eastAsia="仿宋" w:hAnsi="仿宋" w:cs="仿宋" w:hint="eastAsia"/>
          <w:sz w:val="28"/>
          <w:lang w:eastAsia="zh-CN"/>
        </w:rPr>
        <w:t>(二)、静止无功发生器市场分析预测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静止无功发生器市场未来的增长趋势。这包括市场的整体规模、各细分领域的发展趋势等。静止无功发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静止无功发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静止无功发生器项目实施过程中需要充分考虑的因素。我们将对市场风险进行全面评估，包括但不限于政策法规风险、市场竞争风险、技术变革风险等。通过对潜在风险的深入分析，静止无功发生器项目可以制定相应的风险缓解策略，降低不确定性对静止无功发生器项目的影响。</w:t>
      </w:r>
    </w:p>
    <w:p>
      <w:pPr>
        <w:pStyle w:val="Heading1"/>
        <w:ind w:firstLine="560" w:firstLineChars="200"/>
        <w:rPr>
          <w:rFonts w:ascii="仿宋" w:eastAsia="仿宋" w:hAnsi="仿宋" w:cs="仿宋" w:hint="eastAsia"/>
          <w:sz w:val="28"/>
          <w:lang w:eastAsia="zh-CN"/>
        </w:rPr>
      </w:pPr>
      <w:bookmarkStart w:id="16" w:name="_Toc24911"/>
      <w:r>
        <w:rPr>
          <w:rFonts w:ascii="仿宋" w:eastAsia="仿宋" w:hAnsi="仿宋" w:cs="仿宋" w:hint="eastAsia"/>
          <w:sz w:val="28"/>
          <w:lang w:eastAsia="zh-CN"/>
        </w:rPr>
        <w:t>五、静止无功发生器项目建设背景及必要性分析</w:t>
      </w:r>
      <w:bookmarkEnd w:id="16"/>
    </w:p>
    <w:p>
      <w:pPr>
        <w:pStyle w:val="Heading2"/>
        <w:rPr>
          <w:rFonts w:ascii="仿宋" w:eastAsia="仿宋" w:hAnsi="仿宋" w:cs="仿宋" w:hint="eastAsia"/>
          <w:lang w:eastAsia="zh-CN"/>
        </w:rPr>
      </w:pPr>
      <w:bookmarkStart w:id="17" w:name="_Toc30680"/>
      <w:r>
        <w:rPr>
          <w:rFonts w:ascii="仿宋" w:eastAsia="仿宋" w:hAnsi="仿宋" w:cs="仿宋" w:hint="eastAsia"/>
          <w:lang w:eastAsia="zh-CN"/>
        </w:rPr>
        <w:t>(一)、静止无功发生器项目背景分析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静止无功发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静止无功发生器项目在这个潮流中的定位。同时，我们将关注行业内涌现的新兴机遇，以便静止无功发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静止无功发生器项目提供了强大的发展动力。我们将聚焦于行业内最新的技术发展趋势，包括但不限于人工智能、大数据分析、物联网等领域。通过深度的技术研究，我们将确保静止无功发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静止无功发生器项目发展的源泉。我们将投入更多的精力对市场需求进行深入剖析，超越表面的需求，深入挖掘潜在的市场痛点和机遇。通过对市场需求的细致了解，静止无功发生器项目将更有针对性地设计解决方案，满足市场的多样化需求，从而更好地促进静止无功发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静止无功发生器项目战略至关重要。我们将对竞争态势进行更为深入的分析，包括但不限于市场份额、产品特点、客户满意度等多个维度。通过深度的竞争分析，静止无功发生器项目将能够更准确地把握市场脉搏，制定具有竞争力的静止无功发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静止无功发生器项目的发展具有直接的影响。我们将进行更为全面的法规和政策分析，了解行业发展中的潜在法律风险和合规挑战。通过充分了解和遵守相关法规，静止无功发生器项目将确保在法律框架内合法合规运营，为静止无功发生器项目的稳健发展提供有力支持。</w:t>
      </w:r>
    </w:p>
    <w:p>
      <w:pPr>
        <w:pStyle w:val="Heading2"/>
        <w:ind w:firstLine="560" w:firstLineChars="200"/>
        <w:rPr>
          <w:rFonts w:ascii="仿宋" w:eastAsia="仿宋" w:hAnsi="仿宋" w:cs="仿宋" w:hint="eastAsia"/>
          <w:sz w:val="28"/>
          <w:lang w:eastAsia="zh-CN"/>
        </w:rPr>
      </w:pPr>
      <w:bookmarkStart w:id="18" w:name="_Toc21647"/>
      <w:r>
        <w:rPr>
          <w:rFonts w:ascii="仿宋" w:eastAsia="仿宋" w:hAnsi="仿宋" w:cs="仿宋" w:hint="eastAsia"/>
          <w:sz w:val="28"/>
          <w:lang w:eastAsia="zh-CN"/>
        </w:rPr>
        <w:t>(二)、静止无功发生器项目建设必要性分析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建设的迫切性源于对行业发展趋势的深刻洞察。我们正处于一个行业变革的时代，科技创新、数字化转型成为企业发展的关键动力。静止无功发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建设不仅仅是为了跟上潮流，更是为了通过技术创新推动企业的持续发展。通过引入先进的技术和解决方案，静止无功发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静止无功发生器项目的建设成为必然选择，通过提高产品质量、拓展服务领域，从而在竞争中获得更多的机会。静止无功发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静止无功发生器项目建设的必要性体现在对客户需求更精准的满足。通过静止无功发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建设的背后是对企业持续创新的追求。只有通过不断创新，企业才能在竞争中立于不败之地。静止无功发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571"/>
      <w:r>
        <w:rPr>
          <w:rFonts w:ascii="仿宋" w:eastAsia="仿宋" w:hAnsi="仿宋" w:cs="仿宋" w:hint="eastAsia"/>
          <w:sz w:val="28"/>
          <w:lang w:eastAsia="zh-CN"/>
        </w:rPr>
        <w:t>六、静止无功发生器项目概论</w:t>
      </w:r>
      <w:bookmarkEnd w:id="19"/>
    </w:p>
    <w:p>
      <w:pPr>
        <w:pStyle w:val="Heading2"/>
        <w:rPr>
          <w:rFonts w:ascii="仿宋" w:eastAsia="仿宋" w:hAnsi="仿宋" w:cs="仿宋" w:hint="eastAsia"/>
          <w:lang w:eastAsia="zh-CN"/>
        </w:rPr>
      </w:pPr>
      <w:bookmarkStart w:id="20" w:name="_Toc24620"/>
      <w:r>
        <w:rPr>
          <w:rFonts w:ascii="仿宋" w:eastAsia="仿宋" w:hAnsi="仿宋" w:cs="仿宋" w:hint="eastAsia"/>
          <w:lang w:eastAsia="zh-CN"/>
        </w:rPr>
        <w:t>(一)、静止无功发生器项目概况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起源追溯至对市场的深入洞察。市场的不断演变与变革为静止无功发生器项目提供了难得的机遇。当前市场存在的需求缺口和变革的大环境共同构成了静止无功发生器项目的背景。这个静止无功发生器项目旨在充分利用市场机遇，填补行业中尚未满足的需求，为客户提供全新的解决方案。市场的变革和需求的增长使得这个静止无功发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静止无功发生器项目名称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正式命名为静止无功发生器。这个名称不仅仅是一个标识，更代表了静止无功发生器项目的核心理念和愿景。它蕴含着静止无功发生器项目所要解决问题的关键字，具有强烈的表达和辨识度，为静止无功发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静止无功发生器项目目标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的核心目标是提供一种全新、高效的解决方案，满足客户日益增长的需求。静止无功发生器项目追求的不仅仅是满足市场需求，更是在市场中获得卓越的竞争优势。通过不断提升产品或服务的质量和创新水平，静止无功发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静止无功发生器项目范围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全面涵盖了产品研发、制造、市场推广和售后服务，确保从产品设计到最终用户体验的全方位关注。这一全面的静止无功发生器项目范围是为了确保静止无功发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静止无功发生器项目时间表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静止无功发生器项目计划在未来18个月内完成，包括研发、测试、市场试点和正式推出等不同阶段。这个时间表的合理设计是为了确保静止无功发生器项目各个阶段的顺利推进，以便按时交付高质量的成果。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静止无功发生器项目预算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总预算估算为XX百万美元，主要分配在研发、市场推广、人员培训和运营等方面。这一充足的预算为静止无功发生器项目提供了充足的资源，确保静止无功发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静止无功发生器项目风险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无功发生器项目可能面临的风险包括市场接受度低、技术难题、竞争激烈等。静止无功发生器项目团队已经制定了相应的风险应对计划，通过前瞻性的风险管理，确保静止无功发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静止无功发生器项目团队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https://d.book118.com/255042010023011101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静止无功发生器项目规划设计纲要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E91FCE"/>
    <w:rsid w:val="38E91F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042010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2024-01-27T14:37:00Z</dcterms:created>
  <dcterms:modified xsi:type="dcterms:W3CDTF">2024-01-27T14:37:52Z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271B36BC5A3643568CE5BF8B34D8C09A_11</vt:lpwstr>
  </property>
  <property fmtid="{D5CDD505-2E9C-101B-9397-08002B2CF9AE}" pid="3" name="KSOProductBuildVer">
    <vt:lpwstr>2052-12.1.0.16120</vt:lpwstr>
  </property>
</Properties>
</file>