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涂料增稠剂项目计划设计方案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37" w:history="1">
        <w:r>
          <w:rPr>
            <w:rFonts w:ascii="仿宋" w:eastAsia="仿宋" w:hAnsi="仿宋" w:cs="仿宋" w:hint="eastAsia"/>
            <w:lang w:eastAsia="zh-CN"/>
          </w:rPr>
          <w:t>序言</w:t>
        </w:r>
        <w:r>
          <w:tab/>
        </w:r>
        <w:r>
          <w:fldChar w:fldCharType="begin"/>
        </w:r>
        <w:r>
          <w:instrText xml:space="preserve"> PAGEREF _Toc3337 \h </w:instrText>
        </w:r>
        <w:r>
          <w:fldChar w:fldCharType="separate"/>
        </w:r>
        <w:r>
          <w:t>3</w:t>
        </w:r>
        <w:r>
          <w:fldChar w:fldCharType="end"/>
        </w:r>
      </w:hyperlink>
    </w:p>
    <w:p>
      <w:pPr>
        <w:pStyle w:val="TOC1"/>
        <w:tabs>
          <w:tab w:val="right" w:leader="dot" w:pos="8306"/>
        </w:tabs>
      </w:pPr>
      <w:hyperlink w:anchor="_Toc29764" w:history="1">
        <w:r>
          <w:rPr>
            <w:rFonts w:ascii="仿宋" w:eastAsia="仿宋" w:hAnsi="仿宋" w:cs="仿宋" w:hint="eastAsia"/>
            <w:lang w:eastAsia="zh-CN"/>
          </w:rPr>
          <w:t>一、涂料增稠剂项目绩效评估</w:t>
        </w:r>
        <w:r>
          <w:tab/>
        </w:r>
        <w:r>
          <w:fldChar w:fldCharType="begin"/>
        </w:r>
        <w:r>
          <w:instrText xml:space="preserve"> PAGEREF _Toc29764 \h </w:instrText>
        </w:r>
        <w:r>
          <w:fldChar w:fldCharType="separate"/>
        </w:r>
        <w:r>
          <w:t>3</w:t>
        </w:r>
        <w:r>
          <w:fldChar w:fldCharType="end"/>
        </w:r>
      </w:hyperlink>
    </w:p>
    <w:p>
      <w:pPr>
        <w:pStyle w:val="TOC2"/>
        <w:tabs>
          <w:tab w:val="right" w:leader="dot" w:pos="8306"/>
        </w:tabs>
      </w:pPr>
      <w:hyperlink w:anchor="_Toc14515" w:history="1">
        <w:r>
          <w:rPr>
            <w:rFonts w:ascii="仿宋" w:eastAsia="仿宋" w:hAnsi="仿宋" w:cs="仿宋" w:hint="eastAsia"/>
            <w:lang w:eastAsia="zh-CN"/>
          </w:rPr>
          <w:t>(一)、绩效评估指标</w:t>
        </w:r>
        <w:r>
          <w:tab/>
        </w:r>
        <w:r>
          <w:fldChar w:fldCharType="begin"/>
        </w:r>
        <w:r>
          <w:instrText xml:space="preserve"> PAGEREF _Toc14515 \h </w:instrText>
        </w:r>
        <w:r>
          <w:fldChar w:fldCharType="separate"/>
        </w:r>
        <w:r>
          <w:t>3</w:t>
        </w:r>
        <w:r>
          <w:fldChar w:fldCharType="end"/>
        </w:r>
      </w:hyperlink>
    </w:p>
    <w:p>
      <w:pPr>
        <w:pStyle w:val="TOC2"/>
        <w:tabs>
          <w:tab w:val="right" w:leader="dot" w:pos="8306"/>
        </w:tabs>
      </w:pPr>
      <w:hyperlink w:anchor="_Toc1265" w:history="1">
        <w:r>
          <w:rPr>
            <w:rFonts w:ascii="仿宋" w:eastAsia="仿宋" w:hAnsi="仿宋" w:cs="仿宋" w:hint="eastAsia"/>
            <w:lang w:eastAsia="zh-CN"/>
          </w:rPr>
          <w:t>(二)、绩效评估方法</w:t>
        </w:r>
        <w:r>
          <w:tab/>
        </w:r>
        <w:r>
          <w:fldChar w:fldCharType="begin"/>
        </w:r>
        <w:r>
          <w:instrText xml:space="preserve"> PAGEREF _Toc1265 \h </w:instrText>
        </w:r>
        <w:r>
          <w:fldChar w:fldCharType="separate"/>
        </w:r>
        <w:r>
          <w:t>4</w:t>
        </w:r>
        <w:r>
          <w:fldChar w:fldCharType="end"/>
        </w:r>
      </w:hyperlink>
    </w:p>
    <w:p>
      <w:pPr>
        <w:pStyle w:val="TOC2"/>
        <w:tabs>
          <w:tab w:val="right" w:leader="dot" w:pos="8306"/>
        </w:tabs>
      </w:pPr>
      <w:hyperlink w:anchor="_Toc31683" w:history="1">
        <w:r>
          <w:rPr>
            <w:rFonts w:ascii="仿宋" w:eastAsia="仿宋" w:hAnsi="仿宋" w:cs="仿宋" w:hint="eastAsia"/>
            <w:lang w:eastAsia="zh-CN"/>
          </w:rPr>
          <w:t>(三)、绩效评估周期</w:t>
        </w:r>
        <w:r>
          <w:tab/>
        </w:r>
        <w:r>
          <w:fldChar w:fldCharType="begin"/>
        </w:r>
        <w:r>
          <w:instrText xml:space="preserve"> PAGEREF _Toc31683 \h </w:instrText>
        </w:r>
        <w:r>
          <w:fldChar w:fldCharType="separate"/>
        </w:r>
        <w:r>
          <w:t>5</w:t>
        </w:r>
        <w:r>
          <w:fldChar w:fldCharType="end"/>
        </w:r>
      </w:hyperlink>
    </w:p>
    <w:p>
      <w:pPr>
        <w:pStyle w:val="TOC1"/>
        <w:tabs>
          <w:tab w:val="right" w:leader="dot" w:pos="8306"/>
        </w:tabs>
      </w:pPr>
      <w:hyperlink w:anchor="_Toc19484" w:history="1">
        <w:r>
          <w:rPr>
            <w:rFonts w:ascii="仿宋" w:eastAsia="仿宋" w:hAnsi="仿宋" w:cs="仿宋" w:hint="eastAsia"/>
            <w:lang w:eastAsia="zh-CN"/>
          </w:rPr>
          <w:t>二、涂料增稠剂项目选址可行性分析</w:t>
        </w:r>
        <w:r>
          <w:tab/>
        </w:r>
        <w:r>
          <w:fldChar w:fldCharType="begin"/>
        </w:r>
        <w:r>
          <w:instrText xml:space="preserve"> PAGEREF _Toc19484 \h </w:instrText>
        </w:r>
        <w:r>
          <w:fldChar w:fldCharType="separate"/>
        </w:r>
        <w:r>
          <w:t>6</w:t>
        </w:r>
        <w:r>
          <w:fldChar w:fldCharType="end"/>
        </w:r>
      </w:hyperlink>
    </w:p>
    <w:p>
      <w:pPr>
        <w:pStyle w:val="TOC2"/>
        <w:tabs>
          <w:tab w:val="right" w:leader="dot" w:pos="8306"/>
        </w:tabs>
      </w:pPr>
      <w:hyperlink w:anchor="_Toc9811" w:history="1">
        <w:r>
          <w:rPr>
            <w:rFonts w:ascii="仿宋" w:eastAsia="仿宋" w:hAnsi="仿宋" w:cs="仿宋" w:hint="eastAsia"/>
            <w:lang w:eastAsia="zh-CN"/>
          </w:rPr>
          <w:t>(一)、涂料增稠剂项目选址</w:t>
        </w:r>
        <w:r>
          <w:tab/>
        </w:r>
        <w:r>
          <w:fldChar w:fldCharType="begin"/>
        </w:r>
        <w:r>
          <w:instrText xml:space="preserve"> PAGEREF _Toc9811 \h </w:instrText>
        </w:r>
        <w:r>
          <w:fldChar w:fldCharType="separate"/>
        </w:r>
        <w:r>
          <w:t>6</w:t>
        </w:r>
        <w:r>
          <w:fldChar w:fldCharType="end"/>
        </w:r>
      </w:hyperlink>
    </w:p>
    <w:p>
      <w:pPr>
        <w:pStyle w:val="TOC2"/>
        <w:tabs>
          <w:tab w:val="right" w:leader="dot" w:pos="8306"/>
        </w:tabs>
      </w:pPr>
      <w:hyperlink w:anchor="_Toc14546" w:history="1">
        <w:r>
          <w:rPr>
            <w:rFonts w:ascii="仿宋" w:eastAsia="仿宋" w:hAnsi="仿宋" w:cs="仿宋" w:hint="eastAsia"/>
            <w:lang w:eastAsia="zh-CN"/>
          </w:rPr>
          <w:t>(二)、用地控制指标</w:t>
        </w:r>
        <w:r>
          <w:tab/>
        </w:r>
        <w:r>
          <w:fldChar w:fldCharType="begin"/>
        </w:r>
        <w:r>
          <w:instrText xml:space="preserve"> PAGEREF _Toc14546 \h </w:instrText>
        </w:r>
        <w:r>
          <w:fldChar w:fldCharType="separate"/>
        </w:r>
        <w:r>
          <w:t>6</w:t>
        </w:r>
        <w:r>
          <w:fldChar w:fldCharType="end"/>
        </w:r>
      </w:hyperlink>
    </w:p>
    <w:p>
      <w:pPr>
        <w:pStyle w:val="TOC2"/>
        <w:tabs>
          <w:tab w:val="right" w:leader="dot" w:pos="8306"/>
        </w:tabs>
      </w:pPr>
      <w:hyperlink w:anchor="_Toc21785" w:history="1">
        <w:r>
          <w:rPr>
            <w:rFonts w:ascii="仿宋" w:eastAsia="仿宋" w:hAnsi="仿宋" w:cs="仿宋" w:hint="eastAsia"/>
            <w:lang w:eastAsia="zh-CN"/>
          </w:rPr>
          <w:t>(三)、节约用地措施</w:t>
        </w:r>
        <w:r>
          <w:tab/>
        </w:r>
        <w:r>
          <w:fldChar w:fldCharType="begin"/>
        </w:r>
        <w:r>
          <w:instrText xml:space="preserve"> PAGEREF _Toc21785 \h </w:instrText>
        </w:r>
        <w:r>
          <w:fldChar w:fldCharType="separate"/>
        </w:r>
        <w:r>
          <w:t>8</w:t>
        </w:r>
        <w:r>
          <w:fldChar w:fldCharType="end"/>
        </w:r>
      </w:hyperlink>
    </w:p>
    <w:p>
      <w:pPr>
        <w:pStyle w:val="TOC2"/>
        <w:tabs>
          <w:tab w:val="right" w:leader="dot" w:pos="8306"/>
        </w:tabs>
      </w:pPr>
      <w:hyperlink w:anchor="_Toc8041" w:history="1">
        <w:r>
          <w:rPr>
            <w:rFonts w:ascii="仿宋" w:eastAsia="仿宋" w:hAnsi="仿宋" w:cs="仿宋" w:hint="eastAsia"/>
            <w:lang w:eastAsia="zh-CN"/>
          </w:rPr>
          <w:t>(四)、总图布置方案</w:t>
        </w:r>
        <w:r>
          <w:tab/>
        </w:r>
        <w:r>
          <w:fldChar w:fldCharType="begin"/>
        </w:r>
        <w:r>
          <w:instrText xml:space="preserve"> PAGEREF _Toc8041 \h </w:instrText>
        </w:r>
        <w:r>
          <w:fldChar w:fldCharType="separate"/>
        </w:r>
        <w:r>
          <w:t>9</w:t>
        </w:r>
        <w:r>
          <w:fldChar w:fldCharType="end"/>
        </w:r>
      </w:hyperlink>
    </w:p>
    <w:p>
      <w:pPr>
        <w:pStyle w:val="TOC2"/>
        <w:tabs>
          <w:tab w:val="right" w:leader="dot" w:pos="8306"/>
        </w:tabs>
      </w:pPr>
      <w:hyperlink w:anchor="_Toc21436" w:history="1">
        <w:r>
          <w:rPr>
            <w:rFonts w:ascii="仿宋" w:eastAsia="仿宋" w:hAnsi="仿宋" w:cs="仿宋" w:hint="eastAsia"/>
            <w:lang w:eastAsia="zh-CN"/>
          </w:rPr>
          <w:t>(五)、选址综合评价</w:t>
        </w:r>
        <w:r>
          <w:tab/>
        </w:r>
        <w:r>
          <w:fldChar w:fldCharType="begin"/>
        </w:r>
        <w:r>
          <w:instrText xml:space="preserve"> PAGEREF _Toc21436 \h </w:instrText>
        </w:r>
        <w:r>
          <w:fldChar w:fldCharType="separate"/>
        </w:r>
        <w:r>
          <w:t>10</w:t>
        </w:r>
        <w:r>
          <w:fldChar w:fldCharType="end"/>
        </w:r>
      </w:hyperlink>
    </w:p>
    <w:p>
      <w:pPr>
        <w:pStyle w:val="TOC1"/>
        <w:tabs>
          <w:tab w:val="right" w:leader="dot" w:pos="8306"/>
        </w:tabs>
      </w:pPr>
      <w:hyperlink w:anchor="_Toc27372" w:history="1">
        <w:r>
          <w:rPr>
            <w:rFonts w:ascii="仿宋" w:eastAsia="仿宋" w:hAnsi="仿宋" w:cs="仿宋" w:hint="eastAsia"/>
            <w:lang w:eastAsia="zh-CN"/>
          </w:rPr>
          <w:t>三、涂料增稠剂项目危机管理</w:t>
        </w:r>
        <w:r>
          <w:tab/>
        </w:r>
        <w:r>
          <w:fldChar w:fldCharType="begin"/>
        </w:r>
        <w:r>
          <w:instrText xml:space="preserve"> PAGEREF _Toc27372 \h </w:instrText>
        </w:r>
        <w:r>
          <w:fldChar w:fldCharType="separate"/>
        </w:r>
        <w:r>
          <w:t>11</w:t>
        </w:r>
        <w:r>
          <w:fldChar w:fldCharType="end"/>
        </w:r>
      </w:hyperlink>
    </w:p>
    <w:p>
      <w:pPr>
        <w:pStyle w:val="TOC2"/>
        <w:tabs>
          <w:tab w:val="right" w:leader="dot" w:pos="8306"/>
        </w:tabs>
      </w:pPr>
      <w:hyperlink w:anchor="_Toc32531" w:history="1">
        <w:r>
          <w:rPr>
            <w:rFonts w:ascii="仿宋" w:eastAsia="仿宋" w:hAnsi="仿宋" w:cs="仿宋" w:hint="eastAsia"/>
            <w:lang w:eastAsia="zh-CN"/>
          </w:rPr>
          <w:t>(一)、危机预警与识别</w:t>
        </w:r>
        <w:r>
          <w:tab/>
        </w:r>
        <w:r>
          <w:fldChar w:fldCharType="begin"/>
        </w:r>
        <w:r>
          <w:instrText xml:space="preserve"> PAGEREF _Toc32531 \h </w:instrText>
        </w:r>
        <w:r>
          <w:fldChar w:fldCharType="separate"/>
        </w:r>
        <w:r>
          <w:t>11</w:t>
        </w:r>
        <w:r>
          <w:fldChar w:fldCharType="end"/>
        </w:r>
      </w:hyperlink>
    </w:p>
    <w:p>
      <w:pPr>
        <w:pStyle w:val="TOC2"/>
        <w:tabs>
          <w:tab w:val="right" w:leader="dot" w:pos="8306"/>
        </w:tabs>
      </w:pPr>
      <w:hyperlink w:anchor="_Toc4836" w:history="1">
        <w:r>
          <w:rPr>
            <w:rFonts w:ascii="仿宋" w:eastAsia="仿宋" w:hAnsi="仿宋" w:cs="仿宋" w:hint="eastAsia"/>
            <w:lang w:eastAsia="zh-CN"/>
          </w:rPr>
          <w:t>(二)、危机应对与恢复</w:t>
        </w:r>
        <w:r>
          <w:tab/>
        </w:r>
        <w:r>
          <w:fldChar w:fldCharType="begin"/>
        </w:r>
        <w:r>
          <w:instrText xml:space="preserve"> PAGEREF _Toc4836 \h </w:instrText>
        </w:r>
        <w:r>
          <w:fldChar w:fldCharType="separate"/>
        </w:r>
        <w:r>
          <w:t>12</w:t>
        </w:r>
        <w:r>
          <w:fldChar w:fldCharType="end"/>
        </w:r>
      </w:hyperlink>
    </w:p>
    <w:p>
      <w:pPr>
        <w:pStyle w:val="TOC1"/>
        <w:tabs>
          <w:tab w:val="right" w:leader="dot" w:pos="8306"/>
        </w:tabs>
      </w:pPr>
      <w:hyperlink w:anchor="_Toc3663" w:history="1">
        <w:r>
          <w:rPr>
            <w:rFonts w:ascii="仿宋" w:eastAsia="仿宋" w:hAnsi="仿宋" w:cs="仿宋" w:hint="eastAsia"/>
            <w:lang w:eastAsia="zh-CN"/>
          </w:rPr>
          <w:t>四、工艺说明</w:t>
        </w:r>
        <w:r>
          <w:tab/>
        </w:r>
        <w:r>
          <w:fldChar w:fldCharType="begin"/>
        </w:r>
        <w:r>
          <w:instrText xml:space="preserve"> PAGEREF _Toc3663 \h </w:instrText>
        </w:r>
        <w:r>
          <w:fldChar w:fldCharType="separate"/>
        </w:r>
        <w:r>
          <w:t>14</w:t>
        </w:r>
        <w:r>
          <w:fldChar w:fldCharType="end"/>
        </w:r>
      </w:hyperlink>
    </w:p>
    <w:p>
      <w:pPr>
        <w:pStyle w:val="TOC2"/>
        <w:tabs>
          <w:tab w:val="right" w:leader="dot" w:pos="8306"/>
        </w:tabs>
      </w:pPr>
      <w:hyperlink w:anchor="_Toc16485" w:history="1">
        <w:r>
          <w:rPr>
            <w:rFonts w:ascii="仿宋" w:eastAsia="仿宋" w:hAnsi="仿宋" w:cs="仿宋" w:hint="eastAsia"/>
            <w:lang w:eastAsia="zh-CN"/>
          </w:rPr>
          <w:t>(一)、技术管理特点</w:t>
        </w:r>
        <w:r>
          <w:tab/>
        </w:r>
        <w:r>
          <w:fldChar w:fldCharType="begin"/>
        </w:r>
        <w:r>
          <w:instrText xml:space="preserve"> PAGEREF _Toc16485 \h </w:instrText>
        </w:r>
        <w:r>
          <w:fldChar w:fldCharType="separate"/>
        </w:r>
        <w:r>
          <w:t>14</w:t>
        </w:r>
        <w:r>
          <w:fldChar w:fldCharType="end"/>
        </w:r>
      </w:hyperlink>
    </w:p>
    <w:p>
      <w:pPr>
        <w:pStyle w:val="TOC2"/>
        <w:tabs>
          <w:tab w:val="right" w:leader="dot" w:pos="8306"/>
        </w:tabs>
      </w:pPr>
      <w:hyperlink w:anchor="_Toc8781" w:history="1">
        <w:r>
          <w:rPr>
            <w:rFonts w:ascii="仿宋" w:eastAsia="仿宋" w:hAnsi="仿宋" w:cs="仿宋" w:hint="eastAsia"/>
            <w:lang w:eastAsia="zh-CN"/>
          </w:rPr>
          <w:t>(二)、涂料增稠剂项目工艺技术设计方案</w:t>
        </w:r>
        <w:r>
          <w:tab/>
        </w:r>
        <w:r>
          <w:fldChar w:fldCharType="begin"/>
        </w:r>
        <w:r>
          <w:instrText xml:space="preserve"> PAGEREF _Toc8781 \h </w:instrText>
        </w:r>
        <w:r>
          <w:fldChar w:fldCharType="separate"/>
        </w:r>
        <w:r>
          <w:t>15</w:t>
        </w:r>
        <w:r>
          <w:fldChar w:fldCharType="end"/>
        </w:r>
      </w:hyperlink>
    </w:p>
    <w:p>
      <w:pPr>
        <w:pStyle w:val="TOC2"/>
        <w:tabs>
          <w:tab w:val="right" w:leader="dot" w:pos="8306"/>
        </w:tabs>
      </w:pPr>
      <w:hyperlink w:anchor="_Toc9354" w:history="1">
        <w:r>
          <w:rPr>
            <w:rFonts w:ascii="仿宋" w:eastAsia="仿宋" w:hAnsi="仿宋" w:cs="仿宋" w:hint="eastAsia"/>
            <w:lang w:eastAsia="zh-CN"/>
          </w:rPr>
          <w:t>(三)、设备选型方案</w:t>
        </w:r>
        <w:r>
          <w:tab/>
        </w:r>
        <w:r>
          <w:fldChar w:fldCharType="begin"/>
        </w:r>
        <w:r>
          <w:instrText xml:space="preserve"> PAGEREF _Toc9354 \h </w:instrText>
        </w:r>
        <w:r>
          <w:fldChar w:fldCharType="separate"/>
        </w:r>
        <w:r>
          <w:t>16</w:t>
        </w:r>
        <w:r>
          <w:fldChar w:fldCharType="end"/>
        </w:r>
      </w:hyperlink>
    </w:p>
    <w:p>
      <w:pPr>
        <w:pStyle w:val="TOC1"/>
        <w:tabs>
          <w:tab w:val="right" w:leader="dot" w:pos="8306"/>
        </w:tabs>
      </w:pPr>
      <w:hyperlink w:anchor="_Toc13480" w:history="1">
        <w:r>
          <w:rPr>
            <w:rFonts w:ascii="仿宋" w:eastAsia="仿宋" w:hAnsi="仿宋" w:cs="仿宋" w:hint="eastAsia"/>
            <w:lang w:eastAsia="zh-CN"/>
          </w:rPr>
          <w:t>五、涂料增稠剂项目建设背景及必要性分析</w:t>
        </w:r>
        <w:r>
          <w:tab/>
        </w:r>
        <w:r>
          <w:fldChar w:fldCharType="begin"/>
        </w:r>
        <w:r>
          <w:instrText xml:space="preserve"> PAGEREF _Toc13480 \h </w:instrText>
        </w:r>
        <w:r>
          <w:fldChar w:fldCharType="separate"/>
        </w:r>
        <w:r>
          <w:t>17</w:t>
        </w:r>
        <w:r>
          <w:fldChar w:fldCharType="end"/>
        </w:r>
      </w:hyperlink>
    </w:p>
    <w:p>
      <w:pPr>
        <w:pStyle w:val="TOC2"/>
        <w:tabs>
          <w:tab w:val="right" w:leader="dot" w:pos="8306"/>
        </w:tabs>
      </w:pPr>
      <w:hyperlink w:anchor="_Toc21441" w:history="1">
        <w:r>
          <w:rPr>
            <w:rFonts w:ascii="仿宋" w:eastAsia="仿宋" w:hAnsi="仿宋" w:cs="仿宋" w:hint="eastAsia"/>
            <w:lang w:eastAsia="zh-CN"/>
          </w:rPr>
          <w:t>(一)、涂料增稠剂项目背景分析</w:t>
        </w:r>
        <w:r>
          <w:tab/>
        </w:r>
        <w:r>
          <w:fldChar w:fldCharType="begin"/>
        </w:r>
        <w:r>
          <w:instrText xml:space="preserve"> PAGEREF _Toc21441 \h </w:instrText>
        </w:r>
        <w:r>
          <w:fldChar w:fldCharType="separate"/>
        </w:r>
        <w:r>
          <w:t>17</w:t>
        </w:r>
        <w:r>
          <w:fldChar w:fldCharType="end"/>
        </w:r>
      </w:hyperlink>
    </w:p>
    <w:p>
      <w:pPr>
        <w:pStyle w:val="TOC2"/>
        <w:tabs>
          <w:tab w:val="right" w:leader="dot" w:pos="8306"/>
        </w:tabs>
      </w:pPr>
      <w:hyperlink w:anchor="_Toc3146" w:history="1">
        <w:r>
          <w:rPr>
            <w:rFonts w:ascii="仿宋" w:eastAsia="仿宋" w:hAnsi="仿宋" w:cs="仿宋" w:hint="eastAsia"/>
            <w:lang w:eastAsia="zh-CN"/>
          </w:rPr>
          <w:t>(二)、涂料增稠剂项目建设必要性分析</w:t>
        </w:r>
        <w:r>
          <w:tab/>
        </w:r>
        <w:r>
          <w:fldChar w:fldCharType="begin"/>
        </w:r>
        <w:r>
          <w:instrText xml:space="preserve"> PAGEREF _Toc3146 \h </w:instrText>
        </w:r>
        <w:r>
          <w:fldChar w:fldCharType="separate"/>
        </w:r>
        <w:r>
          <w:t>19</w:t>
        </w:r>
        <w:r>
          <w:fldChar w:fldCharType="end"/>
        </w:r>
      </w:hyperlink>
    </w:p>
    <w:p>
      <w:pPr>
        <w:pStyle w:val="TOC1"/>
        <w:tabs>
          <w:tab w:val="right" w:leader="dot" w:pos="8306"/>
        </w:tabs>
      </w:pPr>
      <w:hyperlink w:anchor="_Toc21662" w:history="1">
        <w:r>
          <w:rPr>
            <w:rFonts w:ascii="仿宋" w:eastAsia="仿宋" w:hAnsi="仿宋" w:cs="仿宋" w:hint="eastAsia"/>
            <w:lang w:eastAsia="zh-CN"/>
          </w:rPr>
          <w:t>六、涂料增稠剂项目概论</w:t>
        </w:r>
        <w:r>
          <w:tab/>
        </w:r>
        <w:r>
          <w:fldChar w:fldCharType="begin"/>
        </w:r>
        <w:r>
          <w:instrText xml:space="preserve"> PAGEREF _Toc21662 \h </w:instrText>
        </w:r>
        <w:r>
          <w:fldChar w:fldCharType="separate"/>
        </w:r>
        <w:r>
          <w:t>20</w:t>
        </w:r>
        <w:r>
          <w:fldChar w:fldCharType="end"/>
        </w:r>
      </w:hyperlink>
    </w:p>
    <w:p>
      <w:pPr>
        <w:pStyle w:val="TOC2"/>
        <w:tabs>
          <w:tab w:val="right" w:leader="dot" w:pos="8306"/>
        </w:tabs>
      </w:pPr>
      <w:hyperlink w:anchor="_Toc19336" w:history="1">
        <w:r>
          <w:rPr>
            <w:rFonts w:ascii="仿宋" w:eastAsia="仿宋" w:hAnsi="仿宋" w:cs="仿宋" w:hint="eastAsia"/>
            <w:lang w:eastAsia="zh-CN"/>
          </w:rPr>
          <w:t>(一)、涂料增稠剂项目概况</w:t>
        </w:r>
        <w:r>
          <w:tab/>
        </w:r>
        <w:r>
          <w:fldChar w:fldCharType="begin"/>
        </w:r>
        <w:r>
          <w:instrText xml:space="preserve"> PAGEREF _Toc19336 \h </w:instrText>
        </w:r>
        <w:r>
          <w:fldChar w:fldCharType="separate"/>
        </w:r>
        <w:r>
          <w:t>20</w:t>
        </w:r>
        <w:r>
          <w:fldChar w:fldCharType="end"/>
        </w:r>
      </w:hyperlink>
    </w:p>
    <w:p>
      <w:pPr>
        <w:pStyle w:val="TOC2"/>
        <w:tabs>
          <w:tab w:val="right" w:leader="dot" w:pos="8306"/>
        </w:tabs>
      </w:pPr>
      <w:hyperlink w:anchor="_Toc17926" w:history="1">
        <w:r>
          <w:rPr>
            <w:rFonts w:ascii="仿宋" w:eastAsia="仿宋" w:hAnsi="仿宋" w:cs="仿宋" w:hint="eastAsia"/>
            <w:lang w:eastAsia="zh-CN"/>
          </w:rPr>
          <w:t>(二)、涂料增稠剂项目目标</w:t>
        </w:r>
        <w:r>
          <w:tab/>
        </w:r>
        <w:r>
          <w:fldChar w:fldCharType="begin"/>
        </w:r>
        <w:r>
          <w:instrText xml:space="preserve"> PAGEREF _Toc17926 \h </w:instrText>
        </w:r>
        <w:r>
          <w:fldChar w:fldCharType="separate"/>
        </w:r>
        <w:r>
          <w:t>23</w:t>
        </w:r>
        <w:r>
          <w:fldChar w:fldCharType="end"/>
        </w:r>
      </w:hyperlink>
    </w:p>
    <w:p>
      <w:pPr>
        <w:pStyle w:val="TOC2"/>
        <w:tabs>
          <w:tab w:val="right" w:leader="dot" w:pos="8306"/>
        </w:tabs>
      </w:pPr>
      <w:hyperlink w:anchor="_Toc3082" w:history="1">
        <w:r>
          <w:rPr>
            <w:rFonts w:ascii="仿宋" w:eastAsia="仿宋" w:hAnsi="仿宋" w:cs="仿宋" w:hint="eastAsia"/>
            <w:lang w:eastAsia="zh-CN"/>
          </w:rPr>
          <w:t>(三)、涂料增稠剂项目提出的理由</w:t>
        </w:r>
        <w:r>
          <w:tab/>
        </w:r>
        <w:r>
          <w:fldChar w:fldCharType="begin"/>
        </w:r>
        <w:r>
          <w:instrText xml:space="preserve"> PAGEREF _Toc3082 \h </w:instrText>
        </w:r>
        <w:r>
          <w:fldChar w:fldCharType="separate"/>
        </w:r>
        <w:r>
          <w:t>24</w:t>
        </w:r>
        <w:r>
          <w:fldChar w:fldCharType="end"/>
        </w:r>
      </w:hyperlink>
    </w:p>
    <w:p>
      <w:pPr>
        <w:pStyle w:val="TOC2"/>
        <w:tabs>
          <w:tab w:val="right" w:leader="dot" w:pos="8306"/>
        </w:tabs>
      </w:pPr>
      <w:hyperlink w:anchor="_Toc24561" w:history="1">
        <w:r>
          <w:rPr>
            <w:rFonts w:ascii="仿宋" w:eastAsia="仿宋" w:hAnsi="仿宋" w:cs="仿宋" w:hint="eastAsia"/>
            <w:lang w:eastAsia="zh-CN"/>
          </w:rPr>
          <w:t>(四)、涂料增稠剂项目意义</w:t>
        </w:r>
        <w:r>
          <w:tab/>
        </w:r>
        <w:r>
          <w:fldChar w:fldCharType="begin"/>
        </w:r>
        <w:r>
          <w:instrText xml:space="preserve"> PAGEREF _Toc24561 \h </w:instrText>
        </w:r>
        <w:r>
          <w:fldChar w:fldCharType="separate"/>
        </w:r>
        <w:r>
          <w:t>25</w:t>
        </w:r>
        <w:r>
          <w:fldChar w:fldCharType="end"/>
        </w:r>
      </w:hyperlink>
    </w:p>
    <w:p>
      <w:pPr>
        <w:pStyle w:val="TOC2"/>
        <w:tabs>
          <w:tab w:val="right" w:leader="dot" w:pos="8306"/>
        </w:tabs>
      </w:pPr>
      <w:hyperlink w:anchor="_Toc24338" w:history="1">
        <w:r>
          <w:rPr>
            <w:rFonts w:ascii="仿宋" w:eastAsia="仿宋" w:hAnsi="仿宋" w:cs="仿宋" w:hint="eastAsia"/>
            <w:lang w:eastAsia="zh-CN"/>
          </w:rPr>
          <w:t>(五)、涂料增稠剂项目背景</w:t>
        </w:r>
        <w:r>
          <w:tab/>
        </w:r>
        <w:r>
          <w:fldChar w:fldCharType="begin"/>
        </w:r>
        <w:r>
          <w:instrText xml:space="preserve"> PAGEREF _Toc24338 \h </w:instrText>
        </w:r>
        <w:r>
          <w:fldChar w:fldCharType="separate"/>
        </w:r>
        <w:r>
          <w:t>26</w:t>
        </w:r>
        <w:r>
          <w:fldChar w:fldCharType="end"/>
        </w:r>
      </w:hyperlink>
    </w:p>
    <w:p>
      <w:pPr>
        <w:pStyle w:val="TOC1"/>
        <w:tabs>
          <w:tab w:val="right" w:leader="dot" w:pos="8306"/>
        </w:tabs>
      </w:pPr>
      <w:hyperlink w:anchor="_Toc27422" w:history="1">
        <w:r>
          <w:rPr>
            <w:rFonts w:ascii="仿宋" w:eastAsia="仿宋" w:hAnsi="仿宋" w:cs="仿宋" w:hint="eastAsia"/>
            <w:lang w:eastAsia="zh-CN"/>
          </w:rPr>
          <w:t>七、涂料增稠剂项目经营效益</w:t>
        </w:r>
        <w:r>
          <w:tab/>
        </w:r>
        <w:r>
          <w:fldChar w:fldCharType="begin"/>
        </w:r>
        <w:r>
          <w:instrText xml:space="preserve"> PAGEREF _Toc27422 \h </w:instrText>
        </w:r>
        <w:r>
          <w:fldChar w:fldCharType="separate"/>
        </w:r>
        <w:r>
          <w:t>27</w:t>
        </w:r>
        <w:r>
          <w:fldChar w:fldCharType="end"/>
        </w:r>
      </w:hyperlink>
    </w:p>
    <w:p>
      <w:pPr>
        <w:pStyle w:val="TOC2"/>
        <w:tabs>
          <w:tab w:val="right" w:leader="dot" w:pos="8306"/>
        </w:tabs>
      </w:pPr>
      <w:hyperlink w:anchor="_Toc31967" w:history="1">
        <w:r>
          <w:rPr>
            <w:rFonts w:ascii="仿宋" w:eastAsia="仿宋" w:hAnsi="仿宋" w:cs="仿宋" w:hint="eastAsia"/>
            <w:lang w:eastAsia="zh-CN"/>
          </w:rPr>
          <w:t>(一)、经济评价财务测算</w:t>
        </w:r>
        <w:r>
          <w:tab/>
        </w:r>
        <w:r>
          <w:fldChar w:fldCharType="begin"/>
        </w:r>
        <w:r>
          <w:instrText xml:space="preserve"> PAGEREF _Toc31967 \h </w:instrText>
        </w:r>
        <w:r>
          <w:fldChar w:fldCharType="separate"/>
        </w:r>
        <w:r>
          <w:t>27</w:t>
        </w:r>
        <w:r>
          <w:fldChar w:fldCharType="end"/>
        </w:r>
      </w:hyperlink>
    </w:p>
    <w:p>
      <w:pPr>
        <w:pStyle w:val="TOC2"/>
        <w:tabs>
          <w:tab w:val="right" w:leader="dot" w:pos="8306"/>
        </w:tabs>
      </w:pPr>
      <w:hyperlink w:anchor="_Toc28513" w:history="1">
        <w:r>
          <w:rPr>
            <w:rFonts w:ascii="仿宋" w:eastAsia="仿宋" w:hAnsi="仿宋" w:cs="仿宋" w:hint="eastAsia"/>
            <w:lang w:eastAsia="zh-CN"/>
          </w:rPr>
          <w:t>(二)、涂料增稠剂项目盈利能力分析</w:t>
        </w:r>
        <w:r>
          <w:tab/>
        </w:r>
        <w:r>
          <w:fldChar w:fldCharType="begin"/>
        </w:r>
        <w:r>
          <w:instrText xml:space="preserve"> PAGEREF _Toc28513 \h </w:instrText>
        </w:r>
        <w:r>
          <w:fldChar w:fldCharType="separate"/>
        </w:r>
        <w:r>
          <w:t>28</w:t>
        </w:r>
        <w:r>
          <w:fldChar w:fldCharType="end"/>
        </w:r>
      </w:hyperlink>
    </w:p>
    <w:p>
      <w:pPr>
        <w:pStyle w:val="TOC1"/>
        <w:tabs>
          <w:tab w:val="right" w:leader="dot" w:pos="8306"/>
        </w:tabs>
      </w:pPr>
      <w:hyperlink w:anchor="_Toc1083" w:history="1">
        <w:r>
          <w:rPr>
            <w:rFonts w:ascii="仿宋" w:eastAsia="仿宋" w:hAnsi="仿宋" w:cs="仿宋" w:hint="eastAsia"/>
            <w:lang w:eastAsia="zh-CN"/>
          </w:rPr>
          <w:t>八、涂料增稠剂项目创新与研发</w:t>
        </w:r>
        <w:r>
          <w:tab/>
        </w:r>
        <w:r>
          <w:fldChar w:fldCharType="begin"/>
        </w:r>
        <w:r>
          <w:instrText xml:space="preserve"> PAGEREF _Toc1083 \h </w:instrText>
        </w:r>
        <w:r>
          <w:fldChar w:fldCharType="separate"/>
        </w:r>
        <w:r>
          <w:t>29</w:t>
        </w:r>
        <w:r>
          <w:fldChar w:fldCharType="end"/>
        </w:r>
      </w:hyperlink>
    </w:p>
    <w:p>
      <w:pPr>
        <w:pStyle w:val="TOC2"/>
        <w:tabs>
          <w:tab w:val="right" w:leader="dot" w:pos="8306"/>
        </w:tabs>
      </w:pPr>
      <w:hyperlink w:anchor="_Toc5500" w:history="1">
        <w:r>
          <w:rPr>
            <w:rFonts w:ascii="仿宋" w:eastAsia="仿宋" w:hAnsi="仿宋" w:cs="仿宋" w:hint="eastAsia"/>
            <w:lang w:eastAsia="zh-CN"/>
          </w:rPr>
          <w:t>(一)、创新策略与方向</w:t>
        </w:r>
        <w:r>
          <w:tab/>
        </w:r>
        <w:r>
          <w:fldChar w:fldCharType="begin"/>
        </w:r>
        <w:r>
          <w:instrText xml:space="preserve"> PAGEREF _Toc5500 \h </w:instrText>
        </w:r>
        <w:r>
          <w:fldChar w:fldCharType="separate"/>
        </w:r>
        <w:r>
          <w:t>29</w:t>
        </w:r>
        <w:r>
          <w:fldChar w:fldCharType="end"/>
        </w:r>
      </w:hyperlink>
    </w:p>
    <w:p>
      <w:pPr>
        <w:pStyle w:val="TOC2"/>
        <w:tabs>
          <w:tab w:val="right" w:leader="dot" w:pos="8306"/>
        </w:tabs>
      </w:pPr>
      <w:hyperlink w:anchor="_Toc29564" w:history="1">
        <w:r>
          <w:rPr>
            <w:rFonts w:ascii="仿宋" w:eastAsia="仿宋" w:hAnsi="仿宋" w:cs="仿宋" w:hint="eastAsia"/>
            <w:lang w:eastAsia="zh-CN"/>
          </w:rPr>
          <w:t>(二)、研发规划与投入</w:t>
        </w:r>
        <w:r>
          <w:tab/>
        </w:r>
        <w:r>
          <w:fldChar w:fldCharType="begin"/>
        </w:r>
        <w:r>
          <w:instrText xml:space="preserve"> PAGEREF _Toc29564 \h </w:instrText>
        </w:r>
        <w:r>
          <w:fldChar w:fldCharType="separate"/>
        </w:r>
        <w:r>
          <w:t>30</w:t>
        </w:r>
        <w:r>
          <w:fldChar w:fldCharType="end"/>
        </w:r>
      </w:hyperlink>
    </w:p>
    <w:p>
      <w:pPr>
        <w:pStyle w:val="TOC1"/>
        <w:tabs>
          <w:tab w:val="right" w:leader="dot" w:pos="8306"/>
        </w:tabs>
      </w:pPr>
      <w:hyperlink w:anchor="_Toc24736" w:history="1">
        <w:r>
          <w:rPr>
            <w:rFonts w:ascii="仿宋" w:eastAsia="仿宋" w:hAnsi="仿宋" w:cs="仿宋" w:hint="eastAsia"/>
            <w:lang w:eastAsia="zh-CN"/>
          </w:rPr>
          <w:t>九、涂料增稠剂项目社会影响</w:t>
        </w:r>
        <w:r>
          <w:tab/>
        </w:r>
        <w:r>
          <w:fldChar w:fldCharType="begin"/>
        </w:r>
        <w:r>
          <w:instrText xml:space="preserve"> PAGEREF _Toc24736 \h </w:instrText>
        </w:r>
        <w:r>
          <w:fldChar w:fldCharType="separate"/>
        </w:r>
        <w:r>
          <w:t>32</w:t>
        </w:r>
        <w:r>
          <w:fldChar w:fldCharType="end"/>
        </w:r>
      </w:hyperlink>
    </w:p>
    <w:p>
      <w:pPr>
        <w:pStyle w:val="TOC2"/>
        <w:tabs>
          <w:tab w:val="right" w:leader="dot" w:pos="8306"/>
        </w:tabs>
      </w:pPr>
      <w:hyperlink w:anchor="_Toc3708" w:history="1">
        <w:r>
          <w:rPr>
            <w:rFonts w:ascii="仿宋" w:eastAsia="仿宋" w:hAnsi="仿宋" w:cs="仿宋" w:hint="eastAsia"/>
            <w:lang w:eastAsia="zh-CN"/>
          </w:rPr>
          <w:t>(一)、社会责任与义务</w:t>
        </w:r>
        <w:r>
          <w:tab/>
        </w:r>
        <w:r>
          <w:fldChar w:fldCharType="begin"/>
        </w:r>
        <w:r>
          <w:instrText xml:space="preserve"> PAGEREF _Toc3708 \h </w:instrText>
        </w:r>
        <w:r>
          <w:fldChar w:fldCharType="separate"/>
        </w:r>
        <w:r>
          <w:t>32</w:t>
        </w:r>
        <w:r>
          <w:fldChar w:fldCharType="end"/>
        </w:r>
      </w:hyperlink>
    </w:p>
    <w:p>
      <w:pPr>
        <w:pStyle w:val="TOC2"/>
        <w:tabs>
          <w:tab w:val="right" w:leader="dot" w:pos="8306"/>
        </w:tabs>
      </w:pPr>
      <w:hyperlink w:anchor="_Toc17667" w:history="1">
        <w:r>
          <w:rPr>
            <w:rFonts w:ascii="仿宋" w:eastAsia="仿宋" w:hAnsi="仿宋" w:cs="仿宋" w:hint="eastAsia"/>
            <w:lang w:eastAsia="zh-CN"/>
          </w:rPr>
          <w:t>(二)、社会参与与沟通</w:t>
        </w:r>
        <w:r>
          <w:tab/>
        </w:r>
        <w:r>
          <w:fldChar w:fldCharType="begin"/>
        </w:r>
        <w:r>
          <w:instrText xml:space="preserve"> PAGEREF _Toc17667 \h </w:instrText>
        </w:r>
        <w:r>
          <w:fldChar w:fldCharType="separate"/>
        </w:r>
        <w:r>
          <w:t>33</w:t>
        </w:r>
        <w:r>
          <w:fldChar w:fldCharType="end"/>
        </w:r>
      </w:hyperlink>
    </w:p>
    <w:p>
      <w:pPr>
        <w:pStyle w:val="TOC1"/>
        <w:tabs>
          <w:tab w:val="right" w:leader="dot" w:pos="8306"/>
        </w:tabs>
      </w:pPr>
      <w:hyperlink w:anchor="_Toc16719" w:history="1">
        <w:r>
          <w:rPr>
            <w:rFonts w:ascii="仿宋" w:eastAsia="仿宋" w:hAnsi="仿宋" w:cs="仿宋" w:hint="eastAsia"/>
            <w:lang w:eastAsia="zh-CN"/>
          </w:rPr>
          <w:t>十、生产安全保护</w:t>
        </w:r>
        <w:r>
          <w:tab/>
        </w:r>
        <w:r>
          <w:fldChar w:fldCharType="begin"/>
        </w:r>
        <w:r>
          <w:instrText xml:space="preserve"> PAGEREF _Toc16719 \h </w:instrText>
        </w:r>
        <w:r>
          <w:fldChar w:fldCharType="separate"/>
        </w:r>
        <w:r>
          <w:t>34</w:t>
        </w:r>
        <w:r>
          <w:fldChar w:fldCharType="end"/>
        </w:r>
      </w:hyperlink>
    </w:p>
    <w:p>
      <w:pPr>
        <w:pStyle w:val="TOC2"/>
        <w:tabs>
          <w:tab w:val="right" w:leader="dot" w:pos="8306"/>
        </w:tabs>
      </w:pPr>
      <w:hyperlink w:anchor="_Toc3127" w:history="1">
        <w:r>
          <w:rPr>
            <w:rFonts w:ascii="仿宋" w:eastAsia="仿宋" w:hAnsi="仿宋" w:cs="仿宋" w:hint="eastAsia"/>
            <w:lang w:eastAsia="zh-CN"/>
          </w:rPr>
          <w:t>(一)、消防安全</w:t>
        </w:r>
        <w:r>
          <w:tab/>
        </w:r>
        <w:r>
          <w:fldChar w:fldCharType="begin"/>
        </w:r>
        <w:r>
          <w:instrText xml:space="preserve"> PAGEREF _Toc3127 \h </w:instrText>
        </w:r>
        <w:r>
          <w:fldChar w:fldCharType="separate"/>
        </w:r>
        <w:r>
          <w:t>34</w:t>
        </w:r>
        <w:r>
          <w:fldChar w:fldCharType="end"/>
        </w:r>
      </w:hyperlink>
    </w:p>
    <w:p>
      <w:pPr>
        <w:pStyle w:val="TOC2"/>
        <w:tabs>
          <w:tab w:val="right" w:leader="dot" w:pos="8306"/>
        </w:tabs>
      </w:pPr>
      <w:hyperlink w:anchor="_Toc19913" w:history="1">
        <w:r>
          <w:rPr>
            <w:rFonts w:ascii="仿宋" w:eastAsia="仿宋" w:hAnsi="仿宋" w:cs="仿宋" w:hint="eastAsia"/>
            <w:lang w:eastAsia="zh-CN"/>
          </w:rPr>
          <w:t>(二)、防火防爆总图布置措施</w:t>
        </w:r>
        <w:r>
          <w:tab/>
        </w:r>
        <w:r>
          <w:fldChar w:fldCharType="begin"/>
        </w:r>
        <w:r>
          <w:instrText xml:space="preserve"> PAGEREF _Toc19913 \h </w:instrText>
        </w:r>
        <w:r>
          <w:fldChar w:fldCharType="separate"/>
        </w:r>
        <w:r>
          <w:t>35</w:t>
        </w:r>
        <w:r>
          <w:fldChar w:fldCharType="end"/>
        </w:r>
      </w:hyperlink>
    </w:p>
    <w:p>
      <w:pPr>
        <w:pStyle w:val="TOC2"/>
        <w:tabs>
          <w:tab w:val="right" w:leader="dot" w:pos="8306"/>
        </w:tabs>
      </w:pPr>
      <w:hyperlink w:anchor="_Toc15651" w:history="1">
        <w:r>
          <w:rPr>
            <w:rFonts w:ascii="仿宋" w:eastAsia="仿宋" w:hAnsi="仿宋" w:cs="仿宋" w:hint="eastAsia"/>
            <w:lang w:eastAsia="zh-CN"/>
          </w:rPr>
          <w:t>(三)、自然灾害防范措施</w:t>
        </w:r>
        <w:r>
          <w:tab/>
        </w:r>
        <w:r>
          <w:fldChar w:fldCharType="begin"/>
        </w:r>
        <w:r>
          <w:instrText xml:space="preserve"> PAGEREF _Toc15651 \h </w:instrText>
        </w:r>
        <w:r>
          <w:fldChar w:fldCharType="separate"/>
        </w:r>
        <w:r>
          <w:t>36</w:t>
        </w:r>
        <w:r>
          <w:fldChar w:fldCharType="end"/>
        </w:r>
      </w:hyperlink>
    </w:p>
    <w:p>
      <w:pPr>
        <w:pStyle w:val="TOC2"/>
        <w:tabs>
          <w:tab w:val="right" w:leader="dot" w:pos="8306"/>
        </w:tabs>
      </w:pPr>
      <w:hyperlink w:anchor="_Toc16913" w:history="1">
        <w:r>
          <w:rPr>
            <w:rFonts w:ascii="仿宋" w:eastAsia="仿宋" w:hAnsi="仿宋" w:cs="仿宋" w:hint="eastAsia"/>
            <w:lang w:eastAsia="zh-CN"/>
          </w:rPr>
          <w:t>(四)、安全色及安全标志使用要求</w:t>
        </w:r>
        <w:r>
          <w:tab/>
        </w:r>
        <w:r>
          <w:fldChar w:fldCharType="begin"/>
        </w:r>
        <w:r>
          <w:instrText xml:space="preserve"> PAGEREF _Toc16913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66" w:history="1">
        <w:r>
          <w:rPr>
            <w:rFonts w:ascii="仿宋" w:eastAsia="仿宋" w:hAnsi="仿宋" w:cs="仿宋" w:hint="eastAsia"/>
            <w:lang w:eastAsia="zh-CN"/>
          </w:rPr>
          <w:t>(五)、防尘防毒措施</w:t>
        </w:r>
        <w:r>
          <w:tab/>
        </w:r>
        <w:r>
          <w:fldChar w:fldCharType="begin"/>
        </w:r>
        <w:r>
          <w:instrText xml:space="preserve"> PAGEREF _Toc11466 \h </w:instrText>
        </w:r>
        <w:r>
          <w:fldChar w:fldCharType="separate"/>
        </w:r>
        <w:r>
          <w:t>38</w:t>
        </w:r>
        <w:r>
          <w:fldChar w:fldCharType="end"/>
        </w:r>
      </w:hyperlink>
    </w:p>
    <w:p>
      <w:pPr>
        <w:pStyle w:val="TOC2"/>
        <w:tabs>
          <w:tab w:val="right" w:leader="dot" w:pos="8306"/>
        </w:tabs>
      </w:pPr>
      <w:hyperlink w:anchor="_Toc26823" w:history="1">
        <w:r>
          <w:rPr>
            <w:rFonts w:ascii="仿宋" w:eastAsia="仿宋" w:hAnsi="仿宋" w:cs="仿宋" w:hint="eastAsia"/>
            <w:lang w:eastAsia="zh-CN"/>
          </w:rPr>
          <w:t>(六)、防静电、触电防护及防雷措施</w:t>
        </w:r>
        <w:r>
          <w:tab/>
        </w:r>
        <w:r>
          <w:fldChar w:fldCharType="begin"/>
        </w:r>
        <w:r>
          <w:instrText xml:space="preserve"> PAGEREF _Toc26823 \h </w:instrText>
        </w:r>
        <w:r>
          <w:fldChar w:fldCharType="separate"/>
        </w:r>
        <w:r>
          <w:t>39</w:t>
        </w:r>
        <w:r>
          <w:fldChar w:fldCharType="end"/>
        </w:r>
      </w:hyperlink>
    </w:p>
    <w:p>
      <w:pPr>
        <w:pStyle w:val="TOC2"/>
        <w:tabs>
          <w:tab w:val="right" w:leader="dot" w:pos="8306"/>
        </w:tabs>
      </w:pPr>
      <w:hyperlink w:anchor="_Toc17989" w:history="1">
        <w:r>
          <w:rPr>
            <w:rFonts w:ascii="仿宋" w:eastAsia="仿宋" w:hAnsi="仿宋" w:cs="仿宋" w:hint="eastAsia"/>
            <w:lang w:eastAsia="zh-CN"/>
          </w:rPr>
          <w:t>(七)、机械设备安全保障措施</w:t>
        </w:r>
        <w:r>
          <w:tab/>
        </w:r>
        <w:r>
          <w:fldChar w:fldCharType="begin"/>
        </w:r>
        <w:r>
          <w:instrText xml:space="preserve"> PAGEREF _Toc17989 \h </w:instrText>
        </w:r>
        <w:r>
          <w:fldChar w:fldCharType="separate"/>
        </w:r>
        <w:r>
          <w:t>40</w:t>
        </w:r>
        <w:r>
          <w:fldChar w:fldCharType="end"/>
        </w:r>
      </w:hyperlink>
    </w:p>
    <w:p>
      <w:pPr>
        <w:pStyle w:val="TOC1"/>
        <w:tabs>
          <w:tab w:val="right" w:leader="dot" w:pos="8306"/>
        </w:tabs>
      </w:pPr>
      <w:hyperlink w:anchor="_Toc10139" w:history="1">
        <w:r>
          <w:rPr>
            <w:rFonts w:ascii="仿宋" w:eastAsia="仿宋" w:hAnsi="仿宋" w:cs="仿宋" w:hint="eastAsia"/>
            <w:lang w:eastAsia="zh-CN"/>
          </w:rPr>
          <w:t>十一、涂料增稠剂项目人力资源培养与发展</w:t>
        </w:r>
        <w:r>
          <w:tab/>
        </w:r>
        <w:r>
          <w:fldChar w:fldCharType="begin"/>
        </w:r>
        <w:r>
          <w:instrText xml:space="preserve"> PAGEREF _Toc10139 \h </w:instrText>
        </w:r>
        <w:r>
          <w:fldChar w:fldCharType="separate"/>
        </w:r>
        <w:r>
          <w:t>42</w:t>
        </w:r>
        <w:r>
          <w:fldChar w:fldCharType="end"/>
        </w:r>
      </w:hyperlink>
    </w:p>
    <w:p>
      <w:pPr>
        <w:pStyle w:val="TOC2"/>
        <w:tabs>
          <w:tab w:val="right" w:leader="dot" w:pos="8306"/>
        </w:tabs>
      </w:pPr>
      <w:hyperlink w:anchor="_Toc19357" w:history="1">
        <w:r>
          <w:rPr>
            <w:rFonts w:ascii="仿宋" w:eastAsia="仿宋" w:hAnsi="仿宋" w:cs="仿宋" w:hint="eastAsia"/>
            <w:lang w:eastAsia="zh-CN"/>
          </w:rPr>
          <w:t>(一)、人才需求与规划</w:t>
        </w:r>
        <w:r>
          <w:tab/>
        </w:r>
        <w:r>
          <w:fldChar w:fldCharType="begin"/>
        </w:r>
        <w:r>
          <w:instrText xml:space="preserve"> PAGEREF _Toc19357 \h </w:instrText>
        </w:r>
        <w:r>
          <w:fldChar w:fldCharType="separate"/>
        </w:r>
        <w:r>
          <w:t>42</w:t>
        </w:r>
        <w:r>
          <w:fldChar w:fldCharType="end"/>
        </w:r>
      </w:hyperlink>
    </w:p>
    <w:p>
      <w:pPr>
        <w:pStyle w:val="TOC2"/>
        <w:tabs>
          <w:tab w:val="right" w:leader="dot" w:pos="8306"/>
        </w:tabs>
      </w:pPr>
      <w:hyperlink w:anchor="_Toc10042" w:history="1">
        <w:r>
          <w:rPr>
            <w:rFonts w:ascii="仿宋" w:eastAsia="仿宋" w:hAnsi="仿宋" w:cs="仿宋" w:hint="eastAsia"/>
            <w:lang w:eastAsia="zh-CN"/>
          </w:rPr>
          <w:t>(二)、培训与发展计划</w:t>
        </w:r>
        <w:r>
          <w:tab/>
        </w:r>
        <w:r>
          <w:fldChar w:fldCharType="begin"/>
        </w:r>
        <w:r>
          <w:instrText xml:space="preserve"> PAGEREF _Toc10042 \h </w:instrText>
        </w:r>
        <w:r>
          <w:fldChar w:fldCharType="separate"/>
        </w:r>
        <w:r>
          <w:t>42</w:t>
        </w:r>
        <w:r>
          <w:fldChar w:fldCharType="end"/>
        </w:r>
      </w:hyperlink>
    </w:p>
    <w:p>
      <w:pPr>
        <w:pStyle w:val="TOC1"/>
        <w:tabs>
          <w:tab w:val="right" w:leader="dot" w:pos="8306"/>
        </w:tabs>
      </w:pPr>
      <w:hyperlink w:anchor="_Toc7785" w:history="1">
        <w:r>
          <w:rPr>
            <w:rFonts w:ascii="仿宋" w:eastAsia="仿宋" w:hAnsi="仿宋" w:cs="仿宋" w:hint="eastAsia"/>
            <w:lang w:eastAsia="zh-CN"/>
          </w:rPr>
          <w:t>十二、涂料增稠剂项目技术管理</w:t>
        </w:r>
        <w:r>
          <w:tab/>
        </w:r>
        <w:r>
          <w:fldChar w:fldCharType="begin"/>
        </w:r>
        <w:r>
          <w:instrText xml:space="preserve"> PAGEREF _Toc7785 \h </w:instrText>
        </w:r>
        <w:r>
          <w:fldChar w:fldCharType="separate"/>
        </w:r>
        <w:r>
          <w:t>43</w:t>
        </w:r>
        <w:r>
          <w:fldChar w:fldCharType="end"/>
        </w:r>
      </w:hyperlink>
    </w:p>
    <w:p>
      <w:pPr>
        <w:pStyle w:val="TOC2"/>
        <w:tabs>
          <w:tab w:val="right" w:leader="dot" w:pos="8306"/>
        </w:tabs>
      </w:pPr>
      <w:hyperlink w:anchor="_Toc14331" w:history="1">
        <w:r>
          <w:rPr>
            <w:rFonts w:ascii="仿宋" w:eastAsia="仿宋" w:hAnsi="仿宋" w:cs="仿宋" w:hint="eastAsia"/>
            <w:lang w:eastAsia="zh-CN"/>
          </w:rPr>
          <w:t>(一)、技术方案选用方向</w:t>
        </w:r>
        <w:r>
          <w:tab/>
        </w:r>
        <w:r>
          <w:fldChar w:fldCharType="begin"/>
        </w:r>
        <w:r>
          <w:instrText xml:space="preserve"> PAGEREF _Toc14331 \h </w:instrText>
        </w:r>
        <w:r>
          <w:fldChar w:fldCharType="separate"/>
        </w:r>
        <w:r>
          <w:t>43</w:t>
        </w:r>
        <w:r>
          <w:fldChar w:fldCharType="end"/>
        </w:r>
      </w:hyperlink>
    </w:p>
    <w:p>
      <w:pPr>
        <w:pStyle w:val="TOC2"/>
        <w:tabs>
          <w:tab w:val="right" w:leader="dot" w:pos="8306"/>
        </w:tabs>
      </w:pPr>
      <w:hyperlink w:anchor="_Toc22103" w:history="1">
        <w:r>
          <w:rPr>
            <w:rFonts w:ascii="仿宋" w:eastAsia="仿宋" w:hAnsi="仿宋" w:cs="仿宋" w:hint="eastAsia"/>
            <w:lang w:eastAsia="zh-CN"/>
          </w:rPr>
          <w:t>(二)、工艺技术方案选用原则</w:t>
        </w:r>
        <w:r>
          <w:tab/>
        </w:r>
        <w:r>
          <w:fldChar w:fldCharType="begin"/>
        </w:r>
        <w:r>
          <w:instrText xml:space="preserve"> PAGEREF _Toc22103 \h </w:instrText>
        </w:r>
        <w:r>
          <w:fldChar w:fldCharType="separate"/>
        </w:r>
        <w:r>
          <w:t>45</w:t>
        </w:r>
        <w:r>
          <w:fldChar w:fldCharType="end"/>
        </w:r>
      </w:hyperlink>
    </w:p>
    <w:p>
      <w:pPr>
        <w:pStyle w:val="TOC2"/>
        <w:tabs>
          <w:tab w:val="right" w:leader="dot" w:pos="8306"/>
        </w:tabs>
      </w:pPr>
      <w:hyperlink w:anchor="_Toc16572" w:history="1">
        <w:r>
          <w:rPr>
            <w:rFonts w:ascii="仿宋" w:eastAsia="仿宋" w:hAnsi="仿宋" w:cs="仿宋" w:hint="eastAsia"/>
            <w:lang w:eastAsia="zh-CN"/>
          </w:rPr>
          <w:t>(三)、工艺技术方案要求</w:t>
        </w:r>
        <w:r>
          <w:tab/>
        </w:r>
        <w:r>
          <w:fldChar w:fldCharType="begin"/>
        </w:r>
        <w:r>
          <w:instrText xml:space="preserve"> PAGEREF _Toc16572 \h </w:instrText>
        </w:r>
        <w:r>
          <w:fldChar w:fldCharType="separate"/>
        </w:r>
        <w:r>
          <w:t>47</w:t>
        </w:r>
        <w:r>
          <w:fldChar w:fldCharType="end"/>
        </w:r>
      </w:hyperlink>
    </w:p>
    <w:p>
      <w:pPr>
        <w:pStyle w:val="TOC1"/>
        <w:tabs>
          <w:tab w:val="right" w:leader="dot" w:pos="8306"/>
        </w:tabs>
      </w:pPr>
      <w:hyperlink w:anchor="_Toc23821" w:history="1">
        <w:r>
          <w:rPr>
            <w:rFonts w:ascii="仿宋" w:eastAsia="仿宋" w:hAnsi="仿宋" w:cs="仿宋" w:hint="eastAsia"/>
            <w:lang w:eastAsia="zh-CN"/>
          </w:rPr>
          <w:t>十三、涂料增稠剂项目工程方案分析</w:t>
        </w:r>
        <w:r>
          <w:tab/>
        </w:r>
        <w:r>
          <w:fldChar w:fldCharType="begin"/>
        </w:r>
        <w:r>
          <w:instrText xml:space="preserve"> PAGEREF _Toc23821 \h </w:instrText>
        </w:r>
        <w:r>
          <w:fldChar w:fldCharType="separate"/>
        </w:r>
        <w:r>
          <w:t>49</w:t>
        </w:r>
        <w:r>
          <w:fldChar w:fldCharType="end"/>
        </w:r>
      </w:hyperlink>
    </w:p>
    <w:p>
      <w:pPr>
        <w:pStyle w:val="TOC2"/>
        <w:tabs>
          <w:tab w:val="right" w:leader="dot" w:pos="8306"/>
        </w:tabs>
      </w:pPr>
      <w:hyperlink w:anchor="_Toc12743" w:history="1">
        <w:r>
          <w:rPr>
            <w:rFonts w:ascii="仿宋" w:eastAsia="仿宋" w:hAnsi="仿宋" w:cs="仿宋" w:hint="eastAsia"/>
            <w:lang w:eastAsia="zh-CN"/>
          </w:rPr>
          <w:t>(一)、建筑工程设计原则</w:t>
        </w:r>
        <w:r>
          <w:tab/>
        </w:r>
        <w:r>
          <w:fldChar w:fldCharType="begin"/>
        </w:r>
        <w:r>
          <w:instrText xml:space="preserve"> PAGEREF _Toc12743 \h </w:instrText>
        </w:r>
        <w:r>
          <w:fldChar w:fldCharType="separate"/>
        </w:r>
        <w:r>
          <w:t>49</w:t>
        </w:r>
        <w:r>
          <w:fldChar w:fldCharType="end"/>
        </w:r>
      </w:hyperlink>
    </w:p>
    <w:p>
      <w:pPr>
        <w:pStyle w:val="TOC2"/>
        <w:tabs>
          <w:tab w:val="right" w:leader="dot" w:pos="8306"/>
        </w:tabs>
      </w:pPr>
      <w:hyperlink w:anchor="_Toc16902" w:history="1">
        <w:r>
          <w:rPr>
            <w:rFonts w:ascii="仿宋" w:eastAsia="仿宋" w:hAnsi="仿宋" w:cs="仿宋" w:hint="eastAsia"/>
            <w:lang w:eastAsia="zh-CN"/>
          </w:rPr>
          <w:t>(二)、土建工程建设指标</w:t>
        </w:r>
        <w:r>
          <w:tab/>
        </w:r>
        <w:r>
          <w:fldChar w:fldCharType="begin"/>
        </w:r>
        <w:r>
          <w:instrText xml:space="preserve"> PAGEREF _Toc16902 \h </w:instrText>
        </w:r>
        <w:r>
          <w:fldChar w:fldCharType="separate"/>
        </w:r>
        <w:r>
          <w:t>52</w:t>
        </w:r>
        <w:r>
          <w:fldChar w:fldCharType="end"/>
        </w:r>
      </w:hyperlink>
    </w:p>
    <w:p>
      <w:pPr>
        <w:pStyle w:val="TOC1"/>
        <w:tabs>
          <w:tab w:val="right" w:leader="dot" w:pos="8306"/>
        </w:tabs>
      </w:pPr>
      <w:hyperlink w:anchor="_Toc949" w:history="1">
        <w:r>
          <w:rPr>
            <w:rFonts w:ascii="仿宋" w:eastAsia="仿宋" w:hAnsi="仿宋" w:cs="仿宋" w:hint="eastAsia"/>
            <w:lang w:eastAsia="zh-CN"/>
          </w:rPr>
          <w:t>十四、涂料增稠剂项目实施保障措施</w:t>
        </w:r>
        <w:r>
          <w:tab/>
        </w:r>
        <w:r>
          <w:fldChar w:fldCharType="begin"/>
        </w:r>
        <w:r>
          <w:instrText xml:space="preserve"> PAGEREF _Toc949 \h </w:instrText>
        </w:r>
        <w:r>
          <w:fldChar w:fldCharType="separate"/>
        </w:r>
        <w:r>
          <w:t>54</w:t>
        </w:r>
        <w:r>
          <w:fldChar w:fldCharType="end"/>
        </w:r>
      </w:hyperlink>
    </w:p>
    <w:p>
      <w:pPr>
        <w:pStyle w:val="TOC2"/>
        <w:tabs>
          <w:tab w:val="right" w:leader="dot" w:pos="8306"/>
        </w:tabs>
      </w:pPr>
      <w:hyperlink w:anchor="_Toc20049" w:history="1">
        <w:r>
          <w:rPr>
            <w:rFonts w:ascii="仿宋" w:eastAsia="仿宋" w:hAnsi="仿宋" w:cs="仿宋" w:hint="eastAsia"/>
            <w:lang w:eastAsia="zh-CN"/>
          </w:rPr>
          <w:t>(一)、涂料增稠剂项目实施保障机制</w:t>
        </w:r>
        <w:r>
          <w:tab/>
        </w:r>
        <w:r>
          <w:fldChar w:fldCharType="begin"/>
        </w:r>
        <w:r>
          <w:instrText xml:space="preserve"> PAGEREF _Toc20049 \h </w:instrText>
        </w:r>
        <w:r>
          <w:fldChar w:fldCharType="separate"/>
        </w:r>
        <w:r>
          <w:t>54</w:t>
        </w:r>
        <w:r>
          <w:fldChar w:fldCharType="end"/>
        </w:r>
      </w:hyperlink>
    </w:p>
    <w:p>
      <w:pPr>
        <w:pStyle w:val="TOC2"/>
        <w:tabs>
          <w:tab w:val="right" w:leader="dot" w:pos="8306"/>
        </w:tabs>
      </w:pPr>
      <w:hyperlink w:anchor="_Toc19121" w:history="1">
        <w:r>
          <w:rPr>
            <w:rFonts w:ascii="仿宋" w:eastAsia="仿宋" w:hAnsi="仿宋" w:cs="仿宋" w:hint="eastAsia"/>
            <w:lang w:eastAsia="zh-CN"/>
          </w:rPr>
          <w:t>(二)、涂料增稠剂项目法律合规要求</w:t>
        </w:r>
        <w:r>
          <w:tab/>
        </w:r>
        <w:r>
          <w:fldChar w:fldCharType="begin"/>
        </w:r>
        <w:r>
          <w:instrText xml:space="preserve"> PAGEREF _Toc19121 \h </w:instrText>
        </w:r>
        <w:r>
          <w:fldChar w:fldCharType="separate"/>
        </w:r>
        <w:r>
          <w:t>58</w:t>
        </w:r>
        <w:r>
          <w:fldChar w:fldCharType="end"/>
        </w:r>
      </w:hyperlink>
    </w:p>
    <w:p>
      <w:pPr>
        <w:pStyle w:val="TOC2"/>
        <w:tabs>
          <w:tab w:val="right" w:leader="dot" w:pos="8306"/>
        </w:tabs>
      </w:pPr>
      <w:hyperlink w:anchor="_Toc24420" w:history="1">
        <w:r>
          <w:rPr>
            <w:rFonts w:ascii="仿宋" w:eastAsia="仿宋" w:hAnsi="仿宋" w:cs="仿宋" w:hint="eastAsia"/>
            <w:lang w:eastAsia="zh-CN"/>
          </w:rPr>
          <w:t>(三)、涂料增稠剂项目合同管理与法律事务</w:t>
        </w:r>
        <w:r>
          <w:tab/>
        </w:r>
        <w:r>
          <w:fldChar w:fldCharType="begin"/>
        </w:r>
        <w:r>
          <w:instrText xml:space="preserve"> PAGEREF _Toc24420 \h </w:instrText>
        </w:r>
        <w:r>
          <w:fldChar w:fldCharType="separate"/>
        </w:r>
        <w:r>
          <w:t>62</w:t>
        </w:r>
        <w:r>
          <w:fldChar w:fldCharType="end"/>
        </w:r>
      </w:hyperlink>
    </w:p>
    <w:p>
      <w:pPr>
        <w:pStyle w:val="TOC2"/>
        <w:tabs>
          <w:tab w:val="right" w:leader="dot" w:pos="8306"/>
        </w:tabs>
      </w:pPr>
      <w:hyperlink w:anchor="_Toc26759" w:history="1">
        <w:r>
          <w:rPr>
            <w:rFonts w:ascii="仿宋" w:eastAsia="仿宋" w:hAnsi="仿宋" w:cs="仿宋" w:hint="eastAsia"/>
            <w:lang w:eastAsia="zh-CN"/>
          </w:rPr>
          <w:t>(四)、涂料增稠剂项目知识产权保护策略</w:t>
        </w:r>
        <w:r>
          <w:tab/>
        </w:r>
        <w:r>
          <w:fldChar w:fldCharType="begin"/>
        </w:r>
        <w:r>
          <w:instrText xml:space="preserve"> PAGEREF _Toc26759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64"/>
      <w:r>
        <w:rPr>
          <w:rFonts w:ascii="仿宋" w:eastAsia="仿宋" w:hAnsi="仿宋" w:cs="仿宋" w:hint="eastAsia"/>
          <w:sz w:val="28"/>
          <w:lang w:eastAsia="zh-CN"/>
        </w:rPr>
        <w:t>一、涂料增稠剂项目绩效评估</w:t>
      </w:r>
      <w:bookmarkEnd w:id="2"/>
    </w:p>
    <w:p>
      <w:pPr>
        <w:pStyle w:val="Heading2"/>
        <w:rPr>
          <w:rFonts w:ascii="仿宋" w:eastAsia="仿宋" w:hAnsi="仿宋" w:cs="仿宋" w:hint="eastAsia"/>
          <w:lang w:eastAsia="zh-CN"/>
        </w:rPr>
      </w:pPr>
      <w:bookmarkStart w:id="3" w:name="_Toc145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增稠剂项目中，我们设计了一套全面的绩效评估指标，以确保涂料增稠剂项目的可控和成功交付。这些指标跨足涂料增稠剂项目目标、成本、进度和质量等多个维度，为我们提供了全面洞察涂料增稠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目标达成率是我们关注的首要指标。我们设定了明确的目标，并通过定期监测和评估，迅速发现并应对潜在的目标偏差。这为涂料增稠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成本绩效是另一个核心关注点。通过实际成本与预算成本的对比分析，我们深入了解成本差异的原因，及时调整资源分配，保持涂料增稠剂项目在经济效益方面的合理水平。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进度作为关键的绩效指标之一，得到了精心的关注。我们制定了详细的涂料增稠剂项目进度计划，并设立了进度符合度指标，确保实际进度与计划进度保持一致。这使我们能够快速发现和解决潜在的进度问题，保持涂料增稠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料增稠剂项目绩效的不可或缺的一环。我们引入了一系列的质量标准和客户满意度指标，以确保涂料增稠剂项目交付的成果在质量上达到或超越预期水平。通过持续监测这些指标，我们努力提升涂料增稠剂项目整体质量水平，为涂料增稠剂项目的成功交付提供有力保障。通过这些科学且全面的绩效评估，我们能够更好地引导涂料增稠剂项目的持续改进，确保涂料增稠剂项目目标的顺利达成。</w:t>
      </w:r>
    </w:p>
    <w:p>
      <w:pPr>
        <w:pStyle w:val="Heading2"/>
        <w:ind w:firstLine="560" w:firstLineChars="200"/>
        <w:rPr>
          <w:rFonts w:ascii="仿宋" w:eastAsia="仿宋" w:hAnsi="仿宋" w:cs="仿宋" w:hint="eastAsia"/>
          <w:sz w:val="28"/>
          <w:lang w:eastAsia="zh-CN"/>
        </w:rPr>
      </w:pPr>
      <w:bookmarkStart w:id="4" w:name="_Toc126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绩效评估是涂料增稠剂项目中的关键环节，为确保涂料增稠剂项目达到预期目标，我们采用了多层次、多维度的绩效评估方法。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料增稠剂项目的战略目标对齐，确保每个决策和行动都与涂料增稠剂项目整体目标保持一致。团队会定期召开战略对齐会议，审视当前工作与涂料增稠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涂料增稠剂项目进度、质量、成本和风险等方面。这些指标通过数据收集和分析，为涂料增稠剂项目管理团队提供了客观的评估依据。例如，我们通过涂料增稠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绩效评估不仅仅停留在涂料增稠剂项目内部，还考虑了涂料增稠剂项目对外部环境的影响。我们定期进行干系人满意度调查，以了解各利益相关方对涂料增稠剂项目的期望和满意度，并及时做出调整。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这种多层次、多角度的绩效评估方法，使得我们能够全面了解涂料增稠剂项目的运行状态，及时做出调整，确保涂料增稠剂项目在不断变化的环境中保持稳健前行。</w:t>
      </w:r>
    </w:p>
    <w:p>
      <w:pPr>
        <w:pStyle w:val="Heading2"/>
        <w:ind w:firstLine="560" w:firstLineChars="200"/>
        <w:rPr>
          <w:rFonts w:ascii="仿宋" w:eastAsia="仿宋" w:hAnsi="仿宋" w:cs="仿宋" w:hint="eastAsia"/>
          <w:sz w:val="28"/>
          <w:lang w:eastAsia="zh-CN"/>
        </w:rPr>
      </w:pPr>
      <w:bookmarkStart w:id="5" w:name="_Toc316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为了确保涂料增稠剂项目的有效管理和不断优化，我们采用了精心设计的绩效评估周期。这个周期旨在实现灵活、实时和全面的评估，以适应涂料增稠剂项目执行中的各种挑战。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料增稠剂项目的不同需求，分为短期、中期和长期。短期评估关注每个迭代或工作周期，以及时发现和解决当前任务中的问题。中期评估涵盖几个迭代，深入了解整体涂料增稠剂项目的趋势和性能。长期评估则着眼于整个涂料增稠剂项目阶段，确保涂料增稠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料增稠剂项目管理工具和协作平台，团队成员能够随时更新和分享涂料增稠剂项目数据。这种实时性的反馈机制使我们能够及时察觉潜在问题，快速调整，保持涂料增稠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料增稠剂项目的决策制定密不可分。每个周期的涂料增稠剂项目回顾会议成为集体总结经验、识别问题深层次原因并找到创新解决方案的平台。这种定期的反思与调整机制使涂料增稠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484"/>
      <w:r>
        <w:rPr>
          <w:rFonts w:ascii="仿宋" w:eastAsia="仿宋" w:hAnsi="仿宋" w:cs="仿宋" w:hint="eastAsia"/>
          <w:sz w:val="28"/>
          <w:lang w:eastAsia="zh-CN"/>
        </w:rPr>
        <w:t>二、涂料增稠剂项目选址可行性分析</w:t>
      </w:r>
      <w:bookmarkEnd w:id="6"/>
    </w:p>
    <w:p>
      <w:pPr>
        <w:pStyle w:val="Heading2"/>
        <w:rPr>
          <w:rFonts w:ascii="仿宋" w:eastAsia="仿宋" w:hAnsi="仿宋" w:cs="仿宋" w:hint="eastAsia"/>
          <w:lang w:eastAsia="zh-CN"/>
        </w:rPr>
      </w:pPr>
      <w:bookmarkStart w:id="7" w:name="_Toc9811"/>
      <w:r>
        <w:rPr>
          <w:rFonts w:ascii="仿宋" w:eastAsia="仿宋" w:hAnsi="仿宋" w:cs="仿宋" w:hint="eastAsia"/>
          <w:lang w:eastAsia="zh-CN"/>
        </w:rPr>
        <w:t>(一)、涂料增稠剂项目选址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该涂料增稠剂项目选址位于XX省XX市XX区XXX街道</w:t>
      </w:r>
    </w:p>
    <w:p>
      <w:pPr>
        <w:pStyle w:val="Heading2"/>
        <w:ind w:firstLine="560" w:firstLineChars="200"/>
        <w:rPr>
          <w:rFonts w:ascii="仿宋" w:eastAsia="仿宋" w:hAnsi="仿宋" w:cs="仿宋" w:hint="eastAsia"/>
          <w:sz w:val="28"/>
          <w:lang w:eastAsia="zh-CN"/>
        </w:rPr>
      </w:pPr>
      <w:bookmarkStart w:id="8" w:name="_Toc1454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涂料增稠剂项目的征地面积将根据涂料增稠剂项目的实际规模和需求进行精确规划。具体面积XXX平方米，旨在确保涂料增稠剂项目不仅能够满足当前的发展需求，还能够预留空间以适应未来的扩展。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净用地面积是在征地面积基础上去除不可利用面积后的实际可开发用地。具体面积XXX平方米，考虑到环保、交通、安全等多方面因素，以确保涂料增稠剂项目在整体利用效率上达到最优。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涂料增稠剂项目计划建设的建筑总规模具体面积XXX平方米。这一规模的确定综合考虑了涂料增稠剂项目的性质、规模，以及城市规划的相关要求，确保建筑布局与周边环境协调一致。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绿地率是涂料增稠剂项目用地中被规划为绿地的比例。具体面积XXX平方米，旨在通过合理规划绿地，改善涂料增稠剂项目周边环境，提升居民生活质量，并符合城市整体绿化规划。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容积率是用地上可以建设的建筑总体积与用地面积之比。具体面积XXX，通过合理的容积率规划，确保涂料增稠剂项目建筑规模与周边环境和谐共生。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料增稠剂项目选址与当地城市规划相一致，具体面积XXX平方米。通过与城市规划部门深入沟通，确保涂料增稠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料增稠剂项目选址符合当地产业政策，具体面积XXX平方米。这包括涂料增稠剂项目对当地经济的促进作用，以及对相关产业的带动效应，确保涂料增稠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用地总体要求必须符合环保和可持续发展的原则，具体面积XXX平方米。通过采用绿色建筑设计、节能减排等措施，确保涂料增稠剂项目在建设和运营过程中对环境的影响最小化，达到可持续发展的要求。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确保涂料增稠剂项目选址具备必要的公共设施配套，具体面积XXX平方米。这包括交通便利性、教育、医疗等基础设施，以提高居民生活品质，使得涂料增稠剂项目选址更具吸引力。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考虑用地总体要求对当地社会稳定性的影响，具体面积XXX平方米。通过深入了解当地社区反馈，确保涂料增稠剂项目的选址和建设过程对当地社会和谐稳定产生积极作用。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料增稠剂项目选址不仅符合法规和规划，还在实际操作中具有可行性。这一全面规划将为涂料增稠剂项目的成功实施提供坚实的基础，确保涂料增稠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78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增稠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料增稠剂项目的设备规划和空间设计中，我们将采取灵活设备布局的措施。设备布局将根据实际需求进行灵活设计，避免不必要的浪费。通过合理规划设备摆放位置，我们将提高设备的利用率，减少设备间距，以确保涂料增稠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料增稠剂项目内部引入共享设施的概念，例如共享会议室、办公区等。通过这种方式，我们可以减少对资源的重复建设，提高资源共享效率，从而减小涂料增稠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04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料增稠剂项目的总图布置中，我们将不同功能区域进行明确的规划，以最大程度满足涂料增稠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143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料增稠剂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涂料增稠剂项目对环境的影响是综合评价的重要因素之一。我们将详细考虑选址周边的自然环境、生态保护区、水源地等情况，确保涂料增稠剂项目的建设和运营对环境影响最小化，并符合当地的环保法规标准。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对选址的评价还需充分考虑当地政府的产业政策和法规。我们将详细了解涂料增稠剂项目所在地的相关政策，确保涂料增稠剂项目的规划和运营与当地法规相符，降低不必要的法律风险。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考虑到社会稳定性对企业运营的重要性，我们将评估选址地区的社会安全情况、劳工关系、社区反馈等方面，以确保涂料增稠剂项目的建设和运营不会受到社会稳定性的负面影响。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最后，我们将综合考虑用地成本，包括土地购置费用、土地开发成本等。通过对用地成本的详细评估，我们能够做出更为精确的经济效益分析，为涂料增稠剂项目的投资决策提供有力支持。</w:t>
      </w:r>
    </w:p>
    <w:p>
      <w:pPr>
        <w:pStyle w:val="Heading1"/>
        <w:ind w:firstLine="560" w:firstLineChars="200"/>
        <w:rPr>
          <w:rFonts w:ascii="仿宋" w:eastAsia="仿宋" w:hAnsi="仿宋" w:cs="仿宋" w:hint="eastAsia"/>
          <w:sz w:val="28"/>
          <w:lang w:eastAsia="zh-CN"/>
        </w:rPr>
      </w:pPr>
      <w:bookmarkStart w:id="12" w:name="_Toc27372"/>
      <w:r>
        <w:rPr>
          <w:rFonts w:ascii="仿宋" w:eastAsia="仿宋" w:hAnsi="仿宋" w:cs="仿宋" w:hint="eastAsia"/>
          <w:sz w:val="28"/>
          <w:lang w:eastAsia="zh-CN"/>
        </w:rPr>
        <w:t>三、涂料增稠剂项目危机管理</w:t>
      </w:r>
      <w:bookmarkEnd w:id="12"/>
    </w:p>
    <w:p>
      <w:pPr>
        <w:pStyle w:val="Heading2"/>
        <w:rPr>
          <w:rFonts w:ascii="仿宋" w:eastAsia="仿宋" w:hAnsi="仿宋" w:cs="仿宋" w:hint="eastAsia"/>
          <w:lang w:eastAsia="zh-CN"/>
        </w:rPr>
      </w:pPr>
      <w:bookmarkStart w:id="13" w:name="_Toc3253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增稠剂项目危机管理中，危机预警与识别是确保涂料增稠剂项目稳健运行的核心步骤。通过建立全面的监测机制，涂料增稠剂项目团队旨在及时发现和理解潜在的风险和危机因素，以便采取及时的预防和应对措施，确保涂料增稠剂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首先，通过深入的风险评估，涂料增稠剂项目团队全面分析了整个涂料增稠剂项目和各个阶段可能存在的威胁。这包括准确评估每个潜在风险的发生概率和可能影响的程度，为后续危机预警提供了有力支持。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料增稠剂项目团队着重于明确定义涂料增稠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涂料增稠剂项目进展的持续监控，团队能够及时发现潜在问题并作出迅速反应。涂料增稠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在这一阶段，团队的专业素养和反应速度将发挥至关重要的作用，以确保潜在危机能够在初期得到有效的处理，最大程度地减轻负面影响。通过危机预警与识别，涂料增稠剂项目得以更有序、可控地推进。</w:t>
      </w:r>
    </w:p>
    <w:p>
      <w:pPr>
        <w:pStyle w:val="Heading2"/>
        <w:ind w:firstLine="560" w:firstLineChars="200"/>
        <w:rPr>
          <w:rFonts w:ascii="仿宋" w:eastAsia="仿宋" w:hAnsi="仿宋" w:cs="仿宋" w:hint="eastAsia"/>
          <w:sz w:val="28"/>
          <w:lang w:eastAsia="zh-CN"/>
        </w:rPr>
      </w:pPr>
      <w:bookmarkStart w:id="14" w:name="_Toc483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在危机发生时，涂料增稠剂项目团队立即行动，成立了应急小组。该小组的任务是迅速制定并实施紧急应对措施，以最小化潜在损失。以下是采取的主要措施：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暂停涂料增稠剂项目进度：为遏制危机蔓延，涂料增稠剂项目暂时停止进行，以便全面评估当前状况。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资源重新分配：重新评估涂料增稠剂项目资源的分配，确保最大限度地减小损失。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实时沟通：与关键利益相关者建立实时沟通机制，向他们传递涂料增稠剂项目危机的实际状况，保障涂料增稠剂项目核心利益。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在紧急应对的同时，涂料增稠剂项目团队强调了团队协作和有效沟通的重要性。以下是团队协作的关键举措：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信息共享机制：建立了信息共享平台，确保团队成员能够及时获取涂料增稠剂项目危机的实时信息。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领导者沟通：涂料增稠剂项目领导者通过定期会议和即时沟通工具，指导团队应对危机，保持团队稳定运行。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随着危机得到初步控制，涂料增稠剂项目团队转向制定恢复计划，以确保涂料增稠剂项目能够从中迅速恢复。主要恢复计划包括：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修复受损的进度计划：重新评估涂料增稠剂项目进度，制定修复计划，确保涂料增稠剂项目尽快回归正常进程。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重新调整资源分配：优化资源分配，确保涂料增稠剂项目在有限资源下高效运转。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风险管理机制加强：对涂料增稠剂项目风险进行全面评估，制定更强化的风险管理策略，以预防未来可能的危机。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66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648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的技术管理特点体现在其创新导向。通过引入最先进的技术趋势和解决方案，涂料增稠剂项目致力于提升科技含量、提高质量和效率水平。这意味着我们将采用最新的工具和方法，确保涂料增稠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料增稠剂项目技术管理的显著特征。通过整合不同领域的技术资源，我们实现了跨学科的协同工作。这有助于优化技术架构，提高整体效能。此外，整合性策略还促进了不同技术团队之间的紧密沟通和高效合作，确保涂料增稠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料增稠剂项目所采用的技术。通过不断优化技术方案，涂料增稠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涂料增稠剂项目团队将在涂料增稠剂项目初期识别可能的技术风险，并采取相应的预防和应对措施。通过建立健全的风险评估机制，涂料增稠剂项目能够在实施过程中及时发现并解决潜在的技术问题，保障涂料增稠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料增稠剂项目中，技术将成为涂料增稠剂项目成功的有力支持。这一深度剖析揭示了技术管理在涂料增稠剂项目实施中的关键作用，为涂料增稠剂项目的技术基础奠定了坚实的基础。</w:t>
      </w:r>
    </w:p>
    <w:p>
      <w:pPr>
        <w:pStyle w:val="Heading2"/>
        <w:ind w:firstLine="560" w:firstLineChars="200"/>
        <w:rPr>
          <w:rFonts w:ascii="仿宋" w:eastAsia="仿宋" w:hAnsi="仿宋" w:cs="仿宋" w:hint="eastAsia"/>
          <w:sz w:val="28"/>
          <w:lang w:eastAsia="zh-CN"/>
        </w:rPr>
      </w:pPr>
      <w:bookmarkStart w:id="17" w:name="_Toc8781"/>
      <w:r>
        <w:rPr>
          <w:rFonts w:ascii="仿宋" w:eastAsia="仿宋" w:hAnsi="仿宋" w:cs="仿宋" w:hint="eastAsia"/>
          <w:sz w:val="28"/>
          <w:lang w:eastAsia="zh-CN"/>
        </w:rPr>
        <w:t>(二)、涂料增稠剂项目工艺技术设计方案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料增稠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涂料增稠剂项目将严格按照相关行业规范要求进行组织。通过有效控制产品质量，涂料增稠剂项目将致力于为顾客提供优质的涂料增稠剂项目产品和良好的服务。这体现了涂料增稠剂项目对于生产活动合规性和质量标准的高度重视，为涂料增稠剂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涂料增稠剂项目注重生态效益和清洁生产原则。涂料增稠剂项目建设将紧密结合地方特色经济发展，与社会经济发展规划和区域环境保护规划方案相协调一致。通过与当地区域自然生态系统的结合，涂料增稠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料增稠剂项目产品具有多样化的客户需求和个性化的特点。因此，涂料增稠剂项目产品规格品种多样，且单批生产数量较小。为满足这一特点，涂料增稠剂项目承办单位将建设先进的柔性制造生产线。通过广泛应用柔性制造技术，涂料增稠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料增稠剂项目采用的技术具有较高的技术含量和自动化水平，处于国内先进水平。这一技术选用不仅体现了对生产效率、质量和环境友好性的高标准要求，同时为涂料增稠剂项目的可持续发展奠定了坚实的基础。</w:t>
      </w:r>
    </w:p>
    <w:p>
      <w:pPr>
        <w:pStyle w:val="Heading2"/>
        <w:ind w:firstLine="560" w:firstLineChars="200"/>
        <w:rPr>
          <w:rFonts w:ascii="仿宋" w:eastAsia="仿宋" w:hAnsi="仿宋" w:cs="仿宋" w:hint="eastAsia"/>
          <w:sz w:val="28"/>
          <w:lang w:eastAsia="zh-CN"/>
        </w:rPr>
      </w:pPr>
      <w:bookmarkStart w:id="18" w:name="_Toc935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为确保涂料增稠剂项目的高效生产和技术实施，我们制定了一套精心设计的设备选型方案，以满足涂料增稠剂项目生产、质量和环保的要求。该方案的主要特点如下：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https://d.book118.com/255101122312011040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1A5EA2"/>
    <w:rsid w:val="101A5E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1011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2024-01-07T22:58:00Z</dcterms:created>
  <dcterms:modified xsi:type="dcterms:W3CDTF">2024-01-07T22:58:54Z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B6EA3864D3354599BF6197628B6035F0_11</vt:lpwstr>
  </property>
  <property fmtid="{D5CDD505-2E9C-101B-9397-08002B2CF9AE}" pid="3" name="KSOProductBuildVer">
    <vt:lpwstr>2052-12.1.0.16120</vt:lpwstr>
  </property>
</Properties>
</file>