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红细胞溶血素合作协议书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93" w:history="1">
        <w:r>
          <w:rPr>
            <w:rFonts w:ascii="仿宋" w:eastAsia="仿宋" w:hAnsi="仿宋" w:cs="仿宋" w:hint="eastAsia"/>
            <w:lang w:eastAsia="zh-CN"/>
          </w:rPr>
          <w:t>前言</w:t>
        </w:r>
        <w:r>
          <w:tab/>
        </w:r>
        <w:r>
          <w:fldChar w:fldCharType="begin"/>
        </w:r>
        <w:r>
          <w:instrText xml:space="preserve"> PAGEREF _Toc5093 \h </w:instrText>
        </w:r>
        <w:r>
          <w:fldChar w:fldCharType="separate"/>
        </w:r>
        <w:r>
          <w:t>3</w:t>
        </w:r>
        <w:r>
          <w:fldChar w:fldCharType="end"/>
        </w:r>
      </w:hyperlink>
    </w:p>
    <w:p>
      <w:pPr>
        <w:pStyle w:val="TOC1"/>
        <w:tabs>
          <w:tab w:val="right" w:leader="dot" w:pos="8306"/>
        </w:tabs>
      </w:pPr>
      <w:hyperlink w:anchor="_Toc19887" w:history="1">
        <w:r>
          <w:rPr>
            <w:rFonts w:ascii="仿宋" w:eastAsia="仿宋" w:hAnsi="仿宋" w:cs="仿宋" w:hint="eastAsia"/>
            <w:lang w:eastAsia="zh-CN"/>
          </w:rPr>
          <w:t>一、红细胞溶血素项目概论</w:t>
        </w:r>
        <w:r>
          <w:tab/>
        </w:r>
        <w:r>
          <w:fldChar w:fldCharType="begin"/>
        </w:r>
        <w:r>
          <w:instrText xml:space="preserve"> PAGEREF _Toc19887 \h </w:instrText>
        </w:r>
        <w:r>
          <w:fldChar w:fldCharType="separate"/>
        </w:r>
        <w:r>
          <w:t>3</w:t>
        </w:r>
        <w:r>
          <w:fldChar w:fldCharType="end"/>
        </w:r>
      </w:hyperlink>
    </w:p>
    <w:p>
      <w:pPr>
        <w:pStyle w:val="TOC2"/>
        <w:tabs>
          <w:tab w:val="right" w:leader="dot" w:pos="8306"/>
        </w:tabs>
      </w:pPr>
      <w:hyperlink w:anchor="_Toc5796" w:history="1">
        <w:r>
          <w:rPr>
            <w:rFonts w:ascii="仿宋" w:eastAsia="仿宋" w:hAnsi="仿宋" w:cs="仿宋" w:hint="eastAsia"/>
            <w:lang w:eastAsia="zh-CN"/>
          </w:rPr>
          <w:t>(一)、创新计划及红细胞溶血素项目性质</w:t>
        </w:r>
        <w:r>
          <w:tab/>
        </w:r>
        <w:r>
          <w:fldChar w:fldCharType="begin"/>
        </w:r>
        <w:r>
          <w:instrText xml:space="preserve"> PAGEREF _Toc5796 \h </w:instrText>
        </w:r>
        <w:r>
          <w:fldChar w:fldCharType="separate"/>
        </w:r>
        <w:r>
          <w:t>3</w:t>
        </w:r>
        <w:r>
          <w:fldChar w:fldCharType="end"/>
        </w:r>
      </w:hyperlink>
    </w:p>
    <w:p>
      <w:pPr>
        <w:pStyle w:val="TOC2"/>
        <w:tabs>
          <w:tab w:val="right" w:leader="dot" w:pos="8306"/>
        </w:tabs>
      </w:pPr>
      <w:hyperlink w:anchor="_Toc20474" w:history="1">
        <w:r>
          <w:rPr>
            <w:rFonts w:ascii="仿宋" w:eastAsia="仿宋" w:hAnsi="仿宋" w:cs="仿宋" w:hint="eastAsia"/>
            <w:lang w:eastAsia="zh-CN"/>
          </w:rPr>
          <w:t>(二)、主管单位与红细胞溶血素项目执行方</w:t>
        </w:r>
        <w:r>
          <w:tab/>
        </w:r>
        <w:r>
          <w:fldChar w:fldCharType="begin"/>
        </w:r>
        <w:r>
          <w:instrText xml:space="preserve"> PAGEREF _Toc20474 \h </w:instrText>
        </w:r>
        <w:r>
          <w:fldChar w:fldCharType="separate"/>
        </w:r>
        <w:r>
          <w:t>3</w:t>
        </w:r>
        <w:r>
          <w:fldChar w:fldCharType="end"/>
        </w:r>
      </w:hyperlink>
    </w:p>
    <w:p>
      <w:pPr>
        <w:pStyle w:val="TOC2"/>
        <w:tabs>
          <w:tab w:val="right" w:leader="dot" w:pos="8306"/>
        </w:tabs>
      </w:pPr>
      <w:hyperlink w:anchor="_Toc16843" w:history="1">
        <w:r>
          <w:rPr>
            <w:rFonts w:ascii="仿宋" w:eastAsia="仿宋" w:hAnsi="仿宋" w:cs="仿宋" w:hint="eastAsia"/>
            <w:lang w:eastAsia="zh-CN"/>
          </w:rPr>
          <w:t>(三)、战略协作伙伴</w:t>
        </w:r>
        <w:r>
          <w:tab/>
        </w:r>
        <w:r>
          <w:fldChar w:fldCharType="begin"/>
        </w:r>
        <w:r>
          <w:instrText xml:space="preserve"> PAGEREF _Toc16843 \h </w:instrText>
        </w:r>
        <w:r>
          <w:fldChar w:fldCharType="separate"/>
        </w:r>
        <w:r>
          <w:t>4</w:t>
        </w:r>
        <w:r>
          <w:fldChar w:fldCharType="end"/>
        </w:r>
      </w:hyperlink>
    </w:p>
    <w:p>
      <w:pPr>
        <w:pStyle w:val="TOC2"/>
        <w:tabs>
          <w:tab w:val="right" w:leader="dot" w:pos="8306"/>
        </w:tabs>
      </w:pPr>
      <w:hyperlink w:anchor="_Toc17292" w:history="1">
        <w:r>
          <w:rPr>
            <w:rFonts w:ascii="仿宋" w:eastAsia="仿宋" w:hAnsi="仿宋" w:cs="仿宋" w:hint="eastAsia"/>
            <w:lang w:eastAsia="zh-CN"/>
          </w:rPr>
          <w:t>(四)、红细胞溶血素项目提出背景和合理性</w:t>
        </w:r>
        <w:r>
          <w:tab/>
        </w:r>
        <w:r>
          <w:fldChar w:fldCharType="begin"/>
        </w:r>
        <w:r>
          <w:instrText xml:space="preserve"> PAGEREF _Toc17292 \h </w:instrText>
        </w:r>
        <w:r>
          <w:fldChar w:fldCharType="separate"/>
        </w:r>
        <w:r>
          <w:t>6</w:t>
        </w:r>
        <w:r>
          <w:fldChar w:fldCharType="end"/>
        </w:r>
      </w:hyperlink>
    </w:p>
    <w:p>
      <w:pPr>
        <w:pStyle w:val="TOC2"/>
        <w:tabs>
          <w:tab w:val="right" w:leader="dot" w:pos="8306"/>
        </w:tabs>
      </w:pPr>
      <w:hyperlink w:anchor="_Toc26271" w:history="1">
        <w:r>
          <w:rPr>
            <w:rFonts w:ascii="仿宋" w:eastAsia="仿宋" w:hAnsi="仿宋" w:cs="仿宋" w:hint="eastAsia"/>
            <w:lang w:eastAsia="zh-CN"/>
          </w:rPr>
          <w:t>(五)、红细胞溶血素项目选址和土地综合评估</w:t>
        </w:r>
        <w:r>
          <w:tab/>
        </w:r>
        <w:r>
          <w:fldChar w:fldCharType="begin"/>
        </w:r>
        <w:r>
          <w:instrText xml:space="preserve"> PAGEREF _Toc26271 \h </w:instrText>
        </w:r>
        <w:r>
          <w:fldChar w:fldCharType="separate"/>
        </w:r>
        <w:r>
          <w:t>7</w:t>
        </w:r>
        <w:r>
          <w:fldChar w:fldCharType="end"/>
        </w:r>
      </w:hyperlink>
    </w:p>
    <w:p>
      <w:pPr>
        <w:pStyle w:val="TOC2"/>
        <w:tabs>
          <w:tab w:val="right" w:leader="dot" w:pos="8306"/>
        </w:tabs>
      </w:pPr>
      <w:hyperlink w:anchor="_Toc14992" w:history="1">
        <w:r>
          <w:rPr>
            <w:rFonts w:ascii="仿宋" w:eastAsia="仿宋" w:hAnsi="仿宋" w:cs="仿宋" w:hint="eastAsia"/>
            <w:lang w:eastAsia="zh-CN"/>
          </w:rPr>
          <w:t>(六)、土木工程建设目标</w:t>
        </w:r>
        <w:r>
          <w:tab/>
        </w:r>
        <w:r>
          <w:fldChar w:fldCharType="begin"/>
        </w:r>
        <w:r>
          <w:instrText xml:space="preserve"> PAGEREF _Toc14992 \h </w:instrText>
        </w:r>
        <w:r>
          <w:fldChar w:fldCharType="separate"/>
        </w:r>
        <w:r>
          <w:t>8</w:t>
        </w:r>
        <w:r>
          <w:fldChar w:fldCharType="end"/>
        </w:r>
      </w:hyperlink>
    </w:p>
    <w:p>
      <w:pPr>
        <w:pStyle w:val="TOC2"/>
        <w:tabs>
          <w:tab w:val="right" w:leader="dot" w:pos="8306"/>
        </w:tabs>
      </w:pPr>
      <w:hyperlink w:anchor="_Toc9395" w:history="1">
        <w:r>
          <w:rPr>
            <w:rFonts w:ascii="仿宋" w:eastAsia="仿宋" w:hAnsi="仿宋" w:cs="仿宋" w:hint="eastAsia"/>
            <w:lang w:eastAsia="zh-CN"/>
          </w:rPr>
          <w:t>(七)、设备采购计划</w:t>
        </w:r>
        <w:r>
          <w:tab/>
        </w:r>
        <w:r>
          <w:fldChar w:fldCharType="begin"/>
        </w:r>
        <w:r>
          <w:instrText xml:space="preserve"> PAGEREF _Toc9395 \h </w:instrText>
        </w:r>
        <w:r>
          <w:fldChar w:fldCharType="separate"/>
        </w:r>
        <w:r>
          <w:t>8</w:t>
        </w:r>
        <w:r>
          <w:fldChar w:fldCharType="end"/>
        </w:r>
      </w:hyperlink>
    </w:p>
    <w:p>
      <w:pPr>
        <w:pStyle w:val="TOC2"/>
        <w:tabs>
          <w:tab w:val="right" w:leader="dot" w:pos="8306"/>
        </w:tabs>
      </w:pPr>
      <w:hyperlink w:anchor="_Toc7190" w:history="1">
        <w:r>
          <w:rPr>
            <w:rFonts w:ascii="仿宋" w:eastAsia="仿宋" w:hAnsi="仿宋" w:cs="仿宋" w:hint="eastAsia"/>
            <w:lang w:eastAsia="zh-CN"/>
          </w:rPr>
          <w:t>(八)、产品规划与开发方案</w:t>
        </w:r>
        <w:r>
          <w:tab/>
        </w:r>
        <w:r>
          <w:fldChar w:fldCharType="begin"/>
        </w:r>
        <w:r>
          <w:instrText xml:space="preserve"> PAGEREF _Toc7190 \h </w:instrText>
        </w:r>
        <w:r>
          <w:fldChar w:fldCharType="separate"/>
        </w:r>
        <w:r>
          <w:t>8</w:t>
        </w:r>
        <w:r>
          <w:fldChar w:fldCharType="end"/>
        </w:r>
      </w:hyperlink>
    </w:p>
    <w:p>
      <w:pPr>
        <w:pStyle w:val="TOC2"/>
        <w:tabs>
          <w:tab w:val="right" w:leader="dot" w:pos="8306"/>
        </w:tabs>
      </w:pPr>
      <w:hyperlink w:anchor="_Toc7542" w:history="1">
        <w:r>
          <w:rPr>
            <w:rFonts w:ascii="仿宋" w:eastAsia="仿宋" w:hAnsi="仿宋" w:cs="仿宋" w:hint="eastAsia"/>
            <w:lang w:eastAsia="zh-CN"/>
          </w:rPr>
          <w:t>(九)、原材料供应保障</w:t>
        </w:r>
        <w:r>
          <w:tab/>
        </w:r>
        <w:r>
          <w:fldChar w:fldCharType="begin"/>
        </w:r>
        <w:r>
          <w:instrText xml:space="preserve"> PAGEREF _Toc7542 \h </w:instrText>
        </w:r>
        <w:r>
          <w:fldChar w:fldCharType="separate"/>
        </w:r>
        <w:r>
          <w:t>9</w:t>
        </w:r>
        <w:r>
          <w:fldChar w:fldCharType="end"/>
        </w:r>
      </w:hyperlink>
    </w:p>
    <w:p>
      <w:pPr>
        <w:pStyle w:val="TOC2"/>
        <w:tabs>
          <w:tab w:val="right" w:leader="dot" w:pos="8306"/>
        </w:tabs>
      </w:pPr>
      <w:hyperlink w:anchor="_Toc2030" w:history="1">
        <w:r>
          <w:rPr>
            <w:rFonts w:ascii="仿宋" w:eastAsia="仿宋" w:hAnsi="仿宋" w:cs="仿宋" w:hint="eastAsia"/>
            <w:lang w:eastAsia="zh-CN"/>
          </w:rPr>
          <w:t>(十)、红细胞溶血素项目能源消耗分析</w:t>
        </w:r>
        <w:r>
          <w:tab/>
        </w:r>
        <w:r>
          <w:fldChar w:fldCharType="begin"/>
        </w:r>
        <w:r>
          <w:instrText xml:space="preserve"> PAGEREF _Toc2030 \h </w:instrText>
        </w:r>
        <w:r>
          <w:fldChar w:fldCharType="separate"/>
        </w:r>
        <w:r>
          <w:t>10</w:t>
        </w:r>
        <w:r>
          <w:fldChar w:fldCharType="end"/>
        </w:r>
      </w:hyperlink>
    </w:p>
    <w:p>
      <w:pPr>
        <w:pStyle w:val="TOC2"/>
        <w:tabs>
          <w:tab w:val="right" w:leader="dot" w:pos="8306"/>
        </w:tabs>
      </w:pPr>
      <w:hyperlink w:anchor="_Toc19756" w:history="1">
        <w:r>
          <w:rPr>
            <w:rFonts w:ascii="仿宋" w:eastAsia="仿宋" w:hAnsi="仿宋" w:cs="仿宋" w:hint="eastAsia"/>
            <w:lang w:eastAsia="zh-CN"/>
          </w:rPr>
          <w:t>(十一)、环境保护</w:t>
        </w:r>
        <w:r>
          <w:tab/>
        </w:r>
        <w:r>
          <w:fldChar w:fldCharType="begin"/>
        </w:r>
        <w:r>
          <w:instrText xml:space="preserve"> PAGEREF _Toc19756 \h </w:instrText>
        </w:r>
        <w:r>
          <w:fldChar w:fldCharType="separate"/>
        </w:r>
        <w:r>
          <w:t>11</w:t>
        </w:r>
        <w:r>
          <w:fldChar w:fldCharType="end"/>
        </w:r>
      </w:hyperlink>
    </w:p>
    <w:p>
      <w:pPr>
        <w:pStyle w:val="TOC2"/>
        <w:tabs>
          <w:tab w:val="right" w:leader="dot" w:pos="8306"/>
        </w:tabs>
      </w:pPr>
      <w:hyperlink w:anchor="_Toc15925" w:history="1">
        <w:r>
          <w:rPr>
            <w:rFonts w:ascii="仿宋" w:eastAsia="仿宋" w:hAnsi="仿宋" w:cs="仿宋" w:hint="eastAsia"/>
            <w:lang w:eastAsia="zh-CN"/>
          </w:rPr>
          <w:t>(十二)、红细胞溶血素项目进度规划与执行</w:t>
        </w:r>
        <w:r>
          <w:tab/>
        </w:r>
        <w:r>
          <w:fldChar w:fldCharType="begin"/>
        </w:r>
        <w:r>
          <w:instrText xml:space="preserve"> PAGEREF _Toc15925 \h </w:instrText>
        </w:r>
        <w:r>
          <w:fldChar w:fldCharType="separate"/>
        </w:r>
        <w:r>
          <w:t>12</w:t>
        </w:r>
        <w:r>
          <w:fldChar w:fldCharType="end"/>
        </w:r>
      </w:hyperlink>
    </w:p>
    <w:p>
      <w:pPr>
        <w:pStyle w:val="TOC2"/>
        <w:tabs>
          <w:tab w:val="right" w:leader="dot" w:pos="8306"/>
        </w:tabs>
      </w:pPr>
      <w:hyperlink w:anchor="_Toc31934" w:history="1">
        <w:r>
          <w:rPr>
            <w:rFonts w:ascii="仿宋" w:eastAsia="仿宋" w:hAnsi="仿宋" w:cs="仿宋" w:hint="eastAsia"/>
            <w:lang w:eastAsia="zh-CN"/>
          </w:rPr>
          <w:t>(十三)、经济效益分析与投资预估</w:t>
        </w:r>
        <w:r>
          <w:tab/>
        </w:r>
        <w:r>
          <w:fldChar w:fldCharType="begin"/>
        </w:r>
        <w:r>
          <w:instrText xml:space="preserve"> PAGEREF _Toc31934 \h </w:instrText>
        </w:r>
        <w:r>
          <w:fldChar w:fldCharType="separate"/>
        </w:r>
        <w:r>
          <w:t>13</w:t>
        </w:r>
        <w:r>
          <w:fldChar w:fldCharType="end"/>
        </w:r>
      </w:hyperlink>
    </w:p>
    <w:p>
      <w:pPr>
        <w:pStyle w:val="TOC2"/>
        <w:tabs>
          <w:tab w:val="right" w:leader="dot" w:pos="8306"/>
        </w:tabs>
      </w:pPr>
      <w:hyperlink w:anchor="_Toc20584" w:history="1">
        <w:r>
          <w:rPr>
            <w:rFonts w:ascii="仿宋" w:eastAsia="仿宋" w:hAnsi="仿宋" w:cs="仿宋" w:hint="eastAsia"/>
            <w:lang w:eastAsia="zh-CN"/>
          </w:rPr>
          <w:t>(十四)、报告详解与解释</w:t>
        </w:r>
        <w:r>
          <w:tab/>
        </w:r>
        <w:r>
          <w:fldChar w:fldCharType="begin"/>
        </w:r>
        <w:r>
          <w:instrText xml:space="preserve"> PAGEREF _Toc20584 \h </w:instrText>
        </w:r>
        <w:r>
          <w:fldChar w:fldCharType="separate"/>
        </w:r>
        <w:r>
          <w:t>14</w:t>
        </w:r>
        <w:r>
          <w:fldChar w:fldCharType="end"/>
        </w:r>
      </w:hyperlink>
    </w:p>
    <w:p>
      <w:pPr>
        <w:pStyle w:val="TOC1"/>
        <w:tabs>
          <w:tab w:val="right" w:leader="dot" w:pos="8306"/>
        </w:tabs>
      </w:pPr>
      <w:hyperlink w:anchor="_Toc6921" w:history="1">
        <w:r>
          <w:rPr>
            <w:rFonts w:ascii="仿宋" w:eastAsia="仿宋" w:hAnsi="仿宋" w:cs="仿宋" w:hint="eastAsia"/>
            <w:lang w:eastAsia="zh-CN"/>
          </w:rPr>
          <w:t>二、建设规划分析</w:t>
        </w:r>
        <w:r>
          <w:tab/>
        </w:r>
        <w:r>
          <w:fldChar w:fldCharType="begin"/>
        </w:r>
        <w:r>
          <w:instrText xml:space="preserve"> PAGEREF _Toc6921 \h </w:instrText>
        </w:r>
        <w:r>
          <w:fldChar w:fldCharType="separate"/>
        </w:r>
        <w:r>
          <w:t>15</w:t>
        </w:r>
        <w:r>
          <w:fldChar w:fldCharType="end"/>
        </w:r>
      </w:hyperlink>
    </w:p>
    <w:p>
      <w:pPr>
        <w:pStyle w:val="TOC2"/>
        <w:tabs>
          <w:tab w:val="right" w:leader="dot" w:pos="8306"/>
        </w:tabs>
      </w:pPr>
      <w:hyperlink w:anchor="_Toc20477" w:history="1">
        <w:r>
          <w:rPr>
            <w:rFonts w:ascii="仿宋" w:eastAsia="仿宋" w:hAnsi="仿宋" w:cs="仿宋" w:hint="eastAsia"/>
            <w:lang w:eastAsia="zh-CN"/>
          </w:rPr>
          <w:t>(一)、产品规划</w:t>
        </w:r>
        <w:r>
          <w:tab/>
        </w:r>
        <w:r>
          <w:fldChar w:fldCharType="begin"/>
        </w:r>
        <w:r>
          <w:instrText xml:space="preserve"> PAGEREF _Toc20477 \h </w:instrText>
        </w:r>
        <w:r>
          <w:fldChar w:fldCharType="separate"/>
        </w:r>
        <w:r>
          <w:t>15</w:t>
        </w:r>
        <w:r>
          <w:fldChar w:fldCharType="end"/>
        </w:r>
      </w:hyperlink>
    </w:p>
    <w:p>
      <w:pPr>
        <w:pStyle w:val="TOC2"/>
        <w:tabs>
          <w:tab w:val="right" w:leader="dot" w:pos="8306"/>
        </w:tabs>
      </w:pPr>
      <w:hyperlink w:anchor="_Toc395" w:history="1">
        <w:r>
          <w:rPr>
            <w:rFonts w:ascii="仿宋" w:eastAsia="仿宋" w:hAnsi="仿宋" w:cs="仿宋" w:hint="eastAsia"/>
            <w:lang w:eastAsia="zh-CN"/>
          </w:rPr>
          <w:t>(二)、建设规模</w:t>
        </w:r>
        <w:r>
          <w:tab/>
        </w:r>
        <w:r>
          <w:fldChar w:fldCharType="begin"/>
        </w:r>
        <w:r>
          <w:instrText xml:space="preserve"> PAGEREF _Toc395 \h </w:instrText>
        </w:r>
        <w:r>
          <w:fldChar w:fldCharType="separate"/>
        </w:r>
        <w:r>
          <w:t>16</w:t>
        </w:r>
        <w:r>
          <w:fldChar w:fldCharType="end"/>
        </w:r>
      </w:hyperlink>
    </w:p>
    <w:p>
      <w:pPr>
        <w:pStyle w:val="TOC1"/>
        <w:tabs>
          <w:tab w:val="right" w:leader="dot" w:pos="8306"/>
        </w:tabs>
      </w:pPr>
      <w:hyperlink w:anchor="_Toc3791" w:history="1">
        <w:r>
          <w:rPr>
            <w:rFonts w:ascii="仿宋" w:eastAsia="仿宋" w:hAnsi="仿宋" w:cs="仿宋" w:hint="eastAsia"/>
            <w:lang w:eastAsia="zh-CN"/>
          </w:rPr>
          <w:t>三、背景和必要性研究</w:t>
        </w:r>
        <w:r>
          <w:tab/>
        </w:r>
        <w:r>
          <w:fldChar w:fldCharType="begin"/>
        </w:r>
        <w:r>
          <w:instrText xml:space="preserve"> PAGEREF _Toc3791 \h </w:instrText>
        </w:r>
        <w:r>
          <w:fldChar w:fldCharType="separate"/>
        </w:r>
        <w:r>
          <w:t>17</w:t>
        </w:r>
        <w:r>
          <w:fldChar w:fldCharType="end"/>
        </w:r>
      </w:hyperlink>
    </w:p>
    <w:p>
      <w:pPr>
        <w:pStyle w:val="TOC2"/>
        <w:tabs>
          <w:tab w:val="right" w:leader="dot" w:pos="8306"/>
        </w:tabs>
      </w:pPr>
      <w:hyperlink w:anchor="_Toc1961" w:history="1">
        <w:r>
          <w:rPr>
            <w:rFonts w:ascii="仿宋" w:eastAsia="仿宋" w:hAnsi="仿宋" w:cs="仿宋" w:hint="eastAsia"/>
            <w:lang w:eastAsia="zh-CN"/>
          </w:rPr>
          <w:t>(一)、红细胞溶血素项目承办单位背景分析</w:t>
        </w:r>
        <w:r>
          <w:tab/>
        </w:r>
        <w:r>
          <w:fldChar w:fldCharType="begin"/>
        </w:r>
        <w:r>
          <w:instrText xml:space="preserve"> PAGEREF _Toc1961 \h </w:instrText>
        </w:r>
        <w:r>
          <w:fldChar w:fldCharType="separate"/>
        </w:r>
        <w:r>
          <w:t>17</w:t>
        </w:r>
        <w:r>
          <w:fldChar w:fldCharType="end"/>
        </w:r>
      </w:hyperlink>
    </w:p>
    <w:p>
      <w:pPr>
        <w:pStyle w:val="TOC2"/>
        <w:tabs>
          <w:tab w:val="right" w:leader="dot" w:pos="8306"/>
        </w:tabs>
      </w:pPr>
      <w:hyperlink w:anchor="_Toc26592" w:history="1">
        <w:r>
          <w:rPr>
            <w:rFonts w:ascii="仿宋" w:eastAsia="仿宋" w:hAnsi="仿宋" w:cs="仿宋" w:hint="eastAsia"/>
            <w:lang w:eastAsia="zh-CN"/>
          </w:rPr>
          <w:t>(二)、红细胞溶血素项目背景分析</w:t>
        </w:r>
        <w:r>
          <w:tab/>
        </w:r>
        <w:r>
          <w:fldChar w:fldCharType="begin"/>
        </w:r>
        <w:r>
          <w:instrText xml:space="preserve"> PAGEREF _Toc26592 \h </w:instrText>
        </w:r>
        <w:r>
          <w:fldChar w:fldCharType="separate"/>
        </w:r>
        <w:r>
          <w:t>18</w:t>
        </w:r>
        <w:r>
          <w:fldChar w:fldCharType="end"/>
        </w:r>
      </w:hyperlink>
    </w:p>
    <w:p>
      <w:pPr>
        <w:pStyle w:val="TOC1"/>
        <w:tabs>
          <w:tab w:val="right" w:leader="dot" w:pos="8306"/>
        </w:tabs>
      </w:pPr>
      <w:hyperlink w:anchor="_Toc8409" w:history="1">
        <w:r>
          <w:rPr>
            <w:rFonts w:ascii="仿宋" w:eastAsia="仿宋" w:hAnsi="仿宋" w:cs="仿宋" w:hint="eastAsia"/>
            <w:lang w:eastAsia="zh-CN"/>
          </w:rPr>
          <w:t>四、工程设计说明</w:t>
        </w:r>
        <w:r>
          <w:tab/>
        </w:r>
        <w:r>
          <w:fldChar w:fldCharType="begin"/>
        </w:r>
        <w:r>
          <w:instrText xml:space="preserve"> PAGEREF _Toc8409 \h </w:instrText>
        </w:r>
        <w:r>
          <w:fldChar w:fldCharType="separate"/>
        </w:r>
        <w:r>
          <w:t>19</w:t>
        </w:r>
        <w:r>
          <w:fldChar w:fldCharType="end"/>
        </w:r>
      </w:hyperlink>
    </w:p>
    <w:p>
      <w:pPr>
        <w:pStyle w:val="TOC2"/>
        <w:tabs>
          <w:tab w:val="right" w:leader="dot" w:pos="8306"/>
        </w:tabs>
      </w:pPr>
      <w:hyperlink w:anchor="_Toc31554" w:history="1">
        <w:r>
          <w:rPr>
            <w:rFonts w:ascii="仿宋" w:eastAsia="仿宋" w:hAnsi="仿宋" w:cs="仿宋" w:hint="eastAsia"/>
            <w:lang w:eastAsia="zh-CN"/>
          </w:rPr>
          <w:t>(一)、建筑工程设计原则</w:t>
        </w:r>
        <w:r>
          <w:tab/>
        </w:r>
        <w:r>
          <w:fldChar w:fldCharType="begin"/>
        </w:r>
        <w:r>
          <w:instrText xml:space="preserve"> PAGEREF _Toc31554 \h </w:instrText>
        </w:r>
        <w:r>
          <w:fldChar w:fldCharType="separate"/>
        </w:r>
        <w:r>
          <w:t>19</w:t>
        </w:r>
        <w:r>
          <w:fldChar w:fldCharType="end"/>
        </w:r>
      </w:hyperlink>
    </w:p>
    <w:p>
      <w:pPr>
        <w:pStyle w:val="TOC2"/>
        <w:tabs>
          <w:tab w:val="right" w:leader="dot" w:pos="8306"/>
        </w:tabs>
      </w:pPr>
      <w:hyperlink w:anchor="_Toc25979" w:history="1">
        <w:r>
          <w:rPr>
            <w:rFonts w:ascii="仿宋" w:eastAsia="仿宋" w:hAnsi="仿宋" w:cs="仿宋" w:hint="eastAsia"/>
            <w:lang w:eastAsia="zh-CN"/>
          </w:rPr>
          <w:t>(二)、红细胞溶血素项目工程建设标准规范</w:t>
        </w:r>
        <w:r>
          <w:tab/>
        </w:r>
        <w:r>
          <w:fldChar w:fldCharType="begin"/>
        </w:r>
        <w:r>
          <w:instrText xml:space="preserve"> PAGEREF _Toc25979 \h </w:instrText>
        </w:r>
        <w:r>
          <w:fldChar w:fldCharType="separate"/>
        </w:r>
        <w:r>
          <w:t>19</w:t>
        </w:r>
        <w:r>
          <w:fldChar w:fldCharType="end"/>
        </w:r>
      </w:hyperlink>
    </w:p>
    <w:p>
      <w:pPr>
        <w:pStyle w:val="TOC2"/>
        <w:tabs>
          <w:tab w:val="right" w:leader="dot" w:pos="8306"/>
        </w:tabs>
      </w:pPr>
      <w:hyperlink w:anchor="_Toc24098" w:history="1">
        <w:r>
          <w:rPr>
            <w:rFonts w:ascii="仿宋" w:eastAsia="仿宋" w:hAnsi="仿宋" w:cs="仿宋" w:hint="eastAsia"/>
            <w:lang w:eastAsia="zh-CN"/>
          </w:rPr>
          <w:t>(三)、红细胞溶血素项目总平面设计要求</w:t>
        </w:r>
        <w:r>
          <w:tab/>
        </w:r>
        <w:r>
          <w:fldChar w:fldCharType="begin"/>
        </w:r>
        <w:r>
          <w:instrText xml:space="preserve"> PAGEREF _Toc24098 \h </w:instrText>
        </w:r>
        <w:r>
          <w:fldChar w:fldCharType="separate"/>
        </w:r>
        <w:r>
          <w:t>19</w:t>
        </w:r>
        <w:r>
          <w:fldChar w:fldCharType="end"/>
        </w:r>
      </w:hyperlink>
    </w:p>
    <w:p>
      <w:pPr>
        <w:pStyle w:val="TOC2"/>
        <w:tabs>
          <w:tab w:val="right" w:leader="dot" w:pos="8306"/>
        </w:tabs>
      </w:pPr>
      <w:hyperlink w:anchor="_Toc9002" w:history="1">
        <w:r>
          <w:rPr>
            <w:rFonts w:ascii="仿宋" w:eastAsia="仿宋" w:hAnsi="仿宋" w:cs="仿宋" w:hint="eastAsia"/>
            <w:lang w:eastAsia="zh-CN"/>
          </w:rPr>
          <w:t>(四)、建筑设计规范和标准</w:t>
        </w:r>
        <w:r>
          <w:tab/>
        </w:r>
        <w:r>
          <w:fldChar w:fldCharType="begin"/>
        </w:r>
        <w:r>
          <w:instrText xml:space="preserve"> PAGEREF _Toc9002 \h </w:instrText>
        </w:r>
        <w:r>
          <w:fldChar w:fldCharType="separate"/>
        </w:r>
        <w:r>
          <w:t>19</w:t>
        </w:r>
        <w:r>
          <w:fldChar w:fldCharType="end"/>
        </w:r>
      </w:hyperlink>
    </w:p>
    <w:p>
      <w:pPr>
        <w:pStyle w:val="TOC2"/>
        <w:tabs>
          <w:tab w:val="right" w:leader="dot" w:pos="8306"/>
        </w:tabs>
      </w:pPr>
      <w:hyperlink w:anchor="_Toc2120" w:history="1">
        <w:r>
          <w:rPr>
            <w:rFonts w:ascii="仿宋" w:eastAsia="仿宋" w:hAnsi="仿宋" w:cs="仿宋" w:hint="eastAsia"/>
            <w:lang w:eastAsia="zh-CN"/>
          </w:rPr>
          <w:t>(五)、土建工程设计年限及安全等级</w:t>
        </w:r>
        <w:r>
          <w:tab/>
        </w:r>
        <w:r>
          <w:fldChar w:fldCharType="begin"/>
        </w:r>
        <w:r>
          <w:instrText xml:space="preserve"> PAGEREF _Toc2120 \h </w:instrText>
        </w:r>
        <w:r>
          <w:fldChar w:fldCharType="separate"/>
        </w:r>
        <w:r>
          <w:t>20</w:t>
        </w:r>
        <w:r>
          <w:fldChar w:fldCharType="end"/>
        </w:r>
      </w:hyperlink>
    </w:p>
    <w:p>
      <w:pPr>
        <w:pStyle w:val="TOC2"/>
        <w:tabs>
          <w:tab w:val="right" w:leader="dot" w:pos="8306"/>
        </w:tabs>
      </w:pPr>
      <w:hyperlink w:anchor="_Toc14528" w:history="1">
        <w:r>
          <w:rPr>
            <w:rFonts w:ascii="仿宋" w:eastAsia="仿宋" w:hAnsi="仿宋" w:cs="仿宋" w:hint="eastAsia"/>
            <w:lang w:eastAsia="zh-CN"/>
          </w:rPr>
          <w:t>(六)、建筑工程设计总体要求</w:t>
        </w:r>
        <w:r>
          <w:tab/>
        </w:r>
        <w:r>
          <w:fldChar w:fldCharType="begin"/>
        </w:r>
        <w:r>
          <w:instrText xml:space="preserve"> PAGEREF _Toc14528 \h </w:instrText>
        </w:r>
        <w:r>
          <w:fldChar w:fldCharType="separate"/>
        </w:r>
        <w:r>
          <w:t>20</w:t>
        </w:r>
        <w:r>
          <w:fldChar w:fldCharType="end"/>
        </w:r>
      </w:hyperlink>
    </w:p>
    <w:p>
      <w:pPr>
        <w:pStyle w:val="TOC1"/>
        <w:tabs>
          <w:tab w:val="right" w:leader="dot" w:pos="8306"/>
        </w:tabs>
      </w:pPr>
      <w:hyperlink w:anchor="_Toc21134" w:history="1">
        <w:r>
          <w:rPr>
            <w:rFonts w:ascii="仿宋" w:eastAsia="仿宋" w:hAnsi="仿宋" w:cs="仿宋" w:hint="eastAsia"/>
            <w:lang w:eastAsia="zh-CN"/>
          </w:rPr>
          <w:t>五、质量管理与监督</w:t>
        </w:r>
        <w:r>
          <w:tab/>
        </w:r>
        <w:r>
          <w:fldChar w:fldCharType="begin"/>
        </w:r>
        <w:r>
          <w:instrText xml:space="preserve"> PAGEREF _Toc21134 \h </w:instrText>
        </w:r>
        <w:r>
          <w:fldChar w:fldCharType="separate"/>
        </w:r>
        <w:r>
          <w:t>20</w:t>
        </w:r>
        <w:r>
          <w:fldChar w:fldCharType="end"/>
        </w:r>
      </w:hyperlink>
    </w:p>
    <w:p>
      <w:pPr>
        <w:pStyle w:val="TOC2"/>
        <w:tabs>
          <w:tab w:val="right" w:leader="dot" w:pos="8306"/>
        </w:tabs>
      </w:pPr>
      <w:hyperlink w:anchor="_Toc25456" w:history="1">
        <w:r>
          <w:rPr>
            <w:rFonts w:ascii="仿宋" w:eastAsia="仿宋" w:hAnsi="仿宋" w:cs="仿宋" w:hint="eastAsia"/>
            <w:lang w:eastAsia="zh-CN"/>
          </w:rPr>
          <w:t>(一)、质量管理原则</w:t>
        </w:r>
        <w:r>
          <w:tab/>
        </w:r>
        <w:r>
          <w:fldChar w:fldCharType="begin"/>
        </w:r>
        <w:r>
          <w:instrText xml:space="preserve"> PAGEREF _Toc25456 \h </w:instrText>
        </w:r>
        <w:r>
          <w:fldChar w:fldCharType="separate"/>
        </w:r>
        <w:r>
          <w:t>20</w:t>
        </w:r>
        <w:r>
          <w:fldChar w:fldCharType="end"/>
        </w:r>
      </w:hyperlink>
    </w:p>
    <w:p>
      <w:pPr>
        <w:pStyle w:val="TOC2"/>
        <w:tabs>
          <w:tab w:val="right" w:leader="dot" w:pos="8306"/>
        </w:tabs>
      </w:pPr>
      <w:hyperlink w:anchor="_Toc13852" w:history="1">
        <w:r>
          <w:rPr>
            <w:rFonts w:ascii="仿宋" w:eastAsia="仿宋" w:hAnsi="仿宋" w:cs="仿宋" w:hint="eastAsia"/>
            <w:lang w:eastAsia="zh-CN"/>
          </w:rPr>
          <w:t>(二)、质量控制措施</w:t>
        </w:r>
        <w:r>
          <w:tab/>
        </w:r>
        <w:r>
          <w:fldChar w:fldCharType="begin"/>
        </w:r>
        <w:r>
          <w:instrText xml:space="preserve"> PAGEREF _Toc13852 \h </w:instrText>
        </w:r>
        <w:r>
          <w:fldChar w:fldCharType="separate"/>
        </w:r>
        <w:r>
          <w:t>22</w:t>
        </w:r>
        <w:r>
          <w:fldChar w:fldCharType="end"/>
        </w:r>
      </w:hyperlink>
    </w:p>
    <w:p>
      <w:pPr>
        <w:pStyle w:val="TOC2"/>
        <w:tabs>
          <w:tab w:val="right" w:leader="dot" w:pos="8306"/>
        </w:tabs>
      </w:pPr>
      <w:hyperlink w:anchor="_Toc3475" w:history="1">
        <w:r>
          <w:rPr>
            <w:rFonts w:ascii="仿宋" w:eastAsia="仿宋" w:hAnsi="仿宋" w:cs="仿宋" w:hint="eastAsia"/>
            <w:lang w:eastAsia="zh-CN"/>
          </w:rPr>
          <w:t>(三)、监督与评估机制</w:t>
        </w:r>
        <w:r>
          <w:tab/>
        </w:r>
        <w:r>
          <w:fldChar w:fldCharType="begin"/>
        </w:r>
        <w:r>
          <w:instrText xml:space="preserve"> PAGEREF _Toc3475 \h </w:instrText>
        </w:r>
        <w:r>
          <w:fldChar w:fldCharType="separate"/>
        </w:r>
        <w:r>
          <w:t>23</w:t>
        </w:r>
        <w:r>
          <w:fldChar w:fldCharType="end"/>
        </w:r>
      </w:hyperlink>
    </w:p>
    <w:p>
      <w:pPr>
        <w:pStyle w:val="TOC2"/>
        <w:tabs>
          <w:tab w:val="right" w:leader="dot" w:pos="8306"/>
        </w:tabs>
      </w:pPr>
      <w:hyperlink w:anchor="_Toc14952" w:history="1">
        <w:r>
          <w:rPr>
            <w:rFonts w:ascii="仿宋" w:eastAsia="仿宋" w:hAnsi="仿宋" w:cs="仿宋" w:hint="eastAsia"/>
            <w:lang w:eastAsia="zh-CN"/>
          </w:rPr>
          <w:t>(四)、持续改进与反馈</w:t>
        </w:r>
        <w:r>
          <w:tab/>
        </w:r>
        <w:r>
          <w:fldChar w:fldCharType="begin"/>
        </w:r>
        <w:r>
          <w:instrText xml:space="preserve"> PAGEREF _Toc14952 \h </w:instrText>
        </w:r>
        <w:r>
          <w:fldChar w:fldCharType="separate"/>
        </w:r>
        <w:r>
          <w:t>25</w:t>
        </w:r>
        <w:r>
          <w:fldChar w:fldCharType="end"/>
        </w:r>
      </w:hyperlink>
    </w:p>
    <w:p>
      <w:pPr>
        <w:pStyle w:val="TOC1"/>
        <w:tabs>
          <w:tab w:val="right" w:leader="dot" w:pos="8306"/>
        </w:tabs>
      </w:pPr>
      <w:hyperlink w:anchor="_Toc29996" w:history="1">
        <w:r>
          <w:rPr>
            <w:rFonts w:ascii="仿宋" w:eastAsia="仿宋" w:hAnsi="仿宋" w:cs="仿宋" w:hint="eastAsia"/>
            <w:lang w:eastAsia="zh-CN"/>
          </w:rPr>
          <w:t>六、合作伙伴关系管理</w:t>
        </w:r>
        <w:r>
          <w:tab/>
        </w:r>
        <w:r>
          <w:fldChar w:fldCharType="begin"/>
        </w:r>
        <w:r>
          <w:instrText xml:space="preserve"> PAGEREF _Toc29996 \h </w:instrText>
        </w:r>
        <w:r>
          <w:fldChar w:fldCharType="separate"/>
        </w:r>
        <w:r>
          <w:t>28</w:t>
        </w:r>
        <w:r>
          <w:fldChar w:fldCharType="end"/>
        </w:r>
      </w:hyperlink>
    </w:p>
    <w:p>
      <w:pPr>
        <w:pStyle w:val="TOC2"/>
        <w:tabs>
          <w:tab w:val="right" w:leader="dot" w:pos="8306"/>
        </w:tabs>
      </w:pPr>
      <w:hyperlink w:anchor="_Toc12360" w:history="1">
        <w:r>
          <w:rPr>
            <w:rFonts w:ascii="仿宋" w:eastAsia="仿宋" w:hAnsi="仿宋" w:cs="仿宋" w:hint="eastAsia"/>
            <w:lang w:eastAsia="zh-CN"/>
          </w:rPr>
          <w:t>(一)、合作伙伴选择与评估</w:t>
        </w:r>
        <w:r>
          <w:tab/>
        </w:r>
        <w:r>
          <w:fldChar w:fldCharType="begin"/>
        </w:r>
        <w:r>
          <w:instrText xml:space="preserve"> PAGEREF _Toc12360 \h </w:instrText>
        </w:r>
        <w:r>
          <w:fldChar w:fldCharType="separate"/>
        </w:r>
        <w:r>
          <w:t>28</w:t>
        </w:r>
        <w:r>
          <w:fldChar w:fldCharType="end"/>
        </w:r>
      </w:hyperlink>
    </w:p>
    <w:p>
      <w:pPr>
        <w:pStyle w:val="TOC2"/>
        <w:tabs>
          <w:tab w:val="right" w:leader="dot" w:pos="8306"/>
        </w:tabs>
      </w:pPr>
      <w:hyperlink w:anchor="_Toc28455" w:history="1">
        <w:r>
          <w:rPr>
            <w:rFonts w:ascii="仿宋" w:eastAsia="仿宋" w:hAnsi="仿宋" w:cs="仿宋" w:hint="eastAsia"/>
            <w:lang w:eastAsia="zh-CN"/>
          </w:rPr>
          <w:t>(二)、合作伙伴协议与合同管理</w:t>
        </w:r>
        <w:r>
          <w:tab/>
        </w:r>
        <w:r>
          <w:fldChar w:fldCharType="begin"/>
        </w:r>
        <w:r>
          <w:instrText xml:space="preserve"> PAGEREF _Toc28455 \h </w:instrText>
        </w:r>
        <w:r>
          <w:fldChar w:fldCharType="separate"/>
        </w:r>
        <w:r>
          <w:t>29</w:t>
        </w:r>
        <w:r>
          <w:fldChar w:fldCharType="end"/>
        </w:r>
      </w:hyperlink>
    </w:p>
    <w:p>
      <w:pPr>
        <w:pStyle w:val="TOC2"/>
        <w:tabs>
          <w:tab w:val="right" w:leader="dot" w:pos="8306"/>
        </w:tabs>
      </w:pPr>
      <w:hyperlink w:anchor="_Toc2722" w:history="1">
        <w:r>
          <w:rPr>
            <w:rFonts w:ascii="仿宋" w:eastAsia="仿宋" w:hAnsi="仿宋" w:cs="仿宋" w:hint="eastAsia"/>
            <w:lang w:eastAsia="zh-CN"/>
          </w:rPr>
          <w:t>(三)、风险共担与利益共享机制</w:t>
        </w:r>
        <w:r>
          <w:tab/>
        </w:r>
        <w:r>
          <w:fldChar w:fldCharType="begin"/>
        </w:r>
        <w:r>
          <w:instrText xml:space="preserve"> PAGEREF _Toc2722 \h </w:instrText>
        </w:r>
        <w:r>
          <w:fldChar w:fldCharType="separate"/>
        </w:r>
        <w:r>
          <w:t>30</w:t>
        </w:r>
        <w:r>
          <w:fldChar w:fldCharType="end"/>
        </w:r>
      </w:hyperlink>
    </w:p>
    <w:p>
      <w:pPr>
        <w:pStyle w:val="TOC2"/>
        <w:tabs>
          <w:tab w:val="right" w:leader="dot" w:pos="8306"/>
        </w:tabs>
      </w:pPr>
      <w:hyperlink w:anchor="_Toc30168" w:history="1">
        <w:r>
          <w:rPr>
            <w:rFonts w:ascii="仿宋" w:eastAsia="仿宋" w:hAnsi="仿宋" w:cs="仿宋" w:hint="eastAsia"/>
            <w:lang w:eastAsia="zh-CN"/>
          </w:rPr>
          <w:t>(四)、定期合作评估与调整</w:t>
        </w:r>
        <w:r>
          <w:tab/>
        </w:r>
        <w:r>
          <w:fldChar w:fldCharType="begin"/>
        </w:r>
        <w:r>
          <w:instrText xml:space="preserve"> PAGEREF _Toc30168 \h </w:instrText>
        </w:r>
        <w:r>
          <w:fldChar w:fldCharType="separate"/>
        </w:r>
        <w:r>
          <w:t>31</w:t>
        </w:r>
        <w:r>
          <w:fldChar w:fldCharType="end"/>
        </w:r>
      </w:hyperlink>
    </w:p>
    <w:p>
      <w:pPr>
        <w:pStyle w:val="TOC1"/>
        <w:tabs>
          <w:tab w:val="right" w:leader="dot" w:pos="8306"/>
        </w:tabs>
      </w:pPr>
      <w:hyperlink w:anchor="_Toc26997" w:history="1">
        <w:r>
          <w:rPr>
            <w:rFonts w:ascii="仿宋" w:eastAsia="仿宋" w:hAnsi="仿宋" w:cs="仿宋" w:hint="eastAsia"/>
            <w:lang w:eastAsia="zh-CN"/>
          </w:rPr>
          <w:t>七、科技创新与研发</w:t>
        </w:r>
        <w:r>
          <w:tab/>
        </w:r>
        <w:r>
          <w:fldChar w:fldCharType="begin"/>
        </w:r>
        <w:r>
          <w:instrText xml:space="preserve"> PAGEREF _Toc26997 \h </w:instrText>
        </w:r>
        <w:r>
          <w:fldChar w:fldCharType="separate"/>
        </w:r>
        <w:r>
          <w:t>32</w:t>
        </w:r>
        <w:r>
          <w:fldChar w:fldCharType="end"/>
        </w:r>
      </w:hyperlink>
    </w:p>
    <w:p>
      <w:pPr>
        <w:pStyle w:val="TOC2"/>
        <w:tabs>
          <w:tab w:val="right" w:leader="dot" w:pos="8306"/>
        </w:tabs>
      </w:pPr>
      <w:hyperlink w:anchor="_Toc25681" w:history="1">
        <w:r>
          <w:rPr>
            <w:rFonts w:ascii="仿宋" w:eastAsia="仿宋" w:hAnsi="仿宋" w:cs="仿宋" w:hint="eastAsia"/>
            <w:lang w:eastAsia="zh-CN"/>
          </w:rPr>
          <w:t>(一)、科技创新战略规划</w:t>
        </w:r>
        <w:r>
          <w:tab/>
        </w:r>
        <w:r>
          <w:fldChar w:fldCharType="begin"/>
        </w:r>
        <w:r>
          <w:instrText xml:space="preserve"> PAGEREF _Toc25681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74" w:history="1">
        <w:r>
          <w:rPr>
            <w:rFonts w:ascii="仿宋" w:eastAsia="仿宋" w:hAnsi="仿宋" w:cs="仿宋" w:hint="eastAsia"/>
            <w:lang w:eastAsia="zh-CN"/>
          </w:rPr>
          <w:t>(二)、研发团队建设</w:t>
        </w:r>
        <w:r>
          <w:tab/>
        </w:r>
        <w:r>
          <w:fldChar w:fldCharType="begin"/>
        </w:r>
        <w:r>
          <w:instrText xml:space="preserve"> PAGEREF _Toc21074 \h </w:instrText>
        </w:r>
        <w:r>
          <w:fldChar w:fldCharType="separate"/>
        </w:r>
        <w:r>
          <w:t>33</w:t>
        </w:r>
        <w:r>
          <w:fldChar w:fldCharType="end"/>
        </w:r>
      </w:hyperlink>
    </w:p>
    <w:p>
      <w:pPr>
        <w:pStyle w:val="TOC2"/>
        <w:tabs>
          <w:tab w:val="right" w:leader="dot" w:pos="8306"/>
        </w:tabs>
      </w:pPr>
      <w:hyperlink w:anchor="_Toc3459" w:history="1">
        <w:r>
          <w:rPr>
            <w:rFonts w:ascii="仿宋" w:eastAsia="仿宋" w:hAnsi="仿宋" w:cs="仿宋" w:hint="eastAsia"/>
            <w:lang w:eastAsia="zh-CN"/>
          </w:rPr>
          <w:t>(三)、知识产权保护机制</w:t>
        </w:r>
        <w:r>
          <w:tab/>
        </w:r>
        <w:r>
          <w:fldChar w:fldCharType="begin"/>
        </w:r>
        <w:r>
          <w:instrText xml:space="preserve"> PAGEREF _Toc3459 \h </w:instrText>
        </w:r>
        <w:r>
          <w:fldChar w:fldCharType="separate"/>
        </w:r>
        <w:r>
          <w:t>34</w:t>
        </w:r>
        <w:r>
          <w:fldChar w:fldCharType="end"/>
        </w:r>
      </w:hyperlink>
    </w:p>
    <w:p>
      <w:pPr>
        <w:pStyle w:val="TOC2"/>
        <w:tabs>
          <w:tab w:val="right" w:leader="dot" w:pos="8306"/>
        </w:tabs>
      </w:pPr>
      <w:hyperlink w:anchor="_Toc10626" w:history="1">
        <w:r>
          <w:rPr>
            <w:rFonts w:ascii="仿宋" w:eastAsia="仿宋" w:hAnsi="仿宋" w:cs="仿宋" w:hint="eastAsia"/>
            <w:lang w:eastAsia="zh-CN"/>
          </w:rPr>
          <w:t>(四)、技术引进与应用</w:t>
        </w:r>
        <w:r>
          <w:tab/>
        </w:r>
        <w:r>
          <w:fldChar w:fldCharType="begin"/>
        </w:r>
        <w:r>
          <w:instrText xml:space="preserve"> PAGEREF _Toc10626 \h </w:instrText>
        </w:r>
        <w:r>
          <w:fldChar w:fldCharType="separate"/>
        </w:r>
        <w:r>
          <w:t>36</w:t>
        </w:r>
        <w:r>
          <w:fldChar w:fldCharType="end"/>
        </w:r>
      </w:hyperlink>
    </w:p>
    <w:p>
      <w:pPr>
        <w:pStyle w:val="TOC1"/>
        <w:tabs>
          <w:tab w:val="right" w:leader="dot" w:pos="8306"/>
        </w:tabs>
      </w:pPr>
      <w:hyperlink w:anchor="_Toc5446" w:history="1">
        <w:r>
          <w:rPr>
            <w:rFonts w:ascii="仿宋" w:eastAsia="仿宋" w:hAnsi="仿宋" w:cs="仿宋" w:hint="eastAsia"/>
            <w:lang w:eastAsia="zh-CN"/>
          </w:rPr>
          <w:t>八、危机管理与应急响应</w:t>
        </w:r>
        <w:r>
          <w:tab/>
        </w:r>
        <w:r>
          <w:fldChar w:fldCharType="begin"/>
        </w:r>
        <w:r>
          <w:instrText xml:space="preserve"> PAGEREF _Toc5446 \h </w:instrText>
        </w:r>
        <w:r>
          <w:fldChar w:fldCharType="separate"/>
        </w:r>
        <w:r>
          <w:t>37</w:t>
        </w:r>
        <w:r>
          <w:fldChar w:fldCharType="end"/>
        </w:r>
      </w:hyperlink>
    </w:p>
    <w:p>
      <w:pPr>
        <w:pStyle w:val="TOC2"/>
        <w:tabs>
          <w:tab w:val="right" w:leader="dot" w:pos="8306"/>
        </w:tabs>
      </w:pPr>
      <w:hyperlink w:anchor="_Toc22884" w:history="1">
        <w:r>
          <w:rPr>
            <w:rFonts w:ascii="仿宋" w:eastAsia="仿宋" w:hAnsi="仿宋" w:cs="仿宋" w:hint="eastAsia"/>
            <w:lang w:eastAsia="zh-CN"/>
          </w:rPr>
          <w:t>(一)、危机管理计划制定</w:t>
        </w:r>
        <w:r>
          <w:tab/>
        </w:r>
        <w:r>
          <w:fldChar w:fldCharType="begin"/>
        </w:r>
        <w:r>
          <w:instrText xml:space="preserve"> PAGEREF _Toc22884 \h </w:instrText>
        </w:r>
        <w:r>
          <w:fldChar w:fldCharType="separate"/>
        </w:r>
        <w:r>
          <w:t>37</w:t>
        </w:r>
        <w:r>
          <w:fldChar w:fldCharType="end"/>
        </w:r>
      </w:hyperlink>
    </w:p>
    <w:p>
      <w:pPr>
        <w:pStyle w:val="TOC2"/>
        <w:tabs>
          <w:tab w:val="right" w:leader="dot" w:pos="8306"/>
        </w:tabs>
      </w:pPr>
      <w:hyperlink w:anchor="_Toc25275" w:history="1">
        <w:r>
          <w:rPr>
            <w:rFonts w:ascii="仿宋" w:eastAsia="仿宋" w:hAnsi="仿宋" w:cs="仿宋" w:hint="eastAsia"/>
            <w:lang w:eastAsia="zh-CN"/>
          </w:rPr>
          <w:t>(二)、应急响应流程</w:t>
        </w:r>
        <w:r>
          <w:tab/>
        </w:r>
        <w:r>
          <w:fldChar w:fldCharType="begin"/>
        </w:r>
        <w:r>
          <w:instrText xml:space="preserve"> PAGEREF _Toc25275 \h </w:instrText>
        </w:r>
        <w:r>
          <w:fldChar w:fldCharType="separate"/>
        </w:r>
        <w:r>
          <w:t>38</w:t>
        </w:r>
        <w:r>
          <w:fldChar w:fldCharType="end"/>
        </w:r>
      </w:hyperlink>
    </w:p>
    <w:p>
      <w:pPr>
        <w:pStyle w:val="TOC2"/>
        <w:tabs>
          <w:tab w:val="right" w:leader="dot" w:pos="8306"/>
        </w:tabs>
      </w:pPr>
      <w:hyperlink w:anchor="_Toc16851" w:history="1">
        <w:r>
          <w:rPr>
            <w:rFonts w:ascii="仿宋" w:eastAsia="仿宋" w:hAnsi="仿宋" w:cs="仿宋" w:hint="eastAsia"/>
            <w:lang w:eastAsia="zh-CN"/>
          </w:rPr>
          <w:t>(三)、危机公关与舆情管理</w:t>
        </w:r>
        <w:r>
          <w:tab/>
        </w:r>
        <w:r>
          <w:fldChar w:fldCharType="begin"/>
        </w:r>
        <w:r>
          <w:instrText xml:space="preserve"> PAGEREF _Toc16851 \h </w:instrText>
        </w:r>
        <w:r>
          <w:fldChar w:fldCharType="separate"/>
        </w:r>
        <w:r>
          <w:t>39</w:t>
        </w:r>
        <w:r>
          <w:fldChar w:fldCharType="end"/>
        </w:r>
      </w:hyperlink>
    </w:p>
    <w:p>
      <w:pPr>
        <w:pStyle w:val="TOC2"/>
        <w:tabs>
          <w:tab w:val="right" w:leader="dot" w:pos="8306"/>
        </w:tabs>
      </w:pPr>
      <w:hyperlink w:anchor="_Toc32421" w:history="1">
        <w:r>
          <w:rPr>
            <w:rFonts w:ascii="仿宋" w:eastAsia="仿宋" w:hAnsi="仿宋" w:cs="仿宋" w:hint="eastAsia"/>
            <w:lang w:eastAsia="zh-CN"/>
          </w:rPr>
          <w:t>(四)、事故调查与报告</w:t>
        </w:r>
        <w:r>
          <w:tab/>
        </w:r>
        <w:r>
          <w:fldChar w:fldCharType="begin"/>
        </w:r>
        <w:r>
          <w:instrText xml:space="preserve"> PAGEREF _Toc32421 \h </w:instrText>
        </w:r>
        <w:r>
          <w:fldChar w:fldCharType="separate"/>
        </w:r>
        <w:r>
          <w:t>40</w:t>
        </w:r>
        <w:r>
          <w:fldChar w:fldCharType="end"/>
        </w:r>
      </w:hyperlink>
    </w:p>
    <w:p>
      <w:pPr>
        <w:pStyle w:val="TOC1"/>
        <w:tabs>
          <w:tab w:val="right" w:leader="dot" w:pos="8306"/>
        </w:tabs>
      </w:pPr>
      <w:hyperlink w:anchor="_Toc6028" w:history="1">
        <w:r>
          <w:rPr>
            <w:rFonts w:ascii="仿宋" w:eastAsia="仿宋" w:hAnsi="仿宋" w:cs="仿宋" w:hint="eastAsia"/>
            <w:lang w:eastAsia="zh-CN"/>
          </w:rPr>
          <w:t>九、市场营销与品牌推广</w:t>
        </w:r>
        <w:r>
          <w:tab/>
        </w:r>
        <w:r>
          <w:fldChar w:fldCharType="begin"/>
        </w:r>
        <w:r>
          <w:instrText xml:space="preserve"> PAGEREF _Toc6028 \h </w:instrText>
        </w:r>
        <w:r>
          <w:fldChar w:fldCharType="separate"/>
        </w:r>
        <w:r>
          <w:t>41</w:t>
        </w:r>
        <w:r>
          <w:fldChar w:fldCharType="end"/>
        </w:r>
      </w:hyperlink>
    </w:p>
    <w:p>
      <w:pPr>
        <w:pStyle w:val="TOC2"/>
        <w:tabs>
          <w:tab w:val="right" w:leader="dot" w:pos="8306"/>
        </w:tabs>
      </w:pPr>
      <w:hyperlink w:anchor="_Toc1455" w:history="1">
        <w:r>
          <w:rPr>
            <w:rFonts w:ascii="仿宋" w:eastAsia="仿宋" w:hAnsi="仿宋" w:cs="仿宋" w:hint="eastAsia"/>
            <w:lang w:eastAsia="zh-CN"/>
          </w:rPr>
          <w:t>(一)、市场调研与定位</w:t>
        </w:r>
        <w:r>
          <w:tab/>
        </w:r>
        <w:r>
          <w:fldChar w:fldCharType="begin"/>
        </w:r>
        <w:r>
          <w:instrText xml:space="preserve"> PAGEREF _Toc1455 \h </w:instrText>
        </w:r>
        <w:r>
          <w:fldChar w:fldCharType="separate"/>
        </w:r>
        <w:r>
          <w:t>41</w:t>
        </w:r>
        <w:r>
          <w:fldChar w:fldCharType="end"/>
        </w:r>
      </w:hyperlink>
    </w:p>
    <w:p>
      <w:pPr>
        <w:pStyle w:val="TOC2"/>
        <w:tabs>
          <w:tab w:val="right" w:leader="dot" w:pos="8306"/>
        </w:tabs>
      </w:pPr>
      <w:hyperlink w:anchor="_Toc23532" w:history="1">
        <w:r>
          <w:rPr>
            <w:rFonts w:ascii="仿宋" w:eastAsia="仿宋" w:hAnsi="仿宋" w:cs="仿宋" w:hint="eastAsia"/>
            <w:lang w:eastAsia="zh-CN"/>
          </w:rPr>
          <w:t>(二)、营销策略与推广计划</w:t>
        </w:r>
        <w:r>
          <w:tab/>
        </w:r>
        <w:r>
          <w:fldChar w:fldCharType="begin"/>
        </w:r>
        <w:r>
          <w:instrText xml:space="preserve"> PAGEREF _Toc23532 \h </w:instrText>
        </w:r>
        <w:r>
          <w:fldChar w:fldCharType="separate"/>
        </w:r>
        <w:r>
          <w:t>42</w:t>
        </w:r>
        <w:r>
          <w:fldChar w:fldCharType="end"/>
        </w:r>
      </w:hyperlink>
    </w:p>
    <w:p>
      <w:pPr>
        <w:pStyle w:val="TOC2"/>
        <w:tabs>
          <w:tab w:val="right" w:leader="dot" w:pos="8306"/>
        </w:tabs>
      </w:pPr>
      <w:hyperlink w:anchor="_Toc21944" w:history="1">
        <w:r>
          <w:rPr>
            <w:rFonts w:ascii="仿宋" w:eastAsia="仿宋" w:hAnsi="仿宋" w:cs="仿宋" w:hint="eastAsia"/>
            <w:lang w:eastAsia="zh-CN"/>
          </w:rPr>
          <w:t>(三)、客户关系管理</w:t>
        </w:r>
        <w:r>
          <w:tab/>
        </w:r>
        <w:r>
          <w:fldChar w:fldCharType="begin"/>
        </w:r>
        <w:r>
          <w:instrText xml:space="preserve"> PAGEREF _Toc21944 \h </w:instrText>
        </w:r>
        <w:r>
          <w:fldChar w:fldCharType="separate"/>
        </w:r>
        <w:r>
          <w:t>43</w:t>
        </w:r>
        <w:r>
          <w:fldChar w:fldCharType="end"/>
        </w:r>
      </w:hyperlink>
    </w:p>
    <w:p>
      <w:pPr>
        <w:pStyle w:val="TOC2"/>
        <w:tabs>
          <w:tab w:val="right" w:leader="dot" w:pos="8306"/>
        </w:tabs>
      </w:pPr>
      <w:hyperlink w:anchor="_Toc6015" w:history="1">
        <w:r>
          <w:rPr>
            <w:rFonts w:ascii="仿宋" w:eastAsia="仿宋" w:hAnsi="仿宋" w:cs="仿宋" w:hint="eastAsia"/>
            <w:lang w:eastAsia="zh-CN"/>
          </w:rPr>
          <w:t>(四)、品牌建设与维护</w:t>
        </w:r>
        <w:r>
          <w:tab/>
        </w:r>
        <w:r>
          <w:fldChar w:fldCharType="begin"/>
        </w:r>
        <w:r>
          <w:instrText xml:space="preserve"> PAGEREF _Toc6015 \h </w:instrText>
        </w:r>
        <w:r>
          <w:fldChar w:fldCharType="separate"/>
        </w:r>
        <w:r>
          <w:t>45</w:t>
        </w:r>
        <w:r>
          <w:fldChar w:fldCharType="end"/>
        </w:r>
      </w:hyperlink>
    </w:p>
    <w:p>
      <w:pPr>
        <w:pStyle w:val="TOC1"/>
        <w:tabs>
          <w:tab w:val="right" w:leader="dot" w:pos="8306"/>
        </w:tabs>
      </w:pPr>
      <w:hyperlink w:anchor="_Toc5781" w:history="1">
        <w:r>
          <w:rPr>
            <w:rFonts w:ascii="仿宋" w:eastAsia="仿宋" w:hAnsi="仿宋" w:cs="仿宋" w:hint="eastAsia"/>
            <w:lang w:eastAsia="zh-CN"/>
          </w:rPr>
          <w:t>十、成本控制与效益提升</w:t>
        </w:r>
        <w:r>
          <w:tab/>
        </w:r>
        <w:r>
          <w:fldChar w:fldCharType="begin"/>
        </w:r>
        <w:r>
          <w:instrText xml:space="preserve"> PAGEREF _Toc5781 \h </w:instrText>
        </w:r>
        <w:r>
          <w:fldChar w:fldCharType="separate"/>
        </w:r>
        <w:r>
          <w:t>47</w:t>
        </w:r>
        <w:r>
          <w:fldChar w:fldCharType="end"/>
        </w:r>
      </w:hyperlink>
    </w:p>
    <w:p>
      <w:pPr>
        <w:pStyle w:val="TOC2"/>
        <w:tabs>
          <w:tab w:val="right" w:leader="dot" w:pos="8306"/>
        </w:tabs>
      </w:pPr>
      <w:hyperlink w:anchor="_Toc5694" w:history="1">
        <w:r>
          <w:rPr>
            <w:rFonts w:ascii="仿宋" w:eastAsia="仿宋" w:hAnsi="仿宋" w:cs="仿宋" w:hint="eastAsia"/>
            <w:lang w:eastAsia="zh-CN"/>
          </w:rPr>
          <w:t>(一)、成本核算与预算管理</w:t>
        </w:r>
        <w:r>
          <w:tab/>
        </w:r>
        <w:r>
          <w:fldChar w:fldCharType="begin"/>
        </w:r>
        <w:r>
          <w:instrText xml:space="preserve"> PAGEREF _Toc5694 \h </w:instrText>
        </w:r>
        <w:r>
          <w:fldChar w:fldCharType="separate"/>
        </w:r>
        <w:r>
          <w:t>47</w:t>
        </w:r>
        <w:r>
          <w:fldChar w:fldCharType="end"/>
        </w:r>
      </w:hyperlink>
    </w:p>
    <w:p>
      <w:pPr>
        <w:pStyle w:val="TOC2"/>
        <w:tabs>
          <w:tab w:val="right" w:leader="dot" w:pos="8306"/>
        </w:tabs>
      </w:pPr>
      <w:hyperlink w:anchor="_Toc503" w:history="1">
        <w:r>
          <w:rPr>
            <w:rFonts w:ascii="仿宋" w:eastAsia="仿宋" w:hAnsi="仿宋" w:cs="仿宋" w:hint="eastAsia"/>
            <w:lang w:eastAsia="zh-CN"/>
          </w:rPr>
          <w:t>(二)、资源利用效率评估</w:t>
        </w:r>
        <w:r>
          <w:tab/>
        </w:r>
        <w:r>
          <w:fldChar w:fldCharType="begin"/>
        </w:r>
        <w:r>
          <w:instrText xml:space="preserve"> PAGEREF _Toc503 \h </w:instrText>
        </w:r>
        <w:r>
          <w:fldChar w:fldCharType="separate"/>
        </w:r>
        <w:r>
          <w:t>49</w:t>
        </w:r>
        <w:r>
          <w:fldChar w:fldCharType="end"/>
        </w:r>
      </w:hyperlink>
    </w:p>
    <w:p>
      <w:pPr>
        <w:pStyle w:val="TOC2"/>
        <w:tabs>
          <w:tab w:val="right" w:leader="dot" w:pos="8306"/>
        </w:tabs>
      </w:pPr>
      <w:hyperlink w:anchor="_Toc6755" w:history="1">
        <w:r>
          <w:rPr>
            <w:rFonts w:ascii="仿宋" w:eastAsia="仿宋" w:hAnsi="仿宋" w:cs="仿宋" w:hint="eastAsia"/>
            <w:lang w:eastAsia="zh-CN"/>
          </w:rPr>
          <w:t>(三)、降本增效的具体措施</w:t>
        </w:r>
        <w:r>
          <w:tab/>
        </w:r>
        <w:r>
          <w:fldChar w:fldCharType="begin"/>
        </w:r>
        <w:r>
          <w:instrText xml:space="preserve"> PAGEREF _Toc6755 \h </w:instrText>
        </w:r>
        <w:r>
          <w:fldChar w:fldCharType="separate"/>
        </w:r>
        <w:r>
          <w:t>51</w:t>
        </w:r>
        <w:r>
          <w:fldChar w:fldCharType="end"/>
        </w:r>
      </w:hyperlink>
    </w:p>
    <w:p>
      <w:pPr>
        <w:pStyle w:val="TOC2"/>
        <w:tabs>
          <w:tab w:val="right" w:leader="dot" w:pos="8306"/>
        </w:tabs>
      </w:pPr>
      <w:hyperlink w:anchor="_Toc11082" w:history="1">
        <w:r>
          <w:rPr>
            <w:rFonts w:ascii="仿宋" w:eastAsia="仿宋" w:hAnsi="仿宋" w:cs="仿宋" w:hint="eastAsia"/>
            <w:lang w:eastAsia="zh-CN"/>
          </w:rPr>
          <w:t>(四)、成本与效益的平衡策略</w:t>
        </w:r>
        <w:r>
          <w:tab/>
        </w:r>
        <w:r>
          <w:fldChar w:fldCharType="begin"/>
        </w:r>
        <w:r>
          <w:instrText xml:space="preserve"> PAGEREF _Toc11082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9887"/>
      <w:r>
        <w:rPr>
          <w:rFonts w:ascii="仿宋" w:eastAsia="仿宋" w:hAnsi="仿宋" w:cs="仿宋" w:hint="eastAsia"/>
          <w:sz w:val="28"/>
          <w:lang w:eastAsia="zh-CN"/>
        </w:rPr>
        <w:t>一、红细胞溶血素项目概论</w:t>
      </w:r>
      <w:bookmarkEnd w:id="2"/>
    </w:p>
    <w:p>
      <w:pPr>
        <w:pStyle w:val="Heading2"/>
        <w:rPr>
          <w:rFonts w:ascii="仿宋" w:eastAsia="仿宋" w:hAnsi="仿宋" w:cs="仿宋" w:hint="eastAsia"/>
          <w:lang w:eastAsia="zh-CN"/>
        </w:rPr>
      </w:pPr>
      <w:bookmarkStart w:id="3" w:name="_Toc5796"/>
      <w:r>
        <w:rPr>
          <w:rFonts w:ascii="仿宋" w:eastAsia="仿宋" w:hAnsi="仿宋" w:cs="仿宋" w:hint="eastAsia"/>
          <w:lang w:eastAsia="zh-CN"/>
        </w:rPr>
        <w:t>(一)、创新计划及红细胞溶血素项目性质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XX红细胞溶血素项目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红细胞溶血素项目建设性质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红细胞溶血素项目为新建红细胞溶血素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20474"/>
      <w:r>
        <w:rPr>
          <w:rFonts w:ascii="仿宋" w:eastAsia="仿宋" w:hAnsi="仿宋" w:cs="仿宋" w:hint="eastAsia"/>
          <w:sz w:val="28"/>
          <w:lang w:eastAsia="zh-CN"/>
        </w:rPr>
        <w:t>(二)、主管单位与红细胞溶血素项目执行方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16843"/>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17292"/>
      <w:r>
        <w:rPr>
          <w:rFonts w:ascii="仿宋" w:eastAsia="仿宋" w:hAnsi="仿宋" w:cs="仿宋" w:hint="eastAsia"/>
          <w:sz w:val="28"/>
          <w:lang w:eastAsia="zh-CN"/>
        </w:rPr>
        <w:t>(四)、红细胞溶血素项目提出背景和合理性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红细胞溶血素项目背景分析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红细胞溶血素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红细胞溶血素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红细胞溶血素项目中取得显著的业绩。红细胞溶血素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细胞溶血素项目提出之前，公司进行了全面的市场调研和前期验证工作。这包括对潜在市场的需求分析、竞争对手的情报搜集、潜在客户的反馈等。通过这些工作，我们确信红细胞溶血素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公司的战略规划和业务布局对红细胞溶血素项目提出起到了指导作用。红细胞溶血素项目的提出是为了实现公司更广泛的战略目标，强化在特定领域的竞争实力，实现战略的有序推进和全面实施。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26271"/>
      <w:r>
        <w:rPr>
          <w:rFonts w:ascii="仿宋" w:eastAsia="仿宋" w:hAnsi="仿宋" w:cs="仿宋" w:hint="eastAsia"/>
          <w:sz w:val="28"/>
          <w:lang w:eastAsia="zh-CN"/>
        </w:rPr>
        <w:t>(五)、红细胞溶血素项目选址和土地综合评估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红细胞溶血素项目选址于xxx区，该区地理位置优越，便于物流和人员流动。地处交通枢纽，对于物资运输和市场覆盖都有明显的优势。同时，该区自然环境优美，有利于红细胞溶血素项目的可持续发展。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xxx区具备繁荣的经济环境，市场需求旺盛，为红细胞溶血素项目提供了广阔的发展空间。区域内产业结构合理，对相关产业的支持和引导政策积极，为红细胞溶血素项目的发展提供了有力支持。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选址用地面积为XXXX平方米，用地状况平整且面积充足，为红细胞溶血素项目建设提供了良好的条件。规划布局合理，充分考虑了未来的扩展和发展需求，确保红细胞溶血素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红细胞溶血素项目充分考虑生态环保和社会责任。通过采取现代化的环保技术和管理手段，确保红细胞溶血素项目对周边生态环境的影响最小。红细胞溶血素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考虑到xxx区的地理位置、区域经济环境、用地状况等因素，该用地选址为红细胞溶血素项目提供了得天独厚的优势。用地规模适中，布局合理，有望成为红细胞溶血素项目长期稳健发展的有力支持。</w:t>
      </w:r>
    </w:p>
    <w:p>
      <w:pPr>
        <w:pStyle w:val="Heading2"/>
        <w:ind w:firstLine="560" w:firstLineChars="200"/>
        <w:rPr>
          <w:rFonts w:ascii="仿宋" w:eastAsia="仿宋" w:hAnsi="仿宋" w:cs="仿宋" w:hint="eastAsia"/>
          <w:sz w:val="28"/>
          <w:lang w:eastAsia="zh-CN"/>
        </w:rPr>
      </w:pPr>
      <w:bookmarkStart w:id="8" w:name="_Toc14992"/>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净用地面积为XXX平方米，建筑物基底占地面积XXX平方米，总建筑面积达到XXX平方米。其中，规划建设主体工程占地XXXX平方米，为红细胞溶血素项目的核心建设区域。此外，红细胞溶血素项目规划绿化面积为XXX平方米，通过合理规划和设计，将注重打造绿色、生态友好的红细胞溶血素项目环境。</w:t>
      </w:r>
    </w:p>
    <w:p>
      <w:pPr>
        <w:pStyle w:val="Heading2"/>
        <w:ind w:firstLine="560" w:firstLineChars="200"/>
        <w:rPr>
          <w:rFonts w:ascii="仿宋" w:eastAsia="仿宋" w:hAnsi="仿宋" w:cs="仿宋" w:hint="eastAsia"/>
          <w:sz w:val="28"/>
          <w:lang w:eastAsia="zh-CN"/>
        </w:rPr>
      </w:pPr>
      <w:bookmarkStart w:id="9" w:name="_Toc9395"/>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计划购置设备共计XXX台（套），主要包括：XXX生产线、XX设备、XX机、XX机、XXX仪等。设备购置费用为XXX万元，这些设备将在红细胞溶血素项目实施中发挥重要作用，支持红细胞溶血素项目的正常运营和生产。</w:t>
      </w:r>
    </w:p>
    <w:p>
      <w:pPr>
        <w:pStyle w:val="Heading2"/>
        <w:ind w:firstLine="560" w:firstLineChars="200"/>
        <w:rPr>
          <w:rFonts w:ascii="仿宋" w:eastAsia="仿宋" w:hAnsi="仿宋" w:cs="仿宋" w:hint="eastAsia"/>
          <w:sz w:val="28"/>
          <w:lang w:eastAsia="zh-CN"/>
        </w:rPr>
      </w:pPr>
      <w:bookmarkStart w:id="10" w:name="_Toc7190"/>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红细胞溶血素项目建设规划，达产年产品规划设计方案为XXX单位/年。这一方案综合考虑了XXX集团企业的发展战略、产品市场定位、资金筹措能力、产能发展需求、技术条件、销售渠道和策略、管理经验，以及相应的配套设备、人员素质，以及红细胞溶血素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红细胞溶血素项目采用规模化、流水线生产方式进行布局，秉持“循序渐进、量入而出”的原则。这样的布局有助于提高生产效率，优化生产流程，确保产品质量，同时也有利于实现红细胞溶血素项目的可持续发展。</w:t>
      </w:r>
    </w:p>
    <w:p>
      <w:pPr>
        <w:pStyle w:val="Heading2"/>
        <w:ind w:firstLine="560" w:firstLineChars="200"/>
        <w:rPr>
          <w:rFonts w:ascii="仿宋" w:eastAsia="仿宋" w:hAnsi="仿宋" w:cs="仿宋" w:hint="eastAsia"/>
          <w:sz w:val="28"/>
          <w:lang w:eastAsia="zh-CN"/>
        </w:rPr>
      </w:pPr>
      <w:bookmarkStart w:id="11" w:name="_Toc7542"/>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的基础依赖于一系列主要原材料及辅助材料，其中包括Xxx、xxx、xx、xxx、xx等关键成分。为了确保红细胞溶血素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红细胞溶血素项目对原辅材料高标准的要求。他们拥有强大的生产能力和供应链体系，能够灵活应对市场变化，确保在红细胞溶血素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红细胞溶血素项目未来扩大生产规模的需求。通过与这些供货商的密切合作，Xxx集团将确保红细胞溶血素项目在原材料供应方面具有高度的稳定性和可持续性，为红细胞溶血素项目的长期发展打下坚实的基础。这一战略性选择有助于提升红细胞溶血素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2030"/>
      <w:r>
        <w:rPr>
          <w:rFonts w:ascii="仿宋" w:eastAsia="仿宋" w:hAnsi="仿宋" w:cs="仿宋" w:hint="eastAsia"/>
          <w:sz w:val="28"/>
          <w:lang w:eastAsia="zh-CN"/>
        </w:rPr>
        <w:t>(十)、红细胞溶血素项目能源消耗分析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红细胞溶血素项目能耗概况：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细胞溶血素项目年用电量达到XXX千瓦时，相当于消耗了XX吨标准煤。这一电力需求覆盖了XX红细胞溶血素项目的生产、办公以及公用设施等各方面的用电需求。通过合理的电力规划，确保红细胞溶血素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红细胞溶血素项目用水情况：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红细胞溶血素项目年总用水量达到XXX立方米，相当于消耗了XX吨标准煤。主要用水包括生产补给水和办公及生活用水。红细胞溶血素项目通过连接到xxx产业示范园区的市政管网，实现了对可靠水源的充分利用。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XX红细胞溶血素项目年用电量和总用水量的综合总耗能量（当量值）为XX吨标准煤/年。在达产年，红细胞溶血素项目实现了XX吨标准煤/年的综合节能，总节能率达到了XX%。这意味着红细胞溶血素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红细胞溶血素项目的能源需求和使用情况，还凸显了红细胞溶血素项目在能源管理和节能方面所取得的显著成就。通过细致的能耗统计和全面的节能措施，红细胞溶血素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19756"/>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的规划与设计充分契合xxx产业示范园区的发展方向，遵循了该园区的产业结构调整规划以及国家产业发展政策。我们深刻理解并积极响应国家对产业升级、结构优化的号召，确保红细胞溶血素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红细胞溶血素项目采取了全面而实际可行的治理措施，针对各类污染物制定了科学有效的控制方案，严格按照国家规定的排放标准执行。通过红细胞溶血素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红细胞溶血素项目设计中，我们强调了清洁生产的理念，采用了清洁生产工艺，并选择了清洁原材料，以生产环保型产品。同时，我们实施了全面而有效的清洁生产措施，以达到减少和消除污染的目标。在红细胞溶血素项目建成投产后，各项环境指标将严格符合国家和地方清洁生产的标准要求，确保红细胞溶血素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5925"/>
      <w:r>
        <w:rPr>
          <w:rFonts w:ascii="仿宋" w:eastAsia="仿宋" w:hAnsi="仿宋" w:cs="仿宋" w:hint="eastAsia"/>
          <w:sz w:val="28"/>
          <w:lang w:eastAsia="zh-CN"/>
        </w:rPr>
        <w:t>(十二)、红细胞溶血素项目进度规划与执行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工程红细胞溶血素项目建设期限规划：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红细胞溶血素项目的建设期限被规划为XX个月，这一时间框架是在综合考虑红细胞溶血素项目规模、复杂性、资源供给等多方面因素的基础上制定的。该期限的设定旨在充分保障红细胞溶血素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红细胞溶血素项目分期、分段建设：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红细胞溶血素项目，将整个红细胞溶血素项目划分为若干个阶段，并在每个阶段内进行分段建设。这种分期、分段的策略有助于降低红细胞溶血素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红细胞溶血素项目分解和工期目标分解：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红细胞溶血素项目规划中，对红细胞溶血素项目进行详细的分解，将红细胞溶血素项目划分为各个子红细胞溶血素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红细胞溶血素项目整体的适应性，合理安排各主体工程的施工期，使得它们在时间上错开，降低了红细胞溶血素项目工程的集中度。这样的叉开实施有助于减轻资源压力，提高施工效率，确保整个红细胞溶血素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1934"/>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红细胞溶血素项目总投资及资金构成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红细胞溶血素项目总投资预计为XXX万元，其中固定资产投资为XXX万元，占红细胞溶血素项目总投资的XX%；流动资金为XXX万元，占红细胞溶血素项目总投资的XX%。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目前，该红细胞溶血素项目的资金筹措阶段由企业自筹，通过内部资金和融资等方式满足红细胞溶血素项目启动和实施的资金需求。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红细胞溶血素项目预期经济效益规划目标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预期在达产年实现营业收入达XXX万元，总成本费用为XXX万元，税金及附加为XXX万元，实现利润总额为XXX万元，利税总额为XXX万元，税后净利润达XXX万元，达产年纳税总额为XXX万元。在达产年，红细胞溶血素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这些预期经济效益规划目标反映了红细胞溶血素项目在经济层面的可行性和潜在收益，为红细胞溶血素项目的推进和实施提供了有力的经济支持。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0584"/>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1、红细胞溶血素项目符合政策和示范园区发展需求：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红细胞溶血素项目不仅完全符合国家产业发展政策和规划要求，还与XXX产业示范园区及XXX产业示范园区的XX行业布局和结构调整政策相契合。红细胞溶血素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2、红细胞溶血素项目对示范园区经济的促进作用：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红细胞溶血素项目”。这一建设将不仅有力促进XXX产业示范园区的经济发展，创造了XX个就业职位，达产年纳税总额达到XX万元，更将通过红细胞溶血素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3、红细胞溶血素项目的经济效益和投资回报率：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细胞溶血素项目达产年投资利润率高达XX%，投资利税率达到XX%，全部投资回报率为XX%，而全部投资回收期仅为XX年（含建设期）。这意味着红细胞溶血素项目不仅具备强大的盈利能力，同时展现了卓越的抗风险能力，为投资者带来了可观的经济回报，进一步确保了红细胞溶血素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红细胞溶血素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在经济效益、社会效益、环境保护和清洁生产等方面，本红细胞溶血素项目的建设和实施都呈现出积极而可行的前景。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6921"/>
      <w:r>
        <w:rPr>
          <w:rFonts w:ascii="仿宋" w:eastAsia="仿宋" w:hAnsi="仿宋" w:cs="仿宋" w:hint="eastAsia"/>
          <w:sz w:val="28"/>
          <w:lang w:eastAsia="zh-CN"/>
        </w:rPr>
        <w:t>二、建设规划分析</w:t>
      </w:r>
      <w:bookmarkEnd w:id="17"/>
    </w:p>
    <w:p>
      <w:pPr>
        <w:pStyle w:val="Heading2"/>
        <w:rPr>
          <w:rFonts w:ascii="仿宋" w:eastAsia="仿宋" w:hAnsi="仿宋" w:cs="仿宋" w:hint="eastAsia"/>
          <w:lang w:eastAsia="zh-CN"/>
        </w:rPr>
      </w:pPr>
      <w:bookmarkStart w:id="18" w:name="_Toc2047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产品方案的确定是基于多方面因素的综合考虑。我们充分考虑了国家及地方产业发展政策、市场需求状况、资源供应情况、企业资金筹措能力、生产工艺技术水平的先进程度以及红细胞溶血素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红细胞溶血素项目产品需求市场作为出发点和落脚点。根据市场的动态变化，我们将灵活调整产品结构，真正做到市场需求决定产品生产。市场热点在哪里，我们的创新工作就紧随其后。为了适应市场需求的变化，我们将合理确定红细胞溶血素项目产品生产方案，并通过增加产品高附加值的方式，满足人们对红细胞溶血素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9" w:name="_Toc39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红细胞溶血素项目总征地面积为XX平方米，相当于约XX亩，其中净用地面积为XX平方米，处于红线范围内，折合约XX亩。红细胞溶血素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红细胞溶血素项目的计划总投资为XX万元，预计年实现的营业收入将达到XX万元。这一投资将为红细胞溶血素项目提供充足的资金支持，确保红细胞溶血素项目能够高效运营并实现可观的经济效益。</w:t>
      </w:r>
    </w:p>
    <w:p>
      <w:pPr>
        <w:pStyle w:val="Heading1"/>
        <w:ind w:firstLine="560" w:firstLineChars="200"/>
        <w:rPr>
          <w:rFonts w:ascii="仿宋" w:eastAsia="仿宋" w:hAnsi="仿宋" w:cs="仿宋" w:hint="eastAsia"/>
          <w:sz w:val="28"/>
          <w:lang w:eastAsia="zh-CN"/>
        </w:rPr>
      </w:pPr>
      <w:bookmarkStart w:id="20" w:name="_Toc3791"/>
      <w:r>
        <w:rPr>
          <w:rFonts w:ascii="仿宋" w:eastAsia="仿宋" w:hAnsi="仿宋" w:cs="仿宋" w:hint="eastAsia"/>
          <w:sz w:val="28"/>
          <w:lang w:eastAsia="zh-CN"/>
        </w:rPr>
        <w:t>三、背景和必要性研究</w:t>
      </w:r>
      <w:bookmarkEnd w:id="20"/>
    </w:p>
    <w:p>
      <w:pPr>
        <w:pStyle w:val="Heading2"/>
        <w:rPr>
          <w:rFonts w:ascii="仿宋" w:eastAsia="仿宋" w:hAnsi="仿宋" w:cs="仿宋" w:hint="eastAsia"/>
          <w:lang w:eastAsia="zh-CN"/>
        </w:rPr>
      </w:pPr>
      <w:bookmarkStart w:id="21" w:name="_Toc1961"/>
      <w:r>
        <w:rPr>
          <w:rFonts w:ascii="仿宋" w:eastAsia="仿宋" w:hAnsi="仿宋" w:cs="仿宋" w:hint="eastAsia"/>
          <w:lang w:eastAsia="zh-CN"/>
        </w:rPr>
        <w:t>(一)、红细胞溶血素项目承办单位背景分析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22" w:name="_Toc26592"/>
      <w:r>
        <w:rPr>
          <w:rFonts w:ascii="仿宋" w:eastAsia="仿宋" w:hAnsi="仿宋" w:cs="仿宋" w:hint="eastAsia"/>
          <w:sz w:val="28"/>
          <w:lang w:eastAsia="zh-CN"/>
        </w:rPr>
        <w:t>(二)、红细胞溶血素项目背景分析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红细胞溶血素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3" w:name="_Toc8409"/>
      <w:r>
        <w:rPr>
          <w:rFonts w:ascii="仿宋" w:eastAsia="仿宋" w:hAnsi="仿宋" w:cs="仿宋" w:hint="eastAsia"/>
          <w:sz w:val="28"/>
          <w:lang w:eastAsia="zh-CN"/>
        </w:rPr>
        <w:t>四、工程设计说明</w:t>
      </w:r>
      <w:bookmarkEnd w:id="23"/>
    </w:p>
    <w:p>
      <w:pPr>
        <w:pStyle w:val="Heading2"/>
        <w:rPr>
          <w:rFonts w:ascii="仿宋" w:eastAsia="仿宋" w:hAnsi="仿宋" w:cs="仿宋" w:hint="eastAsia"/>
          <w:lang w:eastAsia="zh-CN"/>
        </w:rPr>
      </w:pPr>
      <w:bookmarkStart w:id="24" w:name="_Toc31554"/>
      <w:r>
        <w:rPr>
          <w:rFonts w:ascii="仿宋" w:eastAsia="仿宋" w:hAnsi="仿宋" w:cs="仿宋" w:hint="eastAsia"/>
          <w:lang w:eastAsia="zh-CN"/>
        </w:rPr>
        <w:t>(一)、建筑工程设计原则</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25" w:name="_Toc25979"/>
      <w:r>
        <w:rPr>
          <w:rFonts w:ascii="仿宋" w:eastAsia="仿宋" w:hAnsi="仿宋" w:cs="仿宋" w:hint="eastAsia"/>
          <w:sz w:val="28"/>
          <w:lang w:eastAsia="zh-CN"/>
        </w:rPr>
        <w:t>(二)、红细胞溶血素项目工程建设标准规范</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6" w:name="_Toc24098"/>
      <w:r>
        <w:rPr>
          <w:rFonts w:ascii="仿宋" w:eastAsia="仿宋" w:hAnsi="仿宋" w:cs="仿宋" w:hint="eastAsia"/>
          <w:sz w:val="28"/>
          <w:lang w:eastAsia="zh-CN"/>
        </w:rPr>
        <w:t>(三)、红细胞溶血素项目总平面设计要求</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红细胞溶血素项目总平面设计要求将包括对红细胞溶血素项目用地的科学规划，确保合理的场地利用和各功能区域的合理布局。这涉及到交通流线、景观绿化、建筑分布等方面的综合考虑。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7" w:name="_Toc9002"/>
      <w:r>
        <w:rPr>
          <w:rFonts w:ascii="仿宋" w:eastAsia="仿宋" w:hAnsi="仿宋" w:cs="仿宋" w:hint="eastAsia"/>
          <w:sz w:val="28"/>
          <w:lang w:eastAsia="zh-CN"/>
        </w:rPr>
        <w:t>(四)、建筑设计规范和标准</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https://d.book118.com/255202141312011110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红细胞溶血素合作协议书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6231C8"/>
    <w:rsid w:val="086231C8"/>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5520214131201111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2024-02-06T08:19:00Z</dcterms:created>
  <dcterms:modified xsi:type="dcterms:W3CDTF">2024-02-06T08:19:21Z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A455F2C9C2C949DAA15927CA64145A45_11</vt:lpwstr>
  </property>
  <property fmtid="{D5CDD505-2E9C-101B-9397-08002B2CF9AE}" pid="3" name="KSOProductBuildVer">
    <vt:lpwstr>2052-12.1.0.16250</vt:lpwstr>
  </property>
</Properties>
</file>