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货舱漆行业企业战略风险管理报告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4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_Toc8246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一、货舱漆质量管理方案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(一)、货舱漆质量管理要求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eastAsia="zh-CN"/>
          </w:rPr>
          <w:t>(二)、货舱漆服务质量管理方案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0" w:history="1">
        <w:r>
          <w:rPr>
            <w:rFonts w:ascii="仿宋" w:eastAsia="仿宋" w:hAnsi="仿宋" w:cs="仿宋" w:hint="eastAsia"/>
            <w:lang w:eastAsia="zh-CN"/>
          </w:rPr>
          <w:t>(三)、货舱漆质量成本管理方案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4" w:history="1">
        <w:r>
          <w:rPr>
            <w:rFonts w:ascii="仿宋" w:eastAsia="仿宋" w:hAnsi="仿宋" w:cs="仿宋" w:hint="eastAsia"/>
            <w:lang w:eastAsia="zh-CN"/>
          </w:rPr>
          <w:t>二、货舱漆行业前景</w:t>
        </w:r>
        <w:r>
          <w:tab/>
        </w:r>
        <w:r>
          <w:fldChar w:fldCharType="begin"/>
        </w:r>
        <w:r>
          <w:instrText xml:space="preserve"> PAGEREF _Toc21724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三、货舱漆项目概论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eastAsia="zh-CN"/>
          </w:rPr>
          <w:t>(一)、货舱漆项目申报单位概况</w:t>
        </w:r>
        <w:r>
          <w:tab/>
        </w:r>
        <w:r>
          <w:fldChar w:fldCharType="begin"/>
        </w:r>
        <w:r>
          <w:instrText xml:space="preserve"> PAGEREF _Toc2827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1" w:history="1">
        <w:r>
          <w:rPr>
            <w:rFonts w:ascii="仿宋" w:eastAsia="仿宋" w:hAnsi="仿宋" w:cs="仿宋" w:hint="eastAsia"/>
            <w:lang w:eastAsia="zh-CN"/>
          </w:rPr>
          <w:t>(二)、货舱漆项目概况</w:t>
        </w:r>
        <w:r>
          <w:tab/>
        </w:r>
        <w:r>
          <w:fldChar w:fldCharType="begin"/>
        </w:r>
        <w:r>
          <w:instrText xml:space="preserve"> PAGEREF _Toc3311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四、货舱漆项目绩效评估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五、员工沟通技巧培训与人际关系管理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(一)、货舱漆项目建设期原辅材料供应情况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(二)、货舱漆项目运营期原辅材料供应及质量管理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4" w:history="1">
        <w:r>
          <w:rPr>
            <w:rFonts w:ascii="仿宋" w:eastAsia="仿宋" w:hAnsi="仿宋" w:cs="仿宋" w:hint="eastAsia"/>
            <w:lang w:eastAsia="zh-CN"/>
          </w:rPr>
          <w:t>七、工艺技术设计及设备选型方案</w:t>
        </w:r>
        <w:r>
          <w:tab/>
        </w:r>
        <w:r>
          <w:fldChar w:fldCharType="begin"/>
        </w:r>
        <w:r>
          <w:instrText xml:space="preserve"> PAGEREF _Toc7744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(二)、货舱漆项目技术工艺分析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5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_Toc32115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九、战略合作伙伴关系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6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_Toc31196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8" w:history="1">
        <w:r>
          <w:rPr>
            <w:rFonts w:ascii="仿宋" w:eastAsia="仿宋" w:hAnsi="仿宋" w:cs="仿宋" w:hint="eastAsia"/>
            <w:lang w:eastAsia="zh-CN"/>
          </w:rPr>
          <w:t>十、货舱漆项目概况</w:t>
        </w:r>
        <w:r>
          <w:tab/>
        </w:r>
        <w:r>
          <w:fldChar w:fldCharType="begin"/>
        </w:r>
        <w:r>
          <w:instrText xml:space="preserve"> PAGEREF _Toc11238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" w:history="1">
        <w:r>
          <w:rPr>
            <w:rFonts w:ascii="仿宋" w:eastAsia="仿宋" w:hAnsi="仿宋" w:cs="仿宋" w:hint="eastAsia"/>
            <w:lang w:eastAsia="zh-CN"/>
          </w:rPr>
          <w:t>(一)、货舱漆项目基本情况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eastAsia="zh-CN"/>
          </w:rPr>
          <w:t>(三)、货舱漆项目建设选址及用地规模</w:t>
        </w:r>
        <w:r>
          <w:tab/>
        </w:r>
        <w:r>
          <w:fldChar w:fldCharType="begin"/>
        </w:r>
        <w:r>
          <w:instrText xml:space="preserve"> PAGEREF _Toc30957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0" w:history="1">
        <w:r>
          <w:rPr>
            <w:rFonts w:ascii="仿宋" w:eastAsia="仿宋" w:hAnsi="仿宋" w:cs="仿宋" w:hint="eastAsia"/>
            <w:lang w:eastAsia="zh-CN"/>
          </w:rPr>
          <w:t>(四)、货舱漆项目总投资及资金构成</w:t>
        </w:r>
        <w:r>
          <w:tab/>
        </w:r>
        <w:r>
          <w:fldChar w:fldCharType="begin"/>
        </w:r>
        <w:r>
          <w:instrText xml:space="preserve"> PAGEREF _Toc27440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81" w:history="1">
        <w:r>
          <w:rPr>
            <w:rFonts w:ascii="仿宋" w:eastAsia="仿宋" w:hAnsi="仿宋" w:cs="仿宋" w:hint="eastAsia"/>
            <w:lang w:eastAsia="zh-CN"/>
          </w:rPr>
          <w:t>(五)、货舱漆项目资本金筹措方案</w:t>
        </w:r>
        <w:r>
          <w:tab/>
        </w:r>
        <w:r>
          <w:fldChar w:fldCharType="begin"/>
        </w:r>
        <w:r>
          <w:instrText xml:space="preserve"> PAGEREF _Toc23181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8" w:history="1">
        <w:r>
          <w:rPr>
            <w:rFonts w:ascii="仿宋" w:eastAsia="仿宋" w:hAnsi="仿宋" w:cs="仿宋" w:hint="eastAsia"/>
            <w:lang w:eastAsia="zh-CN"/>
          </w:rPr>
          <w:t>(七)、货舱漆项目预期经济效益规划目标</w:t>
        </w:r>
        <w:r>
          <w:tab/>
        </w:r>
        <w:r>
          <w:fldChar w:fldCharType="begin"/>
        </w:r>
        <w:r>
          <w:instrText xml:space="preserve"> PAGEREF _Toc24948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(八)、货舱漆项目建设进度规划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4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_Toc31874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_Toc19199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十二、货舱漆项目质量管理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(三)、货舱漆项目质量控制计划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十三、组织机构及人力资源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_Toc19012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十四、市场趋势与消费者洞察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3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_Toc6683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1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_Toc30751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十六、市场定位与目标市场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十七、供应链可持续性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3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十八、技术创新决策的评估方法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9" w:history="1">
        <w:r>
          <w:rPr>
            <w:rFonts w:ascii="仿宋" w:eastAsia="仿宋" w:hAnsi="仿宋" w:cs="仿宋" w:hint="eastAsia"/>
            <w:lang w:eastAsia="zh-CN"/>
          </w:rPr>
          <w:t>十九、风险性分析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0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6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_Toc6126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5" w:history="1">
        <w:r>
          <w:rPr>
            <w:rFonts w:ascii="仿宋" w:eastAsia="仿宋" w:hAnsi="仿宋" w:cs="仿宋" w:hint="eastAsia"/>
            <w:lang w:eastAsia="zh-CN"/>
          </w:rPr>
          <w:t>二十、营销与推广策略</w:t>
        </w:r>
        <w:r>
          <w:tab/>
        </w:r>
        <w:r>
          <w:fldChar w:fldCharType="begin"/>
        </w:r>
        <w:r>
          <w:instrText xml:space="preserve"> PAGEREF _Toc25075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6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_Toc32646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二十一、可持续发展战略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eastAsia="zh-CN"/>
          </w:rPr>
          <w:t>二十二安全与环境考核评价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0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二十三、环保方案分析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3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_Toc19843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4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88"/>
      <w:r>
        <w:rPr>
          <w:rFonts w:ascii="仿宋" w:eastAsia="仿宋" w:hAnsi="仿宋" w:cs="仿宋" w:hint="eastAsia"/>
          <w:sz w:val="28"/>
          <w:lang w:eastAsia="zh-CN"/>
        </w:rPr>
        <w:t>一、货舱漆质量管理方案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97"/>
      <w:r>
        <w:rPr>
          <w:rFonts w:ascii="仿宋" w:eastAsia="仿宋" w:hAnsi="仿宋" w:cs="仿宋" w:hint="eastAsia"/>
          <w:lang w:eastAsia="zh-CN"/>
        </w:rPr>
        <w:t>(一)、货舱漆质量管理要求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产品质量标准制定：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为确保产品质量符合要求，货舱漆将建立详尽的产品质量标准。这些标准会明确规定每个产品的规格、性能和材料要求，并根据国家法规和货舱漆行业标准进行定期审查和更新，以保持与最新要求的一致性。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生产流程控制：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引入先进的生产流程控制系统，货舱漆将针对每个生产环节设立质量控制点。这些控制点将监测关键参数，确保生产过程的一致性和合规性。一旦发现任何偏离标准的情况，系统将立即检测到并采取纠正措施，以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原材料供应管理：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https://d.book118.com/255212204040011114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991AA7"/>
    <w:rsid w:val="4593521B"/>
    <w:rsid w:val="54991AA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521220404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2024-02-28T15:45:00Z</dcterms:created>
  <dcterms:modified xsi:type="dcterms:W3CDTF">2024-02-28T15:45:24Z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F09CFD86BC9B40D9A20F630B5BEBAAB6_11</vt:lpwstr>
  </property>
  <property fmtid="{D5CDD505-2E9C-101B-9397-08002B2CF9AE}" pid="3" name="KSOProductBuildVer">
    <vt:lpwstr>2052-12.1.0.16250</vt:lpwstr>
  </property>
</Properties>
</file>