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6"/>
        <w:rPr>
          <w:rFonts w:ascii="Times New Roman"/>
          <w:sz w:val="4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800734</wp:posOffset>
            </wp:positionH>
            <wp:positionV relativeFrom="page">
              <wp:posOffset>540384</wp:posOffset>
            </wp:positionV>
            <wp:extent cx="1784756" cy="291388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4756" cy="2913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0" w:lineRule="exact"/>
        <w:ind w:left="112"/>
        <w:rPr>
          <w:rFonts w:ascii="Times New Roman"/>
          <w:sz w:val="2"/>
        </w:rPr>
      </w:pPr>
      <w:r>
        <w:rPr>
          <w:rFonts w:ascii="Times New Roman"/>
          <w:sz w:val="2"/>
        </w:rPr>
        <w:pict>
          <v:group id="_x0000_i1025" style="width:445.15pt;height:0.75pt;mso-position-horizontal-relative:char;mso-position-vertical-relative:line" coordorigin="0,0" coordsize="8903,15">
            <v:line id="_x0000_s1026" style="position:absolute" from="0,8" to="8903,8" stroked="t" strokecolor="black" strokeweight="0.75pt">
              <v:stroke dashstyle="solid"/>
            </v:line>
            <w10:wrap type="none"/>
          </v:group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27"/>
        </w:rPr>
      </w:pPr>
    </w:p>
    <w:p>
      <w:pPr>
        <w:spacing w:before="0" w:line="610" w:lineRule="exact"/>
        <w:ind w:left="1780" w:right="0" w:firstLine="0"/>
        <w:jc w:val="left"/>
        <w:rPr>
          <w:rFonts w:ascii="Microsoft JhengHei" w:eastAsia="Microsoft JhengHei"/>
          <w:b/>
          <w:sz w:val="44"/>
        </w:rPr>
      </w:pPr>
      <w:r>
        <w:rPr>
          <w:rFonts w:ascii="Microsoft JhengHei" w:eastAsia="Microsoft JhengHei"/>
          <w:b/>
          <w:spacing w:val="-1"/>
          <w:sz w:val="44"/>
        </w:rPr>
        <w:t>神华宁夏煤业集团煤基烯烃项目</w:t>
      </w:r>
    </w:p>
    <w:p>
      <w:pPr>
        <w:spacing w:before="0" w:line="717" w:lineRule="exact"/>
        <w:ind w:left="0" w:right="35" w:firstLine="0"/>
        <w:jc w:val="center"/>
        <w:rPr>
          <w:rFonts w:ascii="Microsoft JhengHei" w:eastAsia="Microsoft JhengHei"/>
          <w:b/>
          <w:sz w:val="44"/>
        </w:rPr>
      </w:pPr>
      <w:r>
        <w:rPr>
          <w:rFonts w:ascii="Microsoft JhengHei" w:eastAsia="Microsoft JhengHei"/>
          <w:b/>
          <w:sz w:val="44"/>
        </w:rPr>
        <w:t>（公用工程</w:t>
      </w:r>
      <w:r>
        <w:rPr>
          <w:rFonts w:ascii="Microsoft JhengHei" w:eastAsia="Microsoft JhengHei"/>
          <w:b/>
          <w:spacing w:val="-10"/>
          <w:sz w:val="44"/>
        </w:rPr>
        <w:t>）</w:t>
      </w:r>
    </w:p>
    <w:p>
      <w:pPr>
        <w:pStyle w:val="BodyText"/>
        <w:spacing w:before="1"/>
        <w:rPr>
          <w:rFonts w:ascii="Microsoft JhengHei"/>
          <w:b/>
          <w:sz w:val="62"/>
        </w:rPr>
      </w:pPr>
    </w:p>
    <w:p>
      <w:pPr>
        <w:pStyle w:val="Title"/>
      </w:pPr>
      <w:r>
        <w:rPr>
          <w:spacing w:val="-2"/>
        </w:rPr>
        <w:t>给排水监理实施细则</w:t>
      </w:r>
    </w:p>
    <w:p>
      <w:pPr>
        <w:pStyle w:val="BodyText"/>
        <w:rPr>
          <w:rFonts w:ascii="Microsoft JhengHei"/>
          <w:b/>
          <w:sz w:val="52"/>
        </w:rPr>
      </w:pPr>
    </w:p>
    <w:p>
      <w:pPr>
        <w:pStyle w:val="BodyText"/>
        <w:rPr>
          <w:rFonts w:ascii="Microsoft JhengHei"/>
          <w:b/>
          <w:sz w:val="52"/>
        </w:rPr>
      </w:pPr>
    </w:p>
    <w:p>
      <w:pPr>
        <w:pStyle w:val="BodyText"/>
        <w:spacing w:before="13"/>
        <w:rPr>
          <w:rFonts w:ascii="Microsoft JhengHei"/>
          <w:b/>
          <w:sz w:val="56"/>
        </w:rPr>
      </w:pPr>
    </w:p>
    <w:p>
      <w:pPr>
        <w:pStyle w:val="BodyText"/>
        <w:tabs>
          <w:tab w:val="left" w:pos="559"/>
          <w:tab w:val="left" w:pos="3144"/>
        </w:tabs>
        <w:spacing w:before="1"/>
        <w:ind w:right="60"/>
        <w:jc w:val="center"/>
        <w:rPr>
          <w:rFonts w:ascii="Times New Roman" w:eastAsia="Times New Roman"/>
        </w:rPr>
      </w:pPr>
      <w:r>
        <w:rPr>
          <w:rFonts w:ascii="宋体" w:eastAsia="宋体"/>
          <w:spacing w:val="-10"/>
        </w:rPr>
        <w:t>编</w:t>
      </w:r>
      <w:r>
        <w:rPr>
          <w:rFonts w:ascii="宋体" w:eastAsia="宋体"/>
        </w:rPr>
        <w:tab/>
        <w:t>制</w:t>
      </w:r>
      <w:r>
        <w:rPr>
          <w:rFonts w:ascii="宋体" w:eastAsia="宋体"/>
          <w:spacing w:val="-10"/>
        </w:rPr>
        <w:t>：</w:t>
      </w:r>
      <w:r>
        <w:rPr>
          <w:rFonts w:ascii="Times New Roman" w:eastAsia="Times New Roman"/>
          <w:u w:val="single"/>
        </w:rPr>
        <w:tab/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25"/>
        </w:rPr>
      </w:pPr>
    </w:p>
    <w:p>
      <w:pPr>
        <w:pStyle w:val="BodyText"/>
        <w:tabs>
          <w:tab w:val="left" w:pos="559"/>
          <w:tab w:val="left" w:pos="3144"/>
        </w:tabs>
        <w:spacing w:before="69"/>
        <w:ind w:right="60"/>
        <w:jc w:val="center"/>
        <w:rPr>
          <w:rFonts w:ascii="Times New Roman" w:eastAsia="Times New Roman"/>
        </w:rPr>
      </w:pPr>
      <w:r>
        <w:rPr>
          <w:rFonts w:ascii="宋体" w:eastAsia="宋体"/>
          <w:spacing w:val="-10"/>
        </w:rPr>
        <w:t>批</w:t>
      </w:r>
      <w:r>
        <w:rPr>
          <w:rFonts w:ascii="宋体" w:eastAsia="宋体"/>
        </w:rPr>
        <w:tab/>
        <w:t>准</w:t>
      </w:r>
      <w:r>
        <w:rPr>
          <w:rFonts w:ascii="宋体" w:eastAsia="宋体"/>
          <w:spacing w:val="-10"/>
        </w:rPr>
        <w:t>：</w:t>
      </w:r>
      <w:r>
        <w:rPr>
          <w:rFonts w:ascii="Times New Roman" w:eastAsia="Times New Roman"/>
          <w:u w:val="single"/>
        </w:rPr>
        <w:tab/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24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1876425</wp:posOffset>
            </wp:positionH>
            <wp:positionV relativeFrom="paragraph">
              <wp:posOffset>195182</wp:posOffset>
            </wp:positionV>
            <wp:extent cx="3733800" cy="609600"/>
            <wp:effectExtent l="0" t="0" r="0" b="0"/>
            <wp:wrapTopAndBottom/>
            <wp:docPr id="3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jpe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380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"/>
        <w:rPr>
          <w:rFonts w:ascii="Times New Roman"/>
          <w:sz w:val="23"/>
        </w:rPr>
      </w:pPr>
    </w:p>
    <w:p>
      <w:pPr>
        <w:spacing w:before="66"/>
        <w:ind w:left="703" w:right="60" w:firstLine="0"/>
        <w:jc w:val="center"/>
        <w:rPr>
          <w:rFonts w:ascii="宋体" w:eastAsia="宋体"/>
          <w:sz w:val="32"/>
        </w:rPr>
      </w:pPr>
      <w:r>
        <w:rPr>
          <w:rFonts w:ascii="Times New Roman" w:eastAsia="Times New Roman"/>
          <w:sz w:val="32"/>
        </w:rPr>
        <w:t xml:space="preserve">2008 </w:t>
      </w:r>
      <w:r>
        <w:rPr>
          <w:rFonts w:ascii="宋体" w:eastAsia="宋体"/>
          <w:spacing w:val="-40"/>
          <w:sz w:val="32"/>
        </w:rPr>
        <w:t xml:space="preserve">年 </w:t>
      </w:r>
      <w:r>
        <w:rPr>
          <w:rFonts w:ascii="Times New Roman" w:eastAsia="Times New Roman"/>
          <w:sz w:val="32"/>
        </w:rPr>
        <w:t xml:space="preserve">7 </w:t>
      </w:r>
      <w:r>
        <w:rPr>
          <w:rFonts w:ascii="宋体" w:eastAsia="宋体"/>
          <w:spacing w:val="-10"/>
          <w:sz w:val="32"/>
        </w:rPr>
        <w:t>月</w:t>
      </w:r>
    </w:p>
    <w:p>
      <w:pPr>
        <w:spacing w:after="0"/>
        <w:jc w:val="center"/>
        <w:rPr>
          <w:rFonts w:ascii="宋体" w:eastAsia="宋体"/>
          <w:sz w:val="32"/>
        </w:rPr>
        <w:sectPr>
          <w:headerReference w:type="default" r:id="rId5"/>
          <w:type w:val="continuous"/>
          <w:pgSz w:w="11910" w:h="16840"/>
          <w:pgMar w:top="1320" w:right="1460" w:bottom="280" w:left="1120" w:header="1135" w:footer="0"/>
          <w:pgNumType w:start="1"/>
          <w:cols w:space="708"/>
        </w:sectPr>
      </w:pPr>
    </w:p>
    <w:p>
      <w:pPr>
        <w:pStyle w:val="BodyText"/>
        <w:spacing w:before="9"/>
        <w:rPr>
          <w:rFonts w:ascii="宋体"/>
          <w:sz w:val="8"/>
        </w:rPr>
      </w:pPr>
    </w:p>
    <w:p>
      <w:pPr>
        <w:tabs>
          <w:tab w:val="left" w:pos="2679"/>
        </w:tabs>
        <w:spacing w:before="27"/>
        <w:ind w:left="340" w:right="0" w:firstLine="0"/>
        <w:jc w:val="center"/>
        <w:rPr>
          <w:sz w:val="52"/>
        </w:rPr>
      </w:pPr>
      <w:r>
        <w:rPr>
          <w:spacing w:val="-10"/>
          <w:sz w:val="52"/>
        </w:rPr>
        <w:t>目</w:t>
      </w:r>
      <w:r>
        <w:rPr>
          <w:sz w:val="52"/>
        </w:rPr>
        <w:tab/>
      </w:r>
      <w:r>
        <w:rPr>
          <w:spacing w:val="-10"/>
          <w:sz w:val="52"/>
        </w:rPr>
        <w:t>录</w:t>
      </w:r>
    </w:p>
    <w:p>
      <w:pPr>
        <w:pStyle w:val="BodyText"/>
        <w:spacing w:before="3"/>
        <w:rPr>
          <w:sz w:val="15"/>
        </w:rPr>
      </w:pPr>
    </w:p>
    <w:p>
      <w:pPr>
        <w:pStyle w:val="Heading1"/>
        <w:numPr>
          <w:ilvl w:val="0"/>
          <w:numId w:val="16"/>
        </w:numPr>
        <w:tabs>
          <w:tab w:val="left" w:pos="1133"/>
        </w:tabs>
        <w:spacing w:before="0" w:after="0" w:line="511" w:lineRule="exact"/>
        <w:ind w:left="1132" w:right="0" w:hanging="453"/>
        <w:jc w:val="left"/>
      </w:pPr>
      <w:r>
        <w:rPr>
          <w:spacing w:val="-3"/>
        </w:rPr>
        <w:t>工程概况</w:t>
      </w:r>
    </w:p>
    <w:p>
      <w:pPr>
        <w:pStyle w:val="ListParagraph"/>
        <w:numPr>
          <w:ilvl w:val="1"/>
          <w:numId w:val="16"/>
        </w:numPr>
        <w:tabs>
          <w:tab w:val="left" w:pos="1800"/>
        </w:tabs>
        <w:spacing w:before="184" w:after="0" w:line="240" w:lineRule="auto"/>
        <w:ind w:left="1800" w:right="0" w:hanging="560"/>
        <w:jc w:val="left"/>
        <w:rPr>
          <w:sz w:val="28"/>
        </w:rPr>
      </w:pPr>
      <w:r>
        <w:rPr>
          <w:spacing w:val="-3"/>
          <w:sz w:val="28"/>
        </w:rPr>
        <w:t>工程简述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1"/>
          <w:numId w:val="16"/>
        </w:numPr>
        <w:tabs>
          <w:tab w:val="left" w:pos="1800"/>
        </w:tabs>
        <w:spacing w:before="0" w:after="0" w:line="240" w:lineRule="auto"/>
        <w:ind w:left="1800" w:right="0" w:hanging="560"/>
        <w:jc w:val="left"/>
        <w:rPr>
          <w:sz w:val="28"/>
        </w:rPr>
      </w:pPr>
      <w:r>
        <w:rPr>
          <w:spacing w:val="-2"/>
          <w:sz w:val="28"/>
        </w:rPr>
        <w:t>主要工程量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1"/>
          <w:numId w:val="16"/>
        </w:numPr>
        <w:tabs>
          <w:tab w:val="left" w:pos="1800"/>
        </w:tabs>
        <w:spacing w:before="0" w:after="0" w:line="240" w:lineRule="auto"/>
        <w:ind w:left="1800" w:right="0" w:hanging="560"/>
        <w:jc w:val="left"/>
        <w:rPr>
          <w:sz w:val="28"/>
        </w:rPr>
      </w:pPr>
      <w:r>
        <w:rPr>
          <w:spacing w:val="-2"/>
          <w:sz w:val="28"/>
        </w:rPr>
        <w:t>工程特点及对策</w:t>
      </w:r>
    </w:p>
    <w:p>
      <w:pPr>
        <w:pStyle w:val="ListParagraph"/>
        <w:numPr>
          <w:ilvl w:val="0"/>
          <w:numId w:val="16"/>
        </w:numPr>
        <w:tabs>
          <w:tab w:val="left" w:pos="983"/>
        </w:tabs>
        <w:spacing w:before="153" w:after="0" w:line="240" w:lineRule="auto"/>
        <w:ind w:left="982" w:right="0" w:hanging="303"/>
        <w:jc w:val="left"/>
        <w:rPr>
          <w:rFonts w:ascii="Microsoft JhengHei" w:eastAsia="Microsoft JhengHei"/>
          <w:b/>
          <w:sz w:val="30"/>
        </w:rPr>
      </w:pPr>
      <w:r>
        <w:rPr>
          <w:rFonts w:ascii="Microsoft JhengHei" w:eastAsia="Microsoft JhengHei"/>
          <w:b/>
          <w:spacing w:val="-3"/>
          <w:sz w:val="30"/>
        </w:rPr>
        <w:t>执行规范</w:t>
      </w:r>
    </w:p>
    <w:p>
      <w:pPr>
        <w:pStyle w:val="ListParagraph"/>
        <w:numPr>
          <w:ilvl w:val="0"/>
          <w:numId w:val="16"/>
        </w:numPr>
        <w:tabs>
          <w:tab w:val="left" w:pos="983"/>
        </w:tabs>
        <w:spacing w:before="73" w:after="0" w:line="240" w:lineRule="auto"/>
        <w:ind w:left="982" w:right="0" w:hanging="303"/>
        <w:jc w:val="left"/>
        <w:rPr>
          <w:rFonts w:ascii="Microsoft JhengHei" w:eastAsia="Microsoft JhengHei"/>
          <w:b/>
          <w:sz w:val="30"/>
        </w:rPr>
      </w:pPr>
      <w:r>
        <w:rPr>
          <w:rFonts w:ascii="Microsoft JhengHei" w:eastAsia="Microsoft JhengHei"/>
          <w:b/>
          <w:spacing w:val="-2"/>
          <w:sz w:val="30"/>
        </w:rPr>
        <w:t>监理工作流程</w:t>
      </w:r>
    </w:p>
    <w:p>
      <w:pPr>
        <w:pStyle w:val="ListParagraph"/>
        <w:numPr>
          <w:ilvl w:val="0"/>
          <w:numId w:val="16"/>
        </w:numPr>
        <w:tabs>
          <w:tab w:val="left" w:pos="983"/>
        </w:tabs>
        <w:spacing w:before="72" w:after="0" w:line="240" w:lineRule="auto"/>
        <w:ind w:left="982" w:right="0" w:hanging="303"/>
        <w:jc w:val="left"/>
        <w:rPr>
          <w:rFonts w:ascii="Microsoft JhengHei" w:eastAsia="Microsoft JhengHei"/>
          <w:b/>
          <w:sz w:val="30"/>
        </w:rPr>
      </w:pPr>
      <w:r>
        <w:rPr>
          <w:rFonts w:ascii="Microsoft JhengHei" w:eastAsia="Microsoft JhengHei"/>
          <w:b/>
          <w:spacing w:val="-1"/>
          <w:sz w:val="30"/>
        </w:rPr>
        <w:t>监理工作控制要点及目标值</w:t>
      </w:r>
    </w:p>
    <w:p>
      <w:pPr>
        <w:pStyle w:val="ListParagraph"/>
        <w:numPr>
          <w:ilvl w:val="0"/>
          <w:numId w:val="16"/>
        </w:numPr>
        <w:tabs>
          <w:tab w:val="left" w:pos="983"/>
        </w:tabs>
        <w:spacing w:before="72" w:after="0" w:line="240" w:lineRule="auto"/>
        <w:ind w:left="982" w:right="0" w:hanging="303"/>
        <w:jc w:val="left"/>
        <w:rPr>
          <w:rFonts w:ascii="Microsoft JhengHei" w:eastAsia="Microsoft JhengHei"/>
          <w:b/>
          <w:sz w:val="30"/>
        </w:rPr>
      </w:pPr>
      <w:r>
        <w:rPr>
          <w:rFonts w:ascii="Microsoft JhengHei" w:eastAsia="Microsoft JhengHei"/>
          <w:b/>
          <w:spacing w:val="-1"/>
          <w:sz w:val="30"/>
        </w:rPr>
        <w:t>监理工作的方法及措施</w:t>
      </w:r>
    </w:p>
    <w:p>
      <w:pPr>
        <w:pStyle w:val="ListParagraph"/>
        <w:numPr>
          <w:ilvl w:val="1"/>
          <w:numId w:val="16"/>
        </w:numPr>
        <w:tabs>
          <w:tab w:val="left" w:pos="1730"/>
        </w:tabs>
        <w:spacing w:before="184" w:after="0" w:line="240" w:lineRule="auto"/>
        <w:ind w:left="1730" w:right="0" w:hanging="490"/>
        <w:jc w:val="left"/>
        <w:rPr>
          <w:sz w:val="28"/>
        </w:rPr>
      </w:pPr>
      <w:r>
        <w:rPr>
          <w:spacing w:val="-1"/>
          <w:sz w:val="28"/>
        </w:rPr>
        <w:t>沟槽开挖及地下管基础施工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2"/>
          <w:numId w:val="16"/>
        </w:numPr>
        <w:tabs>
          <w:tab w:val="left" w:pos="2080"/>
        </w:tabs>
        <w:spacing w:before="0" w:after="0" w:line="240" w:lineRule="auto"/>
        <w:ind w:left="2080" w:right="0" w:hanging="840"/>
        <w:jc w:val="left"/>
        <w:rPr>
          <w:sz w:val="28"/>
        </w:rPr>
      </w:pPr>
      <w:r>
        <w:rPr>
          <w:spacing w:val="-3"/>
          <w:sz w:val="28"/>
        </w:rPr>
        <w:t>开挖准备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2"/>
          <w:numId w:val="16"/>
        </w:numPr>
        <w:tabs>
          <w:tab w:val="left" w:pos="2219"/>
          <w:tab w:val="left" w:pos="2220"/>
        </w:tabs>
        <w:spacing w:before="0" w:after="0" w:line="240" w:lineRule="auto"/>
        <w:ind w:left="2220" w:right="0" w:hanging="980"/>
        <w:jc w:val="left"/>
        <w:rPr>
          <w:sz w:val="28"/>
        </w:rPr>
      </w:pPr>
      <w:r>
        <w:rPr>
          <w:spacing w:val="-3"/>
          <w:sz w:val="28"/>
        </w:rPr>
        <w:t>管沟开挖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2"/>
          <w:numId w:val="16"/>
        </w:numPr>
        <w:tabs>
          <w:tab w:val="left" w:pos="2010"/>
        </w:tabs>
        <w:spacing w:before="0" w:after="0" w:line="240" w:lineRule="auto"/>
        <w:ind w:left="2010" w:right="0" w:hanging="770"/>
        <w:jc w:val="left"/>
        <w:rPr>
          <w:sz w:val="28"/>
        </w:rPr>
      </w:pPr>
      <w:r>
        <w:rPr>
          <w:spacing w:val="-2"/>
          <w:sz w:val="28"/>
        </w:rPr>
        <w:t>管道基础铺设处理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1"/>
          <w:numId w:val="16"/>
        </w:numPr>
        <w:tabs>
          <w:tab w:val="left" w:pos="1730"/>
        </w:tabs>
        <w:spacing w:before="0" w:after="0" w:line="240" w:lineRule="auto"/>
        <w:ind w:left="1730" w:right="0" w:hanging="490"/>
        <w:jc w:val="left"/>
        <w:rPr>
          <w:sz w:val="28"/>
        </w:rPr>
      </w:pPr>
      <w:r>
        <w:rPr>
          <w:spacing w:val="-3"/>
          <w:sz w:val="28"/>
        </w:rPr>
        <w:t>材料验收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1"/>
          <w:numId w:val="16"/>
        </w:numPr>
        <w:tabs>
          <w:tab w:val="left" w:pos="1730"/>
        </w:tabs>
        <w:spacing w:before="0" w:after="0" w:line="240" w:lineRule="auto"/>
        <w:ind w:left="1730" w:right="0" w:hanging="490"/>
        <w:jc w:val="left"/>
        <w:rPr>
          <w:sz w:val="28"/>
        </w:rPr>
      </w:pPr>
      <w:r>
        <w:rPr>
          <w:spacing w:val="-3"/>
          <w:sz w:val="28"/>
        </w:rPr>
        <w:t>管道防腐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1"/>
          <w:numId w:val="16"/>
        </w:numPr>
        <w:tabs>
          <w:tab w:val="left" w:pos="1730"/>
        </w:tabs>
        <w:spacing w:before="0" w:after="0" w:line="240" w:lineRule="auto"/>
        <w:ind w:left="1730" w:right="0" w:hanging="490"/>
        <w:jc w:val="left"/>
        <w:rPr>
          <w:sz w:val="28"/>
        </w:rPr>
      </w:pPr>
      <w:r>
        <w:rPr>
          <w:spacing w:val="-3"/>
          <w:sz w:val="28"/>
        </w:rPr>
        <w:t>管道接口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1"/>
          <w:numId w:val="16"/>
        </w:numPr>
        <w:tabs>
          <w:tab w:val="left" w:pos="1730"/>
        </w:tabs>
        <w:spacing w:before="0" w:after="0" w:line="240" w:lineRule="auto"/>
        <w:ind w:left="1730" w:right="0" w:hanging="490"/>
        <w:jc w:val="left"/>
        <w:rPr>
          <w:sz w:val="28"/>
        </w:rPr>
      </w:pPr>
      <w:r>
        <w:rPr>
          <w:spacing w:val="-3"/>
          <w:sz w:val="28"/>
        </w:rPr>
        <w:t>管道敷设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1"/>
          <w:numId w:val="16"/>
        </w:numPr>
        <w:tabs>
          <w:tab w:val="left" w:pos="1730"/>
        </w:tabs>
        <w:spacing w:before="0" w:after="0" w:line="240" w:lineRule="auto"/>
        <w:ind w:left="1730" w:right="0" w:hanging="490"/>
        <w:jc w:val="left"/>
        <w:rPr>
          <w:sz w:val="28"/>
        </w:rPr>
      </w:pPr>
      <w:r>
        <w:rPr>
          <w:spacing w:val="-3"/>
          <w:sz w:val="28"/>
        </w:rPr>
        <w:t>井室砌筑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1"/>
          <w:numId w:val="16"/>
        </w:numPr>
        <w:tabs>
          <w:tab w:val="left" w:pos="1730"/>
        </w:tabs>
        <w:spacing w:before="0" w:after="0" w:line="240" w:lineRule="auto"/>
        <w:ind w:left="1730" w:right="0" w:hanging="490"/>
        <w:jc w:val="left"/>
        <w:rPr>
          <w:sz w:val="28"/>
        </w:rPr>
      </w:pPr>
      <w:r>
        <w:rPr>
          <w:sz w:val="28"/>
        </w:rPr>
        <w:t>系统水压（注水）</w:t>
      </w:r>
      <w:r>
        <w:rPr>
          <w:spacing w:val="-5"/>
          <w:sz w:val="28"/>
        </w:rPr>
        <w:t>试验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1"/>
          <w:numId w:val="16"/>
        </w:numPr>
        <w:tabs>
          <w:tab w:val="left" w:pos="1730"/>
        </w:tabs>
        <w:spacing w:before="0" w:after="0" w:line="240" w:lineRule="auto"/>
        <w:ind w:left="1730" w:right="0" w:hanging="490"/>
        <w:jc w:val="left"/>
        <w:rPr>
          <w:sz w:val="28"/>
        </w:rPr>
      </w:pPr>
      <w:r>
        <w:rPr>
          <w:spacing w:val="-3"/>
          <w:sz w:val="28"/>
        </w:rPr>
        <w:t>管沟回填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1"/>
          <w:numId w:val="16"/>
        </w:numPr>
        <w:tabs>
          <w:tab w:val="left" w:pos="1800"/>
        </w:tabs>
        <w:spacing w:before="0" w:after="0" w:line="240" w:lineRule="auto"/>
        <w:ind w:left="1800" w:right="0" w:hanging="560"/>
        <w:jc w:val="left"/>
        <w:rPr>
          <w:sz w:val="28"/>
        </w:rPr>
      </w:pPr>
      <w:r>
        <w:rPr>
          <w:spacing w:val="-3"/>
          <w:sz w:val="28"/>
        </w:rPr>
        <w:t>管道冲洗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4"/>
        </w:numPr>
        <w:tabs>
          <w:tab w:val="left" w:pos="961"/>
        </w:tabs>
        <w:spacing w:before="1" w:after="0" w:line="240" w:lineRule="auto"/>
        <w:ind w:left="961" w:right="0" w:hanging="281"/>
        <w:jc w:val="left"/>
        <w:rPr>
          <w:sz w:val="28"/>
        </w:rPr>
      </w:pPr>
      <w:r>
        <w:rPr>
          <w:spacing w:val="-3"/>
          <w:sz w:val="28"/>
        </w:rPr>
        <w:t>工程概况</w:t>
      </w:r>
    </w:p>
    <w:p>
      <w:pPr>
        <w:spacing w:after="0" w:line="240" w:lineRule="auto"/>
        <w:jc w:val="left"/>
        <w:rPr>
          <w:sz w:val="28"/>
        </w:rPr>
        <w:sectPr>
          <w:headerReference w:type="default" r:id="rId6"/>
          <w:pgSz w:w="11910" w:h="16840"/>
          <w:pgMar w:top="1380" w:right="1460" w:bottom="280" w:left="1120" w:header="887" w:footer="0"/>
          <w:pgNumType w:start="2"/>
          <w:cols w:space="708"/>
        </w:sectPr>
      </w:pPr>
    </w:p>
    <w:p>
      <w:pPr>
        <w:pStyle w:val="ListParagraph"/>
        <w:numPr>
          <w:ilvl w:val="1"/>
          <w:numId w:val="14"/>
        </w:numPr>
        <w:tabs>
          <w:tab w:val="left" w:pos="1240"/>
        </w:tabs>
        <w:spacing w:before="135" w:after="0" w:line="240" w:lineRule="auto"/>
        <w:ind w:left="1240" w:right="0" w:hanging="560"/>
        <w:jc w:val="left"/>
        <w:rPr>
          <w:sz w:val="28"/>
        </w:rPr>
      </w:pPr>
      <w:r>
        <w:rPr>
          <w:spacing w:val="-3"/>
          <w:sz w:val="28"/>
        </w:rPr>
        <w:t>工程简述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680" w:right="338" w:firstLine="560"/>
      </w:pPr>
      <w:r>
        <w:rPr>
          <w:spacing w:val="-4"/>
        </w:rPr>
        <w:t>神华宁煤烯烃项目公用工程给排水管道安装工程包括；生活水系</w:t>
      </w:r>
      <w:r>
        <w:rPr>
          <w:spacing w:val="-2"/>
        </w:rPr>
        <w:t>统</w:t>
      </w:r>
      <w:r>
        <w:rPr>
          <w:spacing w:val="26"/>
        </w:rPr>
        <w:t>（WDD</w:t>
      </w:r>
      <w:r>
        <w:rPr>
          <w:spacing w:val="-114"/>
        </w:rPr>
        <w:t>）</w:t>
      </w:r>
      <w:r>
        <w:rPr>
          <w:spacing w:val="-2"/>
        </w:rPr>
        <w:t>、</w:t>
      </w:r>
    </w:p>
    <w:p>
      <w:pPr>
        <w:pStyle w:val="BodyText"/>
        <w:spacing w:line="417" w:lineRule="auto"/>
        <w:ind w:left="680" w:right="245"/>
      </w:pPr>
      <w:r>
        <w:rPr>
          <w:spacing w:val="-12"/>
        </w:rPr>
        <w:t>工业水系统</w:t>
      </w:r>
      <w:r>
        <w:rPr>
          <w:spacing w:val="16"/>
        </w:rPr>
        <w:t>（WIS</w:t>
      </w:r>
      <w:r>
        <w:rPr>
          <w:spacing w:val="-124"/>
        </w:rPr>
        <w:t>）</w:t>
      </w:r>
      <w:r>
        <w:rPr>
          <w:spacing w:val="-12"/>
        </w:rPr>
        <w:t>、高压消防水系统</w:t>
      </w:r>
      <w:r>
        <w:rPr>
          <w:spacing w:val="16"/>
        </w:rPr>
        <w:t>（WFH</w:t>
      </w:r>
      <w:r>
        <w:rPr>
          <w:spacing w:val="-124"/>
        </w:rPr>
        <w:t>）</w:t>
      </w:r>
      <w:r>
        <w:rPr>
          <w:spacing w:val="-12"/>
        </w:rPr>
        <w:t>、清洁下水系统</w:t>
      </w:r>
      <w:r>
        <w:rPr>
          <w:spacing w:val="16"/>
        </w:rPr>
        <w:t>（WWC</w:t>
      </w:r>
      <w:r>
        <w:rPr>
          <w:spacing w:val="-124"/>
        </w:rPr>
        <w:t>）</w:t>
      </w:r>
      <w:r>
        <w:rPr>
          <w:spacing w:val="-12"/>
        </w:rPr>
        <w:t>、</w:t>
      </w:r>
      <w:r>
        <w:t>事故油系统（OD）和雨水系统(RWS)</w:t>
      </w:r>
      <w:r>
        <w:rPr>
          <w:spacing w:val="-6"/>
        </w:rPr>
        <w:t xml:space="preserve">。管线最大直径 </w:t>
      </w:r>
      <w:r>
        <w:t>36</w:t>
      </w:r>
      <w:r>
        <w:rPr>
          <w:rFonts w:ascii="宋体" w:eastAsia="宋体"/>
        </w:rPr>
        <w:t>〞</w:t>
      </w:r>
      <w:r>
        <w:t>，最小直径 1</w:t>
      </w:r>
      <w:r>
        <w:rPr>
          <w:rFonts w:ascii="宋体" w:eastAsia="宋体"/>
        </w:rPr>
        <w:t>〞</w:t>
      </w:r>
      <w:r>
        <w:rPr>
          <w:spacing w:val="-22"/>
        </w:rPr>
        <w:t xml:space="preserve">共 </w:t>
      </w:r>
      <w:r>
        <w:t>12</w:t>
      </w:r>
      <w:r>
        <w:rPr>
          <w:spacing w:val="-10"/>
        </w:rPr>
        <w:t xml:space="preserve"> 种规格；生活水管道采用 </w:t>
      </w:r>
      <w:r>
        <w:t>HDPE</w:t>
      </w:r>
      <w:r>
        <w:rPr>
          <w:spacing w:val="-7"/>
        </w:rPr>
        <w:t xml:space="preserve"> 直壁管，工业水、高压消防</w:t>
      </w:r>
      <w:r>
        <w:rPr>
          <w:spacing w:val="-1"/>
        </w:rPr>
        <w:t xml:space="preserve">水、清洁下水、事故油管采用焊接钢管，雨水管道采用 </w:t>
      </w:r>
      <w:r>
        <w:t>HDPE</w:t>
      </w:r>
      <w:r>
        <w:rPr>
          <w:spacing w:val="-6"/>
        </w:rPr>
        <w:t xml:space="preserve"> 双壁波</w:t>
      </w:r>
      <w:r>
        <w:rPr>
          <w:spacing w:val="-4"/>
        </w:rPr>
        <w:t>纹管。</w:t>
      </w:r>
    </w:p>
    <w:p>
      <w:pPr>
        <w:pStyle w:val="ListParagraph"/>
        <w:numPr>
          <w:ilvl w:val="1"/>
          <w:numId w:val="14"/>
        </w:numPr>
        <w:tabs>
          <w:tab w:val="left" w:pos="1240"/>
        </w:tabs>
        <w:spacing w:before="0" w:after="0" w:line="358" w:lineRule="exact"/>
        <w:ind w:left="1240" w:right="0" w:hanging="560"/>
        <w:jc w:val="left"/>
        <w:rPr>
          <w:sz w:val="28"/>
        </w:rPr>
      </w:pPr>
      <w:r>
        <w:rPr>
          <w:spacing w:val="-2"/>
          <w:sz w:val="28"/>
        </w:rPr>
        <w:t>主要工程量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400" w:right="60"/>
        <w:jc w:val="center"/>
      </w:pPr>
      <w:r>
        <w:t>给排水总工程量（已到图纸部分</w:t>
      </w:r>
      <w:r>
        <w:rPr>
          <w:spacing w:val="-10"/>
        </w:rPr>
        <w:t>）</w:t>
      </w:r>
    </w:p>
    <w:p>
      <w:pPr>
        <w:pStyle w:val="BodyText"/>
        <w:spacing w:before="2"/>
        <w:rPr>
          <w:sz w:val="10"/>
        </w:rPr>
      </w:pPr>
    </w:p>
    <w:tbl>
      <w:tblPr>
        <w:tblStyle w:val="TableNormal0"/>
        <w:tblW w:w="0" w:type="auto"/>
        <w:jc w:val="left"/>
        <w:tblInd w:w="5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65"/>
        <w:gridCol w:w="1065"/>
        <w:gridCol w:w="1065"/>
        <w:gridCol w:w="1065"/>
        <w:gridCol w:w="1065"/>
        <w:gridCol w:w="1065"/>
        <w:gridCol w:w="1066"/>
        <w:gridCol w:w="1066"/>
      </w:tblGrid>
      <w:tr>
        <w:tblPrEx>
          <w:tblW w:w="0" w:type="auto"/>
          <w:jc w:val="left"/>
          <w:tblInd w:w="577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1065" w:type="dxa"/>
          </w:tcPr>
          <w:p>
            <w:pPr>
              <w:pStyle w:val="TableParagraph"/>
              <w:spacing w:line="242" w:lineRule="auto"/>
              <w:ind w:left="108" w:right="96"/>
              <w:rPr>
                <w:sz w:val="24"/>
              </w:rPr>
            </w:pPr>
            <w:r>
              <w:rPr>
                <w:spacing w:val="-26"/>
                <w:sz w:val="24"/>
              </w:rPr>
              <w:t>单 元 名</w:t>
            </w:r>
            <w:r>
              <w:rPr>
                <w:spacing w:val="-10"/>
                <w:sz w:val="24"/>
              </w:rPr>
              <w:t>称</w:t>
            </w:r>
          </w:p>
        </w:tc>
        <w:tc>
          <w:tcPr>
            <w:tcW w:w="1065" w:type="dxa"/>
          </w:tcPr>
          <w:p>
            <w:pPr>
              <w:pStyle w:val="TableParagraph"/>
              <w:spacing w:line="242" w:lineRule="auto"/>
              <w:ind w:left="108" w:right="96"/>
              <w:rPr>
                <w:sz w:val="24"/>
              </w:rPr>
            </w:pPr>
            <w:r>
              <w:rPr>
                <w:spacing w:val="-26"/>
                <w:sz w:val="24"/>
              </w:rPr>
              <w:t>供 水 及消 防 水</w:t>
            </w:r>
          </w:p>
          <w:p>
            <w:pPr>
              <w:pStyle w:val="TableParagraph"/>
              <w:spacing w:before="3" w:line="288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泵房</w:t>
            </w:r>
          </w:p>
        </w:tc>
        <w:tc>
          <w:tcPr>
            <w:tcW w:w="1065" w:type="dxa"/>
          </w:tcPr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9720</w:t>
            </w:r>
            <w:r>
              <w:rPr>
                <w:spacing w:val="-35"/>
                <w:sz w:val="24"/>
              </w:rPr>
              <w:t xml:space="preserve"> 压</w:t>
            </w:r>
          </w:p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4"/>
                <w:sz w:val="24"/>
              </w:rPr>
              <w:t>力罐区</w:t>
            </w:r>
          </w:p>
        </w:tc>
        <w:tc>
          <w:tcPr>
            <w:tcW w:w="1065" w:type="dxa"/>
          </w:tcPr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9710</w:t>
            </w:r>
            <w:r>
              <w:rPr>
                <w:spacing w:val="-35"/>
                <w:sz w:val="24"/>
              </w:rPr>
              <w:t xml:space="preserve"> 常</w:t>
            </w:r>
          </w:p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4"/>
                <w:sz w:val="24"/>
              </w:rPr>
              <w:t>压罐区</w:t>
            </w:r>
          </w:p>
        </w:tc>
        <w:tc>
          <w:tcPr>
            <w:tcW w:w="1065" w:type="dxa"/>
          </w:tcPr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9550</w:t>
            </w:r>
            <w:r>
              <w:rPr>
                <w:spacing w:val="-35"/>
                <w:sz w:val="24"/>
              </w:rPr>
              <w:t xml:space="preserve"> 酸</w:t>
            </w:r>
          </w:p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碱站</w:t>
            </w:r>
          </w:p>
        </w:tc>
        <w:tc>
          <w:tcPr>
            <w:tcW w:w="1065" w:type="dxa"/>
          </w:tcPr>
          <w:p>
            <w:pPr>
              <w:pStyle w:val="TableParagraph"/>
              <w:spacing w:line="242" w:lineRule="auto"/>
              <w:ind w:left="108" w:right="96"/>
              <w:rPr>
                <w:sz w:val="24"/>
              </w:rPr>
            </w:pPr>
            <w:r>
              <w:rPr>
                <w:spacing w:val="-26"/>
                <w:sz w:val="24"/>
              </w:rPr>
              <w:t>总 图 外</w:t>
            </w:r>
            <w:r>
              <w:rPr>
                <w:spacing w:val="-10"/>
                <w:sz w:val="24"/>
              </w:rPr>
              <w:t>线</w:t>
            </w:r>
          </w:p>
        </w:tc>
        <w:tc>
          <w:tcPr>
            <w:tcW w:w="1066" w:type="dxa"/>
          </w:tcPr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9730</w:t>
            </w:r>
            <w:r>
              <w:rPr>
                <w:spacing w:val="-35"/>
                <w:sz w:val="24"/>
              </w:rPr>
              <w:t xml:space="preserve"> 充</w:t>
            </w:r>
          </w:p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装站</w:t>
            </w:r>
          </w:p>
        </w:tc>
        <w:tc>
          <w:tcPr>
            <w:tcW w:w="1066" w:type="dxa"/>
          </w:tcPr>
          <w:p>
            <w:pPr>
              <w:pStyle w:val="TableParagraph"/>
              <w:tabs>
                <w:tab w:val="left" w:pos="657"/>
              </w:tabs>
              <w:spacing w:line="242" w:lineRule="auto"/>
              <w:ind w:left="107" w:right="95"/>
              <w:rPr>
                <w:sz w:val="24"/>
              </w:rPr>
            </w:pPr>
            <w:r>
              <w:rPr>
                <w:spacing w:val="-4"/>
                <w:sz w:val="24"/>
              </w:rPr>
              <w:t>除</w:t>
            </w:r>
            <w:r>
              <w:rPr>
                <w:spacing w:val="-5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盐</w:t>
            </w:r>
            <w:r>
              <w:rPr>
                <w:spacing w:val="-5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水</w:t>
            </w:r>
            <w:r>
              <w:rPr>
                <w:spacing w:val="-10"/>
                <w:sz w:val="24"/>
              </w:rPr>
              <w:t>装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置</w:t>
            </w:r>
          </w:p>
          <w:p>
            <w:pPr>
              <w:pStyle w:val="TableParagraph"/>
              <w:spacing w:before="3" w:line="288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9270</w:t>
            </w:r>
          </w:p>
        </w:tc>
      </w:tr>
      <w:tr>
        <w:tblPrEx>
          <w:tblW w:w="0" w:type="auto"/>
          <w:jc w:val="left"/>
          <w:tblInd w:w="5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1065" w:type="dxa"/>
          </w:tcPr>
          <w:p>
            <w:pPr>
              <w:pStyle w:val="TableParagraph"/>
              <w:spacing w:line="288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钢管</w:t>
            </w:r>
          </w:p>
        </w:tc>
        <w:tc>
          <w:tcPr>
            <w:tcW w:w="1065" w:type="dxa"/>
          </w:tcPr>
          <w:p>
            <w:pPr>
              <w:pStyle w:val="TableParagraph"/>
              <w:spacing w:line="288" w:lineRule="exact"/>
              <w:ind w:left="108"/>
              <w:rPr>
                <w:sz w:val="24"/>
              </w:rPr>
            </w:pPr>
            <w:r>
              <w:rPr>
                <w:sz w:val="24"/>
              </w:rPr>
              <w:t>1200</w:t>
            </w:r>
            <w:r>
              <w:rPr>
                <w:spacing w:val="-35"/>
                <w:sz w:val="24"/>
              </w:rPr>
              <w:t xml:space="preserve"> 米</w:t>
            </w:r>
          </w:p>
        </w:tc>
        <w:tc>
          <w:tcPr>
            <w:tcW w:w="1065" w:type="dxa"/>
          </w:tcPr>
          <w:p>
            <w:pPr>
              <w:pStyle w:val="TableParagraph"/>
              <w:spacing w:line="288" w:lineRule="exact"/>
              <w:ind w:left="108"/>
              <w:rPr>
                <w:sz w:val="24"/>
              </w:rPr>
            </w:pPr>
            <w:r>
              <w:rPr>
                <w:sz w:val="24"/>
              </w:rPr>
              <w:t>3215</w:t>
            </w:r>
            <w:r>
              <w:rPr>
                <w:spacing w:val="-35"/>
                <w:sz w:val="24"/>
              </w:rPr>
              <w:t xml:space="preserve"> 米</w:t>
            </w:r>
          </w:p>
        </w:tc>
        <w:tc>
          <w:tcPr>
            <w:tcW w:w="1065" w:type="dxa"/>
          </w:tcPr>
          <w:p>
            <w:pPr>
              <w:pStyle w:val="TableParagraph"/>
              <w:spacing w:line="288" w:lineRule="exact"/>
              <w:ind w:left="108"/>
              <w:rPr>
                <w:sz w:val="24"/>
              </w:rPr>
            </w:pPr>
            <w:r>
              <w:rPr>
                <w:sz w:val="24"/>
              </w:rPr>
              <w:t>468</w:t>
            </w:r>
            <w:r>
              <w:rPr>
                <w:spacing w:val="-35"/>
                <w:sz w:val="24"/>
              </w:rPr>
              <w:t xml:space="preserve"> 米</w:t>
            </w:r>
          </w:p>
        </w:tc>
        <w:tc>
          <w:tcPr>
            <w:tcW w:w="106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1065" w:type="dxa"/>
          </w:tcPr>
          <w:p>
            <w:pPr>
              <w:pStyle w:val="TableParagraph"/>
              <w:spacing w:line="288" w:lineRule="exact"/>
              <w:ind w:left="108"/>
              <w:rPr>
                <w:sz w:val="24"/>
              </w:rPr>
            </w:pPr>
            <w:r>
              <w:rPr>
                <w:sz w:val="24"/>
              </w:rPr>
              <w:t>1265</w:t>
            </w:r>
            <w:r>
              <w:rPr>
                <w:spacing w:val="-35"/>
                <w:sz w:val="24"/>
              </w:rPr>
              <w:t xml:space="preserve"> 米</w:t>
            </w:r>
          </w:p>
        </w:tc>
        <w:tc>
          <w:tcPr>
            <w:tcW w:w="1066" w:type="dxa"/>
          </w:tcPr>
          <w:p>
            <w:pPr>
              <w:pStyle w:val="TableParagraph"/>
              <w:spacing w:line="288" w:lineRule="exact"/>
              <w:ind w:left="108"/>
              <w:rPr>
                <w:sz w:val="24"/>
              </w:rPr>
            </w:pPr>
            <w:r>
              <w:rPr>
                <w:sz w:val="24"/>
              </w:rPr>
              <w:t>36</w:t>
            </w:r>
            <w:r>
              <w:rPr>
                <w:spacing w:val="-35"/>
                <w:sz w:val="24"/>
              </w:rPr>
              <w:t xml:space="preserve"> 米</w:t>
            </w:r>
          </w:p>
        </w:tc>
        <w:tc>
          <w:tcPr>
            <w:tcW w:w="1066" w:type="dxa"/>
          </w:tcPr>
          <w:p>
            <w:pPr>
              <w:pStyle w:val="TableParagraph"/>
              <w:spacing w:line="288" w:lineRule="exact"/>
              <w:ind w:left="107"/>
              <w:rPr>
                <w:sz w:val="24"/>
              </w:rPr>
            </w:pPr>
            <w:r>
              <w:rPr>
                <w:sz w:val="24"/>
              </w:rPr>
              <w:t>5300</w:t>
            </w:r>
            <w:r>
              <w:rPr>
                <w:spacing w:val="-35"/>
                <w:sz w:val="24"/>
              </w:rPr>
              <w:t xml:space="preserve"> 米</w:t>
            </w:r>
          </w:p>
        </w:tc>
      </w:tr>
      <w:tr>
        <w:tblPrEx>
          <w:tblW w:w="0" w:type="auto"/>
          <w:jc w:val="left"/>
          <w:tblInd w:w="5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1065" w:type="dxa"/>
          </w:tcPr>
          <w:p>
            <w:pPr>
              <w:pStyle w:val="TableParagraph"/>
              <w:spacing w:line="288" w:lineRule="exact"/>
              <w:ind w:left="108"/>
              <w:rPr>
                <w:sz w:val="24"/>
              </w:rPr>
            </w:pPr>
            <w:r>
              <w:rPr>
                <w:sz w:val="24"/>
              </w:rPr>
              <w:t>HDPE</w:t>
            </w:r>
            <w:r>
              <w:rPr>
                <w:spacing w:val="-35"/>
                <w:sz w:val="24"/>
              </w:rPr>
              <w:t xml:space="preserve"> 管</w:t>
            </w:r>
          </w:p>
        </w:tc>
        <w:tc>
          <w:tcPr>
            <w:tcW w:w="106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106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106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106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1065" w:type="dxa"/>
          </w:tcPr>
          <w:p>
            <w:pPr>
              <w:pStyle w:val="TableParagraph"/>
              <w:spacing w:line="288" w:lineRule="exact"/>
              <w:ind w:left="108"/>
              <w:rPr>
                <w:sz w:val="24"/>
              </w:rPr>
            </w:pPr>
            <w:r>
              <w:rPr>
                <w:sz w:val="24"/>
              </w:rPr>
              <w:t>1645</w:t>
            </w:r>
            <w:r>
              <w:rPr>
                <w:spacing w:val="-35"/>
                <w:sz w:val="24"/>
              </w:rPr>
              <w:t xml:space="preserve"> 米</w:t>
            </w:r>
          </w:p>
        </w:tc>
        <w:tc>
          <w:tcPr>
            <w:tcW w:w="1066" w:type="dxa"/>
          </w:tcPr>
          <w:p>
            <w:pPr>
              <w:pStyle w:val="TableParagraph"/>
              <w:spacing w:line="288" w:lineRule="exact"/>
              <w:ind w:left="108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35"/>
                <w:sz w:val="24"/>
              </w:rPr>
              <w:t xml:space="preserve"> 米</w:t>
            </w:r>
          </w:p>
        </w:tc>
        <w:tc>
          <w:tcPr>
            <w:tcW w:w="106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5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1065" w:type="dxa"/>
          </w:tcPr>
          <w:p>
            <w:pPr>
              <w:pStyle w:val="TableParagraph"/>
              <w:spacing w:line="288" w:lineRule="exact"/>
              <w:ind w:left="108"/>
              <w:rPr>
                <w:sz w:val="24"/>
              </w:rPr>
            </w:pPr>
            <w:r>
              <w:rPr>
                <w:sz w:val="24"/>
              </w:rPr>
              <w:t>PE</w:t>
            </w:r>
            <w:r>
              <w:rPr>
                <w:spacing w:val="-35"/>
                <w:sz w:val="24"/>
              </w:rPr>
              <w:t xml:space="preserve"> 管</w:t>
            </w:r>
          </w:p>
        </w:tc>
        <w:tc>
          <w:tcPr>
            <w:tcW w:w="106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106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106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106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1065" w:type="dxa"/>
          </w:tcPr>
          <w:p>
            <w:pPr>
              <w:pStyle w:val="TableParagraph"/>
              <w:spacing w:line="288" w:lineRule="exact"/>
              <w:ind w:left="108"/>
              <w:rPr>
                <w:sz w:val="24"/>
              </w:rPr>
            </w:pPr>
            <w:r>
              <w:rPr>
                <w:sz w:val="24"/>
              </w:rPr>
              <w:t>477</w:t>
            </w:r>
            <w:r>
              <w:rPr>
                <w:spacing w:val="-35"/>
                <w:sz w:val="24"/>
              </w:rPr>
              <w:t xml:space="preserve"> 米</w:t>
            </w:r>
          </w:p>
        </w:tc>
        <w:tc>
          <w:tcPr>
            <w:tcW w:w="106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106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5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1065" w:type="dxa"/>
          </w:tcPr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6"/>
                <w:sz w:val="24"/>
              </w:rPr>
              <w:t>镀 锌 钢</w:t>
            </w:r>
          </w:p>
          <w:p>
            <w:pPr>
              <w:pStyle w:val="TableParagraph"/>
              <w:spacing w:line="288" w:lineRule="exact"/>
              <w:ind w:left="108"/>
              <w:rPr>
                <w:sz w:val="24"/>
              </w:rPr>
            </w:pPr>
            <w:r>
              <w:rPr>
                <w:sz w:val="24"/>
              </w:rPr>
              <w:t>管</w:t>
            </w:r>
          </w:p>
        </w:tc>
        <w:tc>
          <w:tcPr>
            <w:tcW w:w="1065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1065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1065" w:type="dxa"/>
          </w:tcPr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3305</w:t>
            </w:r>
            <w:r>
              <w:rPr>
                <w:spacing w:val="-35"/>
                <w:sz w:val="24"/>
              </w:rPr>
              <w:t xml:space="preserve"> 米</w:t>
            </w:r>
          </w:p>
        </w:tc>
        <w:tc>
          <w:tcPr>
            <w:tcW w:w="1065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1065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1066" w:type="dxa"/>
          </w:tcPr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69</w:t>
            </w:r>
            <w:r>
              <w:rPr>
                <w:spacing w:val="-35"/>
                <w:sz w:val="24"/>
              </w:rPr>
              <w:t xml:space="preserve"> 米</w:t>
            </w:r>
          </w:p>
        </w:tc>
        <w:tc>
          <w:tcPr>
            <w:tcW w:w="1066" w:type="dxa"/>
          </w:tcPr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2374</w:t>
            </w:r>
            <w:r>
              <w:rPr>
                <w:spacing w:val="-35"/>
                <w:sz w:val="24"/>
              </w:rPr>
              <w:t xml:space="preserve"> 米</w:t>
            </w:r>
          </w:p>
        </w:tc>
      </w:tr>
      <w:tr>
        <w:tblPrEx>
          <w:tblW w:w="0" w:type="auto"/>
          <w:jc w:val="left"/>
          <w:tblInd w:w="5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1065" w:type="dxa"/>
          </w:tcPr>
          <w:p>
            <w:pPr>
              <w:pStyle w:val="TableParagraph"/>
              <w:spacing w:line="288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阀门</w:t>
            </w:r>
          </w:p>
        </w:tc>
        <w:tc>
          <w:tcPr>
            <w:tcW w:w="1065" w:type="dxa"/>
          </w:tcPr>
          <w:p>
            <w:pPr>
              <w:pStyle w:val="TableParagraph"/>
              <w:spacing w:line="288" w:lineRule="exact"/>
              <w:ind w:left="108"/>
              <w:rPr>
                <w:sz w:val="24"/>
              </w:rPr>
            </w:pPr>
            <w:r>
              <w:rPr>
                <w:sz w:val="24"/>
              </w:rPr>
              <w:t>88</w:t>
            </w:r>
            <w:r>
              <w:rPr>
                <w:spacing w:val="-35"/>
                <w:sz w:val="24"/>
              </w:rPr>
              <w:t xml:space="preserve"> 个</w:t>
            </w:r>
          </w:p>
        </w:tc>
        <w:tc>
          <w:tcPr>
            <w:tcW w:w="106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1065" w:type="dxa"/>
          </w:tcPr>
          <w:p>
            <w:pPr>
              <w:pStyle w:val="TableParagraph"/>
              <w:spacing w:line="288" w:lineRule="exact"/>
              <w:ind w:left="108"/>
              <w:rPr>
                <w:sz w:val="24"/>
              </w:rPr>
            </w:pPr>
            <w:r>
              <w:rPr>
                <w:sz w:val="24"/>
              </w:rPr>
              <w:t>74</w:t>
            </w:r>
            <w:r>
              <w:rPr>
                <w:spacing w:val="-35"/>
                <w:sz w:val="24"/>
              </w:rPr>
              <w:t xml:space="preserve"> 个</w:t>
            </w:r>
          </w:p>
        </w:tc>
        <w:tc>
          <w:tcPr>
            <w:tcW w:w="1065" w:type="dxa"/>
          </w:tcPr>
          <w:p>
            <w:pPr>
              <w:pStyle w:val="TableParagraph"/>
              <w:spacing w:line="288" w:lineRule="exact"/>
              <w:ind w:left="108"/>
              <w:rPr>
                <w:sz w:val="24"/>
              </w:rPr>
            </w:pPr>
            <w:r>
              <w:rPr>
                <w:sz w:val="24"/>
              </w:rPr>
              <w:t>26</w:t>
            </w:r>
            <w:r>
              <w:rPr>
                <w:spacing w:val="-35"/>
                <w:sz w:val="24"/>
              </w:rPr>
              <w:t xml:space="preserve"> 个</w:t>
            </w:r>
          </w:p>
        </w:tc>
        <w:tc>
          <w:tcPr>
            <w:tcW w:w="106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1066" w:type="dxa"/>
          </w:tcPr>
          <w:p>
            <w:pPr>
              <w:pStyle w:val="TableParagraph"/>
              <w:spacing w:line="288" w:lineRule="exact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35"/>
                <w:sz w:val="24"/>
              </w:rPr>
              <w:t xml:space="preserve"> 个</w:t>
            </w:r>
          </w:p>
        </w:tc>
        <w:tc>
          <w:tcPr>
            <w:tcW w:w="1066" w:type="dxa"/>
          </w:tcPr>
          <w:p>
            <w:pPr>
              <w:pStyle w:val="TableParagraph"/>
              <w:spacing w:line="288" w:lineRule="exact"/>
              <w:ind w:left="107"/>
              <w:rPr>
                <w:sz w:val="24"/>
              </w:rPr>
            </w:pPr>
            <w:r>
              <w:rPr>
                <w:sz w:val="24"/>
              </w:rPr>
              <w:t>701</w:t>
            </w:r>
            <w:r>
              <w:rPr>
                <w:spacing w:val="-35"/>
                <w:sz w:val="24"/>
              </w:rPr>
              <w:t xml:space="preserve"> 个</w:t>
            </w:r>
          </w:p>
        </w:tc>
      </w:tr>
      <w:tr>
        <w:tblPrEx>
          <w:tblW w:w="0" w:type="auto"/>
          <w:jc w:val="left"/>
          <w:tblInd w:w="5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1065" w:type="dxa"/>
          </w:tcPr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Y</w:t>
            </w:r>
            <w:r>
              <w:rPr>
                <w:spacing w:val="-1"/>
                <w:sz w:val="24"/>
              </w:rPr>
              <w:t xml:space="preserve"> 型 过</w:t>
            </w:r>
          </w:p>
          <w:p>
            <w:pPr>
              <w:pStyle w:val="TableParagraph"/>
              <w:spacing w:line="288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滤器</w:t>
            </w:r>
          </w:p>
        </w:tc>
        <w:tc>
          <w:tcPr>
            <w:tcW w:w="1065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1065" w:type="dxa"/>
          </w:tcPr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40</w:t>
            </w:r>
            <w:r>
              <w:rPr>
                <w:spacing w:val="-35"/>
                <w:sz w:val="24"/>
              </w:rPr>
              <w:t xml:space="preserve"> 台</w:t>
            </w:r>
          </w:p>
        </w:tc>
        <w:tc>
          <w:tcPr>
            <w:tcW w:w="1065" w:type="dxa"/>
          </w:tcPr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35"/>
                <w:sz w:val="24"/>
              </w:rPr>
              <w:t xml:space="preserve"> 台</w:t>
            </w:r>
          </w:p>
        </w:tc>
        <w:tc>
          <w:tcPr>
            <w:tcW w:w="1065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1065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1066" w:type="dxa"/>
          </w:tcPr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35"/>
                <w:sz w:val="24"/>
              </w:rPr>
              <w:t xml:space="preserve"> 台</w:t>
            </w:r>
          </w:p>
        </w:tc>
        <w:tc>
          <w:tcPr>
            <w:tcW w:w="1066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5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1065" w:type="dxa"/>
          </w:tcPr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6"/>
                <w:sz w:val="24"/>
              </w:rPr>
              <w:t>混 凝 土</w:t>
            </w:r>
          </w:p>
          <w:p>
            <w:pPr>
              <w:pStyle w:val="TableParagraph"/>
              <w:spacing w:line="288" w:lineRule="exact"/>
              <w:ind w:left="108"/>
              <w:rPr>
                <w:sz w:val="24"/>
              </w:rPr>
            </w:pPr>
            <w:r>
              <w:rPr>
                <w:spacing w:val="-4"/>
                <w:sz w:val="24"/>
              </w:rPr>
              <w:t>阀门井</w:t>
            </w:r>
          </w:p>
        </w:tc>
        <w:tc>
          <w:tcPr>
            <w:tcW w:w="1065" w:type="dxa"/>
          </w:tcPr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24</w:t>
            </w:r>
            <w:r>
              <w:rPr>
                <w:spacing w:val="-35"/>
                <w:sz w:val="24"/>
              </w:rPr>
              <w:t xml:space="preserve"> 座</w:t>
            </w:r>
          </w:p>
        </w:tc>
        <w:tc>
          <w:tcPr>
            <w:tcW w:w="1065" w:type="dxa"/>
          </w:tcPr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35"/>
                <w:sz w:val="24"/>
              </w:rPr>
              <w:t xml:space="preserve"> 座</w:t>
            </w:r>
          </w:p>
        </w:tc>
        <w:tc>
          <w:tcPr>
            <w:tcW w:w="1065" w:type="dxa"/>
          </w:tcPr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35"/>
                <w:sz w:val="24"/>
              </w:rPr>
              <w:t xml:space="preserve"> 座</w:t>
            </w:r>
          </w:p>
        </w:tc>
        <w:tc>
          <w:tcPr>
            <w:tcW w:w="1065" w:type="dxa"/>
          </w:tcPr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35"/>
                <w:sz w:val="24"/>
              </w:rPr>
              <w:t xml:space="preserve"> 座</w:t>
            </w:r>
          </w:p>
        </w:tc>
        <w:tc>
          <w:tcPr>
            <w:tcW w:w="1065" w:type="dxa"/>
          </w:tcPr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35"/>
                <w:sz w:val="24"/>
              </w:rPr>
              <w:t xml:space="preserve"> 座</w:t>
            </w:r>
          </w:p>
        </w:tc>
        <w:tc>
          <w:tcPr>
            <w:tcW w:w="1066" w:type="dxa"/>
          </w:tcPr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35"/>
                <w:sz w:val="24"/>
              </w:rPr>
              <w:t xml:space="preserve"> 座</w:t>
            </w:r>
          </w:p>
        </w:tc>
        <w:tc>
          <w:tcPr>
            <w:tcW w:w="1066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5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1065" w:type="dxa"/>
          </w:tcPr>
          <w:p>
            <w:pPr>
              <w:pStyle w:val="TableParagraph"/>
              <w:spacing w:line="288" w:lineRule="exact"/>
              <w:ind w:left="108"/>
              <w:rPr>
                <w:sz w:val="24"/>
              </w:rPr>
            </w:pPr>
            <w:r>
              <w:rPr>
                <w:spacing w:val="-4"/>
                <w:sz w:val="24"/>
              </w:rPr>
              <w:t>仪表井</w:t>
            </w:r>
          </w:p>
        </w:tc>
        <w:tc>
          <w:tcPr>
            <w:tcW w:w="1065" w:type="dxa"/>
          </w:tcPr>
          <w:p>
            <w:pPr>
              <w:pStyle w:val="TableParagraph"/>
              <w:spacing w:line="288" w:lineRule="exact"/>
              <w:ind w:left="108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35"/>
                <w:sz w:val="24"/>
              </w:rPr>
              <w:t xml:space="preserve"> 座</w:t>
            </w:r>
          </w:p>
        </w:tc>
        <w:tc>
          <w:tcPr>
            <w:tcW w:w="106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106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106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106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106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106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5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1065" w:type="dxa"/>
          </w:tcPr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6"/>
                <w:sz w:val="24"/>
              </w:rPr>
              <w:t>砖 砌 污</w:t>
            </w:r>
          </w:p>
          <w:p>
            <w:pPr>
              <w:pStyle w:val="TableParagraph"/>
              <w:spacing w:line="288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水井</w:t>
            </w:r>
          </w:p>
        </w:tc>
        <w:tc>
          <w:tcPr>
            <w:tcW w:w="1065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1065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1065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1065" w:type="dxa"/>
          </w:tcPr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35"/>
                <w:sz w:val="24"/>
              </w:rPr>
              <w:t xml:space="preserve"> 座</w:t>
            </w:r>
          </w:p>
        </w:tc>
        <w:tc>
          <w:tcPr>
            <w:tcW w:w="1065" w:type="dxa"/>
          </w:tcPr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26</w:t>
            </w:r>
            <w:r>
              <w:rPr>
                <w:spacing w:val="-35"/>
                <w:sz w:val="24"/>
              </w:rPr>
              <w:t xml:space="preserve"> 座</w:t>
            </w:r>
          </w:p>
        </w:tc>
        <w:tc>
          <w:tcPr>
            <w:tcW w:w="1066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1066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5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1065" w:type="dxa"/>
          </w:tcPr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6"/>
                <w:sz w:val="24"/>
              </w:rPr>
              <w:t>砖 砌 雨</w:t>
            </w:r>
          </w:p>
          <w:p>
            <w:pPr>
              <w:pStyle w:val="TableParagraph"/>
              <w:spacing w:line="288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水井</w:t>
            </w:r>
          </w:p>
        </w:tc>
        <w:tc>
          <w:tcPr>
            <w:tcW w:w="1065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1065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1065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1065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1065" w:type="dxa"/>
          </w:tcPr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23</w:t>
            </w:r>
            <w:r>
              <w:rPr>
                <w:spacing w:val="-35"/>
                <w:sz w:val="24"/>
              </w:rPr>
              <w:t xml:space="preserve"> 座</w:t>
            </w:r>
          </w:p>
        </w:tc>
        <w:tc>
          <w:tcPr>
            <w:tcW w:w="1066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1066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5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1065" w:type="dxa"/>
          </w:tcPr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6"/>
                <w:sz w:val="24"/>
              </w:rPr>
              <w:t>室 内 消</w:t>
            </w:r>
          </w:p>
          <w:p>
            <w:pPr>
              <w:pStyle w:val="TableParagraph"/>
              <w:spacing w:line="288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火栓</w:t>
            </w:r>
          </w:p>
        </w:tc>
        <w:tc>
          <w:tcPr>
            <w:tcW w:w="1065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1065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1065" w:type="dxa"/>
          </w:tcPr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48</w:t>
            </w:r>
            <w:r>
              <w:rPr>
                <w:spacing w:val="-35"/>
                <w:sz w:val="24"/>
              </w:rPr>
              <w:t xml:space="preserve"> 个</w:t>
            </w:r>
          </w:p>
        </w:tc>
        <w:tc>
          <w:tcPr>
            <w:tcW w:w="1065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1065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1066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1066" w:type="dxa"/>
          </w:tcPr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35"/>
                <w:sz w:val="24"/>
              </w:rPr>
              <w:t xml:space="preserve"> 个</w:t>
            </w:r>
          </w:p>
        </w:tc>
      </w:tr>
      <w:tr>
        <w:tblPrEx>
          <w:tblW w:w="0" w:type="auto"/>
          <w:jc w:val="left"/>
          <w:tblInd w:w="5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1065" w:type="dxa"/>
          </w:tcPr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6"/>
                <w:sz w:val="24"/>
              </w:rPr>
              <w:t>室 外 消</w:t>
            </w:r>
          </w:p>
          <w:p>
            <w:pPr>
              <w:pStyle w:val="TableParagraph"/>
              <w:spacing w:line="288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火栓</w:t>
            </w:r>
          </w:p>
        </w:tc>
        <w:tc>
          <w:tcPr>
            <w:tcW w:w="1065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1065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1065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1065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1065" w:type="dxa"/>
          </w:tcPr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35"/>
                <w:sz w:val="24"/>
              </w:rPr>
              <w:t xml:space="preserve"> 个</w:t>
            </w:r>
          </w:p>
        </w:tc>
        <w:tc>
          <w:tcPr>
            <w:tcW w:w="1066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1066" w:type="dxa"/>
          </w:tcPr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35"/>
                <w:sz w:val="24"/>
              </w:rPr>
              <w:t xml:space="preserve"> 个</w:t>
            </w:r>
          </w:p>
        </w:tc>
      </w:tr>
      <w:tr>
        <w:tblPrEx>
          <w:tblW w:w="0" w:type="auto"/>
          <w:jc w:val="left"/>
          <w:tblInd w:w="5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1065" w:type="dxa"/>
          </w:tcPr>
          <w:p>
            <w:pPr>
              <w:pStyle w:val="TableParagraph"/>
              <w:spacing w:line="288" w:lineRule="exact"/>
              <w:ind w:left="108"/>
              <w:rPr>
                <w:sz w:val="24"/>
              </w:rPr>
            </w:pPr>
            <w:r>
              <w:rPr>
                <w:spacing w:val="-4"/>
                <w:sz w:val="24"/>
              </w:rPr>
              <w:t>消防炮</w:t>
            </w:r>
          </w:p>
        </w:tc>
        <w:tc>
          <w:tcPr>
            <w:tcW w:w="106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106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106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106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1065" w:type="dxa"/>
          </w:tcPr>
          <w:p>
            <w:pPr>
              <w:pStyle w:val="TableParagraph"/>
              <w:spacing w:line="288" w:lineRule="exact"/>
              <w:ind w:left="108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35"/>
                <w:sz w:val="24"/>
              </w:rPr>
              <w:t xml:space="preserve"> 台</w:t>
            </w:r>
          </w:p>
        </w:tc>
        <w:tc>
          <w:tcPr>
            <w:tcW w:w="106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1066" w:type="dxa"/>
          </w:tcPr>
          <w:p>
            <w:pPr>
              <w:pStyle w:val="TableParagraph"/>
              <w:spacing w:line="288" w:lineRule="exact"/>
              <w:ind w:left="107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35"/>
                <w:sz w:val="24"/>
              </w:rPr>
              <w:t xml:space="preserve"> 台</w:t>
            </w:r>
          </w:p>
        </w:tc>
      </w:tr>
      <w:tr>
        <w:tblPrEx>
          <w:tblW w:w="0" w:type="auto"/>
          <w:jc w:val="left"/>
          <w:tblInd w:w="5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1065" w:type="dxa"/>
          </w:tcPr>
          <w:p>
            <w:pPr>
              <w:pStyle w:val="TableParagraph"/>
              <w:spacing w:line="288" w:lineRule="exact"/>
              <w:ind w:left="108"/>
              <w:rPr>
                <w:sz w:val="24"/>
              </w:rPr>
            </w:pPr>
            <w:r>
              <w:rPr>
                <w:spacing w:val="-4"/>
                <w:sz w:val="24"/>
              </w:rPr>
              <w:t>洗眼器</w:t>
            </w:r>
          </w:p>
        </w:tc>
        <w:tc>
          <w:tcPr>
            <w:tcW w:w="106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106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106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1065" w:type="dxa"/>
          </w:tcPr>
          <w:p>
            <w:pPr>
              <w:pStyle w:val="TableParagraph"/>
              <w:spacing w:line="288" w:lineRule="exact"/>
              <w:ind w:left="108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35"/>
                <w:sz w:val="24"/>
              </w:rPr>
              <w:t xml:space="preserve"> 个</w:t>
            </w:r>
          </w:p>
        </w:tc>
        <w:tc>
          <w:tcPr>
            <w:tcW w:w="1065" w:type="dxa"/>
          </w:tcPr>
          <w:p>
            <w:pPr>
              <w:pStyle w:val="TableParagraph"/>
              <w:spacing w:line="288" w:lineRule="exact"/>
              <w:ind w:left="108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35"/>
                <w:sz w:val="24"/>
              </w:rPr>
              <w:t xml:space="preserve"> 个</w:t>
            </w:r>
          </w:p>
        </w:tc>
        <w:tc>
          <w:tcPr>
            <w:tcW w:w="106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1066" w:type="dxa"/>
          </w:tcPr>
          <w:p>
            <w:pPr>
              <w:pStyle w:val="TableParagraph"/>
              <w:spacing w:line="288" w:lineRule="exact"/>
              <w:ind w:left="107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35"/>
                <w:sz w:val="24"/>
              </w:rPr>
              <w:t xml:space="preserve"> 个</w:t>
            </w:r>
          </w:p>
        </w:tc>
      </w:tr>
      <w:tr>
        <w:tblPrEx>
          <w:tblW w:w="0" w:type="auto"/>
          <w:jc w:val="left"/>
          <w:tblInd w:w="5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1065" w:type="dxa"/>
          </w:tcPr>
          <w:p>
            <w:pPr>
              <w:pStyle w:val="TableParagraph"/>
              <w:spacing w:line="288" w:lineRule="exact"/>
              <w:ind w:left="108"/>
              <w:rPr>
                <w:sz w:val="24"/>
              </w:rPr>
            </w:pPr>
            <w:r>
              <w:rPr>
                <w:spacing w:val="-4"/>
                <w:sz w:val="24"/>
              </w:rPr>
              <w:t>流量计</w:t>
            </w:r>
          </w:p>
        </w:tc>
        <w:tc>
          <w:tcPr>
            <w:tcW w:w="106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106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106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1065" w:type="dxa"/>
          </w:tcPr>
          <w:p>
            <w:pPr>
              <w:pStyle w:val="TableParagraph"/>
              <w:spacing w:line="288" w:lineRule="exact"/>
              <w:ind w:left="108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35"/>
                <w:sz w:val="24"/>
              </w:rPr>
              <w:t xml:space="preserve"> 台</w:t>
            </w:r>
          </w:p>
        </w:tc>
        <w:tc>
          <w:tcPr>
            <w:tcW w:w="106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106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1066" w:type="dxa"/>
          </w:tcPr>
          <w:p>
            <w:pPr>
              <w:pStyle w:val="TableParagraph"/>
              <w:spacing w:line="288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35"/>
                <w:sz w:val="24"/>
              </w:rPr>
              <w:t xml:space="preserve"> 台</w:t>
            </w:r>
          </w:p>
        </w:tc>
      </w:tr>
      <w:tr>
        <w:tblPrEx>
          <w:tblW w:w="0" w:type="auto"/>
          <w:jc w:val="left"/>
          <w:tblInd w:w="5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1065" w:type="dxa"/>
          </w:tcPr>
          <w:p>
            <w:pPr>
              <w:pStyle w:val="TableParagraph"/>
              <w:spacing w:line="288" w:lineRule="exact"/>
              <w:ind w:left="108"/>
              <w:rPr>
                <w:sz w:val="24"/>
              </w:rPr>
            </w:pPr>
            <w:r>
              <w:rPr>
                <w:spacing w:val="-4"/>
                <w:sz w:val="24"/>
              </w:rPr>
              <w:t>衬塑管</w:t>
            </w:r>
          </w:p>
        </w:tc>
        <w:tc>
          <w:tcPr>
            <w:tcW w:w="106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106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106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106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106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106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1066" w:type="dxa"/>
          </w:tcPr>
          <w:p>
            <w:pPr>
              <w:pStyle w:val="TableParagraph"/>
              <w:spacing w:line="288" w:lineRule="exact"/>
              <w:ind w:left="107"/>
              <w:rPr>
                <w:sz w:val="24"/>
              </w:rPr>
            </w:pPr>
            <w:r>
              <w:rPr>
                <w:sz w:val="24"/>
              </w:rPr>
              <w:t>4500</w:t>
            </w:r>
            <w:r>
              <w:rPr>
                <w:spacing w:val="-35"/>
                <w:sz w:val="24"/>
              </w:rPr>
              <w:t xml:space="preserve"> 米</w:t>
            </w:r>
          </w:p>
        </w:tc>
      </w:tr>
    </w:tbl>
    <w:p>
      <w:pPr>
        <w:spacing w:after="0" w:line="288" w:lineRule="exact"/>
        <w:rPr>
          <w:sz w:val="24"/>
        </w:rPr>
        <w:sectPr>
          <w:headerReference w:type="default" r:id="rId7"/>
          <w:pgSz w:w="11910" w:h="16840"/>
          <w:pgMar w:top="1380" w:right="1460" w:bottom="280" w:left="1120" w:header="887" w:footer="0"/>
          <w:pgNumType w:start="3"/>
          <w:cols w:space="708"/>
        </w:sectPr>
      </w:pPr>
    </w:p>
    <w:p>
      <w:pPr>
        <w:pStyle w:val="BodyText"/>
        <w:spacing w:before="6"/>
        <w:rPr>
          <w:sz w:val="3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800734</wp:posOffset>
            </wp:positionH>
            <wp:positionV relativeFrom="page">
              <wp:posOffset>540384</wp:posOffset>
            </wp:positionV>
            <wp:extent cx="1784756" cy="291388"/>
            <wp:effectExtent l="0" t="0" r="0" b="0"/>
            <wp:wrapNone/>
            <wp:docPr id="7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.jpe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4756" cy="2913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1"/>
        <w:tblW w:w="0" w:type="auto"/>
        <w:jc w:val="left"/>
        <w:tblInd w:w="11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0"/>
        <w:gridCol w:w="1065"/>
        <w:gridCol w:w="1065"/>
        <w:gridCol w:w="1065"/>
        <w:gridCol w:w="1065"/>
        <w:gridCol w:w="1065"/>
        <w:gridCol w:w="1065"/>
        <w:gridCol w:w="1066"/>
        <w:gridCol w:w="1066"/>
      </w:tblGrid>
      <w:tr>
        <w:tblPrEx>
          <w:tblW w:w="0" w:type="auto"/>
          <w:jc w:val="left"/>
          <w:tblInd w:w="114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1"/>
          <w:jc w:val="left"/>
        </w:trPr>
        <w:tc>
          <w:tcPr>
            <w:tcW w:w="460" w:type="dxa"/>
            <w:tcBorders>
              <w:left w:val="nil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065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304</w:t>
            </w:r>
            <w:r>
              <w:rPr>
                <w:spacing w:val="-35"/>
                <w:sz w:val="24"/>
              </w:rPr>
              <w:t xml:space="preserve"> 不</w:t>
            </w:r>
          </w:p>
          <w:p>
            <w:pPr>
              <w:pStyle w:val="TableParagraph"/>
              <w:spacing w:before="5" w:line="288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锈钢管</w:t>
            </w:r>
          </w:p>
        </w:tc>
        <w:tc>
          <w:tcPr>
            <w:tcW w:w="1065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065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065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065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065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066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066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385</w:t>
            </w:r>
            <w:r>
              <w:rPr>
                <w:spacing w:val="-35"/>
                <w:sz w:val="24"/>
              </w:rPr>
              <w:t xml:space="preserve"> 米</w:t>
            </w:r>
          </w:p>
        </w:tc>
      </w:tr>
    </w:tbl>
    <w:p>
      <w:pPr>
        <w:pStyle w:val="BodyText"/>
        <w:spacing w:before="9"/>
        <w:rPr>
          <w:sz w:val="5"/>
        </w:rPr>
      </w:pPr>
    </w:p>
    <w:p>
      <w:pPr>
        <w:pStyle w:val="BodyText"/>
        <w:spacing w:before="60" w:line="417" w:lineRule="auto"/>
        <w:ind w:left="680" w:right="245"/>
      </w:pPr>
      <w:r>
        <w:rPr>
          <w:spacing w:val="-2"/>
        </w:rPr>
        <w:t>该工程包括以下单元：供水及消防水泵房、酸碱站、废水处理、卸压</w:t>
      </w:r>
      <w:r>
        <w:t>水处理、地泵间、铁路装卸站、LPG</w:t>
      </w:r>
      <w:r>
        <w:rPr>
          <w:spacing w:val="-7"/>
        </w:rPr>
        <w:t xml:space="preserve"> 装填和装瓶储层、压力罐区、常</w:t>
      </w:r>
      <w:r>
        <w:rPr>
          <w:spacing w:val="-2"/>
        </w:rPr>
        <w:t>压罐区、火炬系统、第一冷却水站、第二冷却水站、第三冷却水站，</w:t>
      </w:r>
      <w:r>
        <w:rPr>
          <w:spacing w:val="-2"/>
        </w:rPr>
        <w:t>其工程施工的监理工作均使用于本细则。</w:t>
      </w:r>
    </w:p>
    <w:p>
      <w:pPr>
        <w:pStyle w:val="ListParagraph"/>
        <w:numPr>
          <w:ilvl w:val="1"/>
          <w:numId w:val="14"/>
        </w:numPr>
        <w:tabs>
          <w:tab w:val="left" w:pos="1170"/>
        </w:tabs>
        <w:spacing w:before="0" w:after="0" w:line="358" w:lineRule="exact"/>
        <w:ind w:left="1170" w:right="0" w:hanging="490"/>
        <w:jc w:val="left"/>
        <w:rPr>
          <w:sz w:val="28"/>
        </w:rPr>
      </w:pPr>
      <w:r>
        <w:rPr>
          <w:spacing w:val="-2"/>
          <w:sz w:val="28"/>
        </w:rPr>
        <w:t>工程特点及对策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2"/>
          <w:numId w:val="14"/>
        </w:numPr>
        <w:tabs>
          <w:tab w:val="left" w:pos="1450"/>
        </w:tabs>
        <w:spacing w:before="0" w:after="0" w:line="417" w:lineRule="auto"/>
        <w:ind w:left="680" w:right="338" w:firstLine="0"/>
        <w:jc w:val="left"/>
        <w:rPr>
          <w:sz w:val="28"/>
        </w:rPr>
      </w:pPr>
      <w:r>
        <w:rPr>
          <w:spacing w:val="-2"/>
          <w:sz w:val="28"/>
        </w:rPr>
        <w:t>本工程土建安装交叉作业，多工种协作施工，工程复杂，应加</w:t>
      </w:r>
      <w:r>
        <w:rPr>
          <w:spacing w:val="-2"/>
          <w:sz w:val="28"/>
        </w:rPr>
        <w:t>强协调管理，以确保工程质量、工期和安全。</w:t>
      </w:r>
    </w:p>
    <w:p>
      <w:pPr>
        <w:pStyle w:val="ListParagraph"/>
        <w:numPr>
          <w:ilvl w:val="2"/>
          <w:numId w:val="14"/>
        </w:numPr>
        <w:tabs>
          <w:tab w:val="left" w:pos="1450"/>
        </w:tabs>
        <w:spacing w:before="0" w:after="0" w:line="417" w:lineRule="auto"/>
        <w:ind w:left="680" w:right="338" w:firstLine="0"/>
        <w:jc w:val="left"/>
        <w:rPr>
          <w:sz w:val="28"/>
        </w:rPr>
      </w:pPr>
      <w:r>
        <w:rPr>
          <w:spacing w:val="-2"/>
          <w:sz w:val="28"/>
        </w:rPr>
        <w:t>本工程在多个作业区域施工，地点分散，尽量减少交叉作业而</w:t>
      </w:r>
      <w:r>
        <w:rPr>
          <w:spacing w:val="-2"/>
          <w:sz w:val="28"/>
        </w:rPr>
        <w:t>影响施工进度。</w:t>
      </w:r>
    </w:p>
    <w:p>
      <w:pPr>
        <w:pStyle w:val="ListParagraph"/>
        <w:numPr>
          <w:ilvl w:val="2"/>
          <w:numId w:val="14"/>
        </w:numPr>
        <w:tabs>
          <w:tab w:val="left" w:pos="1450"/>
        </w:tabs>
        <w:spacing w:before="0" w:after="0" w:line="417" w:lineRule="auto"/>
        <w:ind w:left="680" w:right="338" w:firstLine="0"/>
        <w:jc w:val="left"/>
        <w:rPr>
          <w:sz w:val="28"/>
        </w:rPr>
      </w:pPr>
      <w:r>
        <w:rPr>
          <w:spacing w:val="-2"/>
          <w:sz w:val="28"/>
        </w:rPr>
        <w:t>本工程现场防火要求较高，施工时现场动火必须遵守业主有关</w:t>
      </w:r>
      <w:r>
        <w:rPr>
          <w:spacing w:val="-2"/>
          <w:sz w:val="28"/>
        </w:rPr>
        <w:t>规定，并配置灭火器，抽烟在指定地点。</w:t>
      </w:r>
    </w:p>
    <w:p>
      <w:pPr>
        <w:pStyle w:val="ListParagraph"/>
        <w:numPr>
          <w:ilvl w:val="0"/>
          <w:numId w:val="14"/>
        </w:numPr>
        <w:tabs>
          <w:tab w:val="left" w:pos="961"/>
        </w:tabs>
        <w:spacing w:before="0" w:after="0" w:line="358" w:lineRule="exact"/>
        <w:ind w:left="961" w:right="0" w:hanging="281"/>
        <w:jc w:val="left"/>
        <w:rPr>
          <w:sz w:val="28"/>
        </w:rPr>
      </w:pPr>
      <w:r>
        <w:rPr>
          <w:spacing w:val="-3"/>
          <w:sz w:val="28"/>
        </w:rPr>
        <w:t>执行规范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680"/>
      </w:pPr>
      <w:r>
        <w:rPr>
          <w:spacing w:val="-1"/>
        </w:rPr>
        <w:t>管道的施工及验收规范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680" w:right="2485"/>
      </w:pPr>
      <w:r>
        <w:rPr>
          <w:spacing w:val="-2"/>
        </w:rPr>
        <w:t xml:space="preserve">GB50235-97《工业金属管道工程施工及验收规范》 </w:t>
      </w:r>
      <w:r>
        <w:t>GB50268-97</w:t>
      </w:r>
      <w:r>
        <w:rPr>
          <w:spacing w:val="-1"/>
        </w:rPr>
        <w:t>《给水排水管道工程施工及验收规范》</w:t>
      </w:r>
    </w:p>
    <w:p>
      <w:pPr>
        <w:pStyle w:val="BodyText"/>
        <w:spacing w:line="417" w:lineRule="auto"/>
        <w:ind w:left="680" w:right="1365"/>
      </w:pPr>
      <w:r>
        <w:rPr>
          <w:spacing w:val="-2"/>
        </w:rPr>
        <w:t xml:space="preserve">GB50242-2002《建筑给排水及采暖工程施工质量验收规范》 </w:t>
      </w:r>
      <w:r>
        <w:t>CJJ 101 2004 《埋地聚乙烯给水管道工程技术规程》 GB50281-98 《泡沫灭火系统施工及验收规范》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rPr>
          <w:sz w:val="34"/>
        </w:rPr>
      </w:pPr>
    </w:p>
    <w:p>
      <w:pPr>
        <w:pStyle w:val="ListParagraph"/>
        <w:numPr>
          <w:ilvl w:val="0"/>
          <w:numId w:val="14"/>
        </w:numPr>
        <w:tabs>
          <w:tab w:val="left" w:pos="1100"/>
        </w:tabs>
        <w:spacing w:before="1" w:after="0" w:line="240" w:lineRule="auto"/>
        <w:ind w:left="1100" w:right="0" w:hanging="420"/>
        <w:jc w:val="left"/>
        <w:rPr>
          <w:sz w:val="28"/>
        </w:rPr>
      </w:pPr>
      <w:r>
        <w:rPr>
          <w:spacing w:val="-2"/>
          <w:sz w:val="28"/>
        </w:rPr>
        <w:t>监理工作流程</w:t>
      </w:r>
    </w:p>
    <w:p>
      <w:pPr>
        <w:spacing w:after="0" w:line="240" w:lineRule="auto"/>
        <w:jc w:val="left"/>
        <w:rPr>
          <w:sz w:val="28"/>
        </w:rPr>
        <w:sectPr>
          <w:headerReference w:type="default" r:id="rId8"/>
          <w:pgSz w:w="11910" w:h="16840"/>
          <w:pgMar w:top="1320" w:right="1460" w:bottom="280" w:left="1120" w:header="1135" w:footer="0"/>
          <w:pgNumType w:start="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5"/>
        </w:rPr>
      </w:pPr>
    </w:p>
    <w:p>
      <w:pPr>
        <w:pStyle w:val="BodyText"/>
        <w:ind w:left="672"/>
        <w:rPr>
          <w:sz w:val="20"/>
        </w:rPr>
      </w:pPr>
      <w:r>
        <w:rPr>
          <w:sz w:val="20"/>
        </w:rPr>
        <w:pict>
          <v:group id="_x0000_i1027" style="width:414.75pt;height:624.75pt;mso-position-horizontal-relative:char;mso-position-vertical-relative:line" coordorigin="0,0" coordsize="8295,12495">
            <v:rect id="_x0000_s1028" style="width:6120;height:468;left:1087;position:absolute;top:4531" filled="f" stroked="t" strokecolor="black" strokeweight="0.75pt">
              <v:stroke dashstyle="solid"/>
            </v:rect>
            <v:shape id="_x0000_s1029" style="width:120;height:120;left:1567;position:absolute;top:4411" coordorigin="1568,4411" coordsize="120,120" path="m1628,4531l1568,4411,1688,4411,1628,4531xe" filled="t" fillcolor="black" stroked="f">
              <v:fill type="solid"/>
              <v:path arrowok="t"/>
            </v:shape>
            <v:line id="_x0000_s1030" style="position:absolute" from="1628,3751" to="1628,4509" stroked="t" strokecolor="black" strokeweight="0.75pt">
              <v:stroke dashstyle="solid"/>
            </v:line>
            <v:shape id="_x0000_s1031" style="width:120;height:120;left:6607;position:absolute;top:4411" coordorigin="6608,4411" coordsize="120,120" path="m6668,4531l6608,4411,6728,4411,6668,4531xe" filled="t" fillcolor="black" stroked="f">
              <v:fill type="solid"/>
              <v:path arrowok="t"/>
            </v:shape>
            <v:line id="_x0000_s1032" style="position:absolute" from="6668,3751" to="6668,4509" stroked="t" strokecolor="black" strokeweight="0.75pt">
              <v:stroke dashstyle="solid"/>
            </v:line>
            <v:shape id="_x0000_s1033" style="width:120;height:120;left:4087;position:absolute;top:5659" coordorigin="4088,5660" coordsize="120,120" path="m4148,5780l4088,5660,4208,5660,4148,5780xe" filled="t" fillcolor="black" stroked="f">
              <v:fill type="solid"/>
              <v:path arrowok="t"/>
            </v:shape>
            <v:line id="_x0000_s1034" style="position:absolute" from="4148,4999" to="4148,5757" stroked="t" strokecolor="black" strokeweight="0.75pt">
              <v:stroke dashstyle="solid"/>
            </v:line>
            <v:line id="_x0000_s1035" style="position:absolute" from="728,5780" to="7388,5780" stroked="t" strokecolor="black" strokeweight="0.75pt">
              <v:stroke dashstyle="solid"/>
            </v:line>
            <v:rect id="_x0000_s1036" style="width:1440;height:1092;left:7;position:absolute;top:6715" filled="f" stroked="t" strokecolor="black" strokeweight="0.75pt">
              <v:stroke dashstyle="solid"/>
            </v:rect>
            <v:rect id="_x0000_s1037" style="width:1440;height:1404;left:7;position:absolute;top:7807" filled="f" stroked="t" strokecolor="black" strokeweight="0.75pt">
              <v:stroke dashstyle="solid"/>
            </v:rect>
            <v:rect id="_x0000_s1038" style="width:1440;height:1560;left:7;position:absolute;top:9211" filled="f" stroked="t" strokecolor="black" strokeweight="0.75pt">
              <v:stroke dashstyle="solid"/>
            </v:rect>
            <v:shape id="_x0000_s1039" style="width:120;height:120;left:667;position:absolute;top:6595" coordorigin="668,6595" coordsize="120,120" path="m728,6715l668,6595,788,6595,728,6715xe" filled="t" fillcolor="black" stroked="f">
              <v:fill type="solid"/>
              <v:path arrowok="t"/>
            </v:shape>
            <v:line id="_x0000_s1040" style="position:absolute" from="728,5780" to="728,6693" stroked="t" strokecolor="black" strokeweight="0.75pt">
              <v:stroke dashstyle="solid"/>
            </v:line>
            <v:rect id="_x0000_s1041" style="width:1440;height:1092;left:2347;position:absolute;top:6715" filled="f" stroked="t" strokecolor="black" strokeweight="0.75pt">
              <v:stroke dashstyle="solid"/>
            </v:rect>
            <v:rect id="_x0000_s1042" style="width:1440;height:1404;left:2347;position:absolute;top:7807" filled="f" stroked="t" strokecolor="black" strokeweight="0.75pt">
              <v:stroke dashstyle="solid"/>
            </v:rect>
            <v:rect id="_x0000_s1043" style="width:1440;height:1560;left:2347;position:absolute;top:9211" filled="f" stroked="t" strokecolor="black" strokeweight="0.75pt">
              <v:stroke dashstyle="solid"/>
            </v:rect>
            <v:shape id="_x0000_s1044" style="width:120;height:120;left:3007;position:absolute;top:6595" coordorigin="3008,6595" coordsize="120,120" path="m3068,6715l3008,6595,3128,6595,3068,6715xe" filled="t" fillcolor="black" stroked="f">
              <v:fill type="solid"/>
              <v:path arrowok="t"/>
            </v:shape>
            <v:line id="_x0000_s1045" style="position:absolute" from="3068,5780" to="3068,6693" stroked="t" strokecolor="black" strokeweight="0.75pt">
              <v:stroke dashstyle="solid"/>
            </v:line>
            <v:rect id="_x0000_s1046" style="width:1440;height:1092;left:4687;position:absolute;top:6715" filled="f" stroked="t" strokecolor="black" strokeweight="0.75pt">
              <v:stroke dashstyle="solid"/>
            </v:rect>
            <v:rect id="_x0000_s1047" style="width:1440;height:1404;left:4687;position:absolute;top:7807" filled="f" stroked="t" strokecolor="black" strokeweight="0.75pt">
              <v:stroke dashstyle="solid"/>
            </v:rect>
            <v:rect id="_x0000_s1048" style="width:1440;height:1560;left:4687;position:absolute;top:9211" filled="f" stroked="t" strokecolor="black" strokeweight="0.75pt">
              <v:stroke dashstyle="solid"/>
            </v:rect>
            <v:shape id="_x0000_s1049" style="width:120;height:120;left:5347;position:absolute;top:6595" coordorigin="5348,6595" coordsize="120,120" path="m5408,6715l5348,6595,5468,6595,5408,6715xe" filled="t" fillcolor="black" stroked="f">
              <v:fill type="solid"/>
              <v:path arrowok="t"/>
            </v:shape>
            <v:line id="_x0000_s1050" style="position:absolute" from="5408,5780" to="5408,6693" stroked="t" strokecolor="black" strokeweight="0.75pt">
              <v:stroke dashstyle="solid"/>
            </v:line>
            <v:rect id="_x0000_s1051" style="width:1440;height:1092;left:6847;position:absolute;top:6715" filled="f" stroked="t" strokecolor="black" strokeweight="0.75pt">
              <v:stroke dashstyle="solid"/>
            </v:rect>
            <v:rect id="_x0000_s1052" style="width:1440;height:1404;left:6847;position:absolute;top:7807" filled="f" stroked="t" strokecolor="black" strokeweight="0.75pt">
              <v:stroke dashstyle="solid"/>
            </v:rect>
            <v:rect id="_x0000_s1053" style="width:1440;height:1560;left:6847;position:absolute;top:9211" filled="f" stroked="t" strokecolor="black" strokeweight="0.75pt">
              <v:stroke dashstyle="solid"/>
            </v:rect>
            <v:shape id="_x0000_s1054" style="width:120;height:120;left:7327;position:absolute;top:6595" coordorigin="7328,6595" coordsize="120,120" path="m7388,6715l7328,6595,7448,6595,7388,6715xe" filled="t" fillcolor="black" stroked="f">
              <v:fill type="solid"/>
              <v:path arrowok="t"/>
            </v:shape>
            <v:line id="_x0000_s1055" style="position:absolute" from="7388,5780" to="7388,6693" stroked="t" strokecolor="black" strokeweight="0.75pt">
              <v:stroke dashstyle="solid"/>
            </v:line>
            <v:shape id="_x0000_s1056" style="width:120;height:120;left:667;position:absolute;top:11275" coordorigin="668,11276" coordsize="120,120" path="m728,11396l668,11276,788,11276,728,11396xe" filled="t" fillcolor="black" stroked="f">
              <v:fill type="solid"/>
              <v:path arrowok="t"/>
            </v:shape>
            <v:line id="_x0000_s1057" style="position:absolute" from="728,10772" to="728,11373" stroked="t" strokecolor="black" strokeweight="0.75pt">
              <v:stroke dashstyle="solid"/>
            </v:line>
            <v:shape id="_x0000_s1058" style="width:120;height:120;left:3007;position:absolute;top:11275" coordorigin="3008,11276" coordsize="120,120" path="m3068,11396l3008,11276,3128,11276,3068,11396xe" filled="t" fillcolor="black" stroked="f">
              <v:fill type="solid"/>
              <v:path arrowok="t"/>
            </v:shape>
            <v:line id="_x0000_s1059" style="position:absolute" from="3068,10772" to="3068,11373" stroked="t" strokecolor="black" strokeweight="0.75pt">
              <v:stroke dashstyle="solid"/>
            </v:line>
            <v:shape id="_x0000_s1060" style="width:120;height:120;left:5527;position:absolute;top:11275" coordorigin="5528,11276" coordsize="120,120" path="m5588,11396l5528,11276,5648,11276,5588,11396xe" filled="t" fillcolor="black" stroked="f">
              <v:fill type="solid"/>
              <v:path arrowok="t"/>
            </v:shape>
            <v:line id="_x0000_s1061" style="position:absolute" from="5588,10772" to="5588,11373" stroked="t" strokecolor="black" strokeweight="0.75pt">
              <v:stroke dashstyle="solid"/>
            </v:line>
            <v:shape id="_x0000_s1062" style="width:120;height:120;left:7687;position:absolute;top:11275" coordorigin="7688,11276" coordsize="120,120" path="m7748,11396l7688,11276,7808,11276,7748,11396xe" filled="t" fillcolor="black" stroked="f">
              <v:fill type="solid"/>
              <v:path arrowok="t"/>
            </v:shape>
            <v:line id="_x0000_s1063" style="position:absolute" from="7748,10772" to="7748,11373" stroked="t" strokecolor="black" strokeweight="0.75pt">
              <v:stroke dashstyle="solid"/>
            </v:line>
            <v:line id="_x0000_s1064" style="position:absolute" from="728,11396" to="7748,11396" stroked="t" strokecolor="black" strokeweight="0.75pt">
              <v:stroke dashstyle="solid"/>
            </v:line>
            <v:shape id="_x0000_s1065" style="width:120;height:120;left:4087;position:absolute;top:11899" coordorigin="4088,11900" coordsize="120,120" path="m4148,12020l4088,11900,4208,11900,4148,12020xe" filled="t" fillcolor="black" stroked="f">
              <v:fill type="solid"/>
              <v:path arrowok="t"/>
            </v:shape>
            <v:line id="_x0000_s1066" style="position:absolute" from="4148,11396" to="4148,11997" stroked="t" strokecolor="black" strokeweight="0.75pt">
              <v:stroke dashstyle="solid"/>
            </v:lin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67" type="#_x0000_t202" style="width:4640;height:210;left:1837;position:absolute;top:4663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i/>
                        <w:sz w:val="21"/>
                      </w:rPr>
                    </w:pPr>
                    <w:r>
                      <w:rPr>
                        <w:rFonts w:ascii="宋体" w:eastAsia="宋体" w:hint="eastAsia"/>
                        <w:i/>
                        <w:spacing w:val="-3"/>
                        <w:sz w:val="21"/>
                      </w:rPr>
                      <w:t>审查承包单位技术、质量管理体系及施工人员素质</w:t>
                    </w:r>
                  </w:p>
                </w:txbxContent>
              </v:textbox>
            </v:shape>
            <v:shape id="_x0000_s1068" type="#_x0000_t202" style="width:860;height:210;left:307;position:absolute;top:7159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i/>
                        <w:sz w:val="21"/>
                      </w:rPr>
                    </w:pPr>
                    <w:r>
                      <w:rPr>
                        <w:rFonts w:ascii="宋体" w:eastAsia="宋体" w:hint="eastAsia"/>
                        <w:i/>
                        <w:spacing w:val="-6"/>
                        <w:sz w:val="21"/>
                      </w:rPr>
                      <w:t>材料验收</w:t>
                    </w:r>
                  </w:p>
                </w:txbxContent>
              </v:textbox>
            </v:shape>
            <v:shape id="_x0000_s1069" type="#_x0000_t202" style="width:1070;height:522;left:2542;position:absolute;top:6847" filled="f" stroked="f">
              <v:textbox inset="0,0,0,0">
                <w:txbxContent>
                  <w:p>
                    <w:pPr>
                      <w:spacing w:before="0" w:line="240" w:lineRule="exact"/>
                      <w:ind w:left="-1" w:right="18" w:firstLine="0"/>
                      <w:jc w:val="center"/>
                      <w:rPr>
                        <w:rFonts w:ascii="宋体" w:eastAsia="宋体" w:hint="eastAsia"/>
                        <w:i/>
                        <w:sz w:val="21"/>
                      </w:rPr>
                    </w:pPr>
                    <w:r>
                      <w:rPr>
                        <w:rFonts w:ascii="宋体" w:eastAsia="宋体" w:hint="eastAsia"/>
                        <w:i/>
                        <w:spacing w:val="-4"/>
                        <w:sz w:val="21"/>
                      </w:rPr>
                      <w:t>参加隐蔽工</w:t>
                    </w:r>
                  </w:p>
                  <w:p>
                    <w:pPr>
                      <w:spacing w:before="43" w:line="240" w:lineRule="exact"/>
                      <w:ind w:left="0" w:right="18" w:firstLine="0"/>
                      <w:jc w:val="center"/>
                      <w:rPr>
                        <w:rFonts w:ascii="宋体" w:eastAsia="宋体" w:hint="eastAsia"/>
                        <w:i/>
                        <w:sz w:val="21"/>
                      </w:rPr>
                    </w:pPr>
                    <w:r>
                      <w:rPr>
                        <w:rFonts w:ascii="宋体" w:eastAsia="宋体" w:hint="eastAsia"/>
                        <w:i/>
                        <w:spacing w:val="-7"/>
                        <w:sz w:val="21"/>
                      </w:rPr>
                      <w:t>程验收</w:t>
                    </w:r>
                  </w:p>
                </w:txbxContent>
              </v:textbox>
            </v:shape>
            <v:shape id="_x0000_s1070" type="#_x0000_t202" style="width:1070;height:522;left:4882;position:absolute;top:6847" filled="f" stroked="f">
              <v:textbox inset="0,0,0,0">
                <w:txbxContent>
                  <w:p>
                    <w:pPr>
                      <w:spacing w:before="0" w:line="240" w:lineRule="exact"/>
                      <w:ind w:left="0" w:right="18" w:firstLine="0"/>
                      <w:jc w:val="center"/>
                      <w:rPr>
                        <w:rFonts w:ascii="宋体" w:eastAsia="宋体" w:hint="eastAsia"/>
                        <w:i/>
                        <w:sz w:val="21"/>
                      </w:rPr>
                    </w:pPr>
                    <w:r>
                      <w:rPr>
                        <w:rFonts w:ascii="宋体" w:eastAsia="宋体" w:hint="eastAsia"/>
                        <w:i/>
                        <w:spacing w:val="-4"/>
                        <w:sz w:val="21"/>
                      </w:rPr>
                      <w:t>签认分项工</w:t>
                    </w:r>
                  </w:p>
                  <w:p>
                    <w:pPr>
                      <w:spacing w:before="43" w:line="240" w:lineRule="exact"/>
                      <w:ind w:left="0" w:right="18" w:firstLine="0"/>
                      <w:jc w:val="center"/>
                      <w:rPr>
                        <w:rFonts w:ascii="宋体" w:eastAsia="宋体" w:hint="eastAsia"/>
                        <w:i/>
                        <w:sz w:val="21"/>
                      </w:rPr>
                    </w:pPr>
                    <w:r>
                      <w:rPr>
                        <w:rFonts w:ascii="宋体" w:eastAsia="宋体" w:hint="eastAsia"/>
                        <w:i/>
                        <w:spacing w:val="-7"/>
                        <w:sz w:val="21"/>
                      </w:rPr>
                      <w:t>程质量</w:t>
                    </w:r>
                  </w:p>
                </w:txbxContent>
              </v:textbox>
            </v:shape>
            <v:shape id="_x0000_s1071" type="#_x0000_t202" style="width:1070;height:522;left:7042;position:absolute;top:6847" filled="f" stroked="f">
              <v:textbox inset="0,0,0,0">
                <w:txbxContent>
                  <w:p>
                    <w:pPr>
                      <w:spacing w:before="0" w:line="240" w:lineRule="exact"/>
                      <w:ind w:left="0" w:right="18" w:firstLine="0"/>
                      <w:jc w:val="center"/>
                      <w:rPr>
                        <w:rFonts w:ascii="宋体" w:eastAsia="宋体" w:hint="eastAsia"/>
                        <w:i/>
                        <w:sz w:val="21"/>
                      </w:rPr>
                    </w:pPr>
                    <w:r>
                      <w:rPr>
                        <w:rFonts w:ascii="宋体" w:eastAsia="宋体" w:hint="eastAsia"/>
                        <w:i/>
                        <w:spacing w:val="-4"/>
                        <w:sz w:val="21"/>
                      </w:rPr>
                      <w:t>检查工程技</w:t>
                    </w:r>
                  </w:p>
                  <w:p>
                    <w:pPr>
                      <w:spacing w:before="43" w:line="240" w:lineRule="exact"/>
                      <w:ind w:left="0" w:right="18" w:firstLine="0"/>
                      <w:jc w:val="center"/>
                      <w:rPr>
                        <w:rFonts w:ascii="宋体" w:eastAsia="宋体" w:hint="eastAsia"/>
                        <w:i/>
                        <w:sz w:val="21"/>
                      </w:rPr>
                    </w:pPr>
                    <w:r>
                      <w:rPr>
                        <w:rFonts w:ascii="宋体" w:eastAsia="宋体" w:hint="eastAsia"/>
                        <w:i/>
                        <w:spacing w:val="-7"/>
                        <w:sz w:val="21"/>
                      </w:rPr>
                      <w:t>术资料</w:t>
                    </w:r>
                  </w:p>
                </w:txbxContent>
              </v:textbox>
            </v:shape>
            <v:shape id="_x0000_s1072" type="#_x0000_t202" style="width:1262;height:1146;left:159;position:absolute;top:7939" filled="f" stroked="f">
              <v:textbox inset="0,0,0,0">
                <w:txbxContent>
                  <w:p>
                    <w:pPr>
                      <w:spacing w:before="0" w:line="240" w:lineRule="exact"/>
                      <w:ind w:left="0" w:right="122" w:firstLine="0"/>
                      <w:jc w:val="center"/>
                      <w:rPr>
                        <w:rFonts w:ascii="宋体" w:eastAsia="宋体" w:hint="eastAsia"/>
                        <w:i/>
                        <w:sz w:val="21"/>
                      </w:rPr>
                    </w:pPr>
                    <w:r>
                      <w:rPr>
                        <w:rFonts w:ascii="宋体" w:eastAsia="宋体" w:hint="eastAsia"/>
                        <w:i/>
                        <w:spacing w:val="-4"/>
                        <w:sz w:val="21"/>
                      </w:rPr>
                      <w:t>检验进场原</w:t>
                    </w:r>
                  </w:p>
                  <w:p>
                    <w:pPr>
                      <w:spacing w:before="0" w:line="310" w:lineRule="atLeast"/>
                      <w:ind w:left="0" w:right="18" w:firstLine="0"/>
                      <w:jc w:val="center"/>
                      <w:rPr>
                        <w:rFonts w:ascii="宋体" w:eastAsia="宋体" w:hint="eastAsia"/>
                        <w:i/>
                        <w:sz w:val="21"/>
                      </w:rPr>
                    </w:pPr>
                    <w:r>
                      <w:rPr>
                        <w:rFonts w:ascii="宋体" w:eastAsia="宋体" w:hint="eastAsia"/>
                        <w:i/>
                        <w:spacing w:val="-6"/>
                        <w:sz w:val="21"/>
                      </w:rPr>
                      <w:t>材料、成品、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1"/>
                      </w:rPr>
                      <w:t>半成品及各</w:t>
                    </w:r>
                    <w:r>
                      <w:rPr>
                        <w:rFonts w:ascii="宋体" w:eastAsia="宋体" w:hint="eastAsia"/>
                        <w:i/>
                        <w:spacing w:val="-4"/>
                        <w:sz w:val="21"/>
                      </w:rPr>
                      <w:t>种设备</w:t>
                    </w:r>
                  </w:p>
                </w:txbxContent>
              </v:textbox>
            </v:shape>
            <v:shape id="_x0000_s1073" type="#_x0000_t202" style="width:1070;height:522;left:2542;position:absolute;top:8251" filled="f" stroked="f">
              <v:textbox inset="0,0,0,0">
                <w:txbxContent>
                  <w:p>
                    <w:pPr>
                      <w:spacing w:before="0" w:line="240" w:lineRule="exact"/>
                      <w:ind w:left="-1" w:right="18" w:firstLine="0"/>
                      <w:jc w:val="center"/>
                      <w:rPr>
                        <w:rFonts w:ascii="宋体" w:eastAsia="宋体" w:hint="eastAsia"/>
                        <w:i/>
                        <w:sz w:val="21"/>
                      </w:rPr>
                    </w:pPr>
                    <w:r>
                      <w:rPr>
                        <w:rFonts w:ascii="宋体" w:eastAsia="宋体" w:hint="eastAsia"/>
                        <w:i/>
                        <w:spacing w:val="-4"/>
                        <w:sz w:val="21"/>
                      </w:rPr>
                      <w:t>检查隐蔽工</w:t>
                    </w:r>
                  </w:p>
                  <w:p>
                    <w:pPr>
                      <w:spacing w:before="43" w:line="240" w:lineRule="exact"/>
                      <w:ind w:left="0" w:right="18" w:firstLine="0"/>
                      <w:jc w:val="center"/>
                      <w:rPr>
                        <w:rFonts w:ascii="宋体" w:eastAsia="宋体" w:hint="eastAsia"/>
                        <w:i/>
                        <w:sz w:val="21"/>
                      </w:rPr>
                    </w:pPr>
                    <w:r>
                      <w:rPr>
                        <w:rFonts w:ascii="宋体" w:eastAsia="宋体" w:hint="eastAsia"/>
                        <w:i/>
                        <w:spacing w:val="-7"/>
                        <w:sz w:val="21"/>
                      </w:rPr>
                      <w:t>程质量</w:t>
                    </w:r>
                  </w:p>
                </w:txbxContent>
              </v:textbox>
            </v:shape>
            <v:shape id="_x0000_s1074" type="#_x0000_t202" style="width:1070;height:834;left:4882;position:absolute;top:7939" filled="f" stroked="f">
              <v:textbox inset="0,0,0,0">
                <w:txbxContent>
                  <w:p>
                    <w:pPr>
                      <w:spacing w:before="0" w:line="24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i/>
                        <w:sz w:val="21"/>
                      </w:rPr>
                    </w:pPr>
                    <w:r>
                      <w:rPr>
                        <w:rFonts w:ascii="宋体" w:eastAsia="宋体" w:hint="eastAsia"/>
                        <w:i/>
                        <w:spacing w:val="-4"/>
                        <w:sz w:val="21"/>
                      </w:rPr>
                      <w:t>随时检查各</w:t>
                    </w:r>
                  </w:p>
                  <w:p>
                    <w:pPr>
                      <w:spacing w:before="0" w:line="310" w:lineRule="atLeast"/>
                      <w:ind w:left="419" w:right="18" w:hanging="420"/>
                      <w:jc w:val="left"/>
                      <w:rPr>
                        <w:rFonts w:ascii="宋体" w:eastAsia="宋体" w:hint="eastAsia"/>
                        <w:i/>
                        <w:sz w:val="21"/>
                      </w:rPr>
                    </w:pPr>
                    <w:r>
                      <w:rPr>
                        <w:rFonts w:ascii="宋体" w:eastAsia="宋体" w:hint="eastAsia"/>
                        <w:i/>
                        <w:spacing w:val="-2"/>
                        <w:sz w:val="21"/>
                      </w:rPr>
                      <w:t>分项工程质</w:t>
                    </w:r>
                    <w:r>
                      <w:rPr>
                        <w:rFonts w:ascii="宋体" w:eastAsia="宋体" w:hint="eastAsia"/>
                        <w:i/>
                        <w:spacing w:val="-10"/>
                        <w:sz w:val="21"/>
                      </w:rPr>
                      <w:t>量</w:t>
                    </w:r>
                  </w:p>
                </w:txbxContent>
              </v:textbox>
            </v:shape>
            <v:shape id="_x0000_s1075" type="#_x0000_t202" style="width:1070;height:834;left:7042;position:absolute;top:7939" filled="f" stroked="f">
              <v:textbox inset="0,0,0,0">
                <w:txbxContent>
                  <w:p>
                    <w:pPr>
                      <w:spacing w:before="0" w:line="24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i/>
                        <w:sz w:val="21"/>
                      </w:rPr>
                    </w:pPr>
                    <w:r>
                      <w:rPr>
                        <w:rFonts w:ascii="宋体" w:eastAsia="宋体" w:hint="eastAsia"/>
                        <w:i/>
                        <w:spacing w:val="-4"/>
                        <w:sz w:val="21"/>
                      </w:rPr>
                      <w:t>定期、不定</w:t>
                    </w:r>
                  </w:p>
                  <w:p>
                    <w:pPr>
                      <w:spacing w:before="0" w:line="310" w:lineRule="atLeast"/>
                      <w:ind w:left="105" w:right="18" w:hanging="105"/>
                      <w:jc w:val="left"/>
                      <w:rPr>
                        <w:rFonts w:ascii="宋体" w:eastAsia="宋体" w:hint="eastAsia"/>
                        <w:i/>
                        <w:sz w:val="21"/>
                      </w:rPr>
                    </w:pPr>
                    <w:r>
                      <w:rPr>
                        <w:rFonts w:ascii="宋体" w:eastAsia="宋体" w:hint="eastAsia"/>
                        <w:i/>
                        <w:spacing w:val="-2"/>
                        <w:sz w:val="21"/>
                      </w:rPr>
                      <w:t>期检查施工</w:t>
                    </w:r>
                    <w:r>
                      <w:rPr>
                        <w:rFonts w:ascii="宋体" w:eastAsia="宋体" w:hint="eastAsia"/>
                        <w:i/>
                        <w:spacing w:val="-4"/>
                        <w:sz w:val="21"/>
                      </w:rPr>
                      <w:t>技术资料</w:t>
                    </w:r>
                  </w:p>
                </w:txbxContent>
              </v:textbox>
            </v:shape>
            <v:shape id="_x0000_s1076" type="#_x0000_t202" style="width:1129;height:834;left:173;position:absolute;top:9343" filled="f" stroked="f">
              <v:textbox inset="0,0,0,0">
                <w:txbxContent>
                  <w:p>
                    <w:pPr>
                      <w:spacing w:before="0" w:line="240" w:lineRule="exact"/>
                      <w:ind w:left="29" w:right="0" w:firstLine="0"/>
                      <w:jc w:val="left"/>
                      <w:rPr>
                        <w:rFonts w:ascii="宋体" w:eastAsia="宋体" w:hint="eastAsia"/>
                        <w:i/>
                        <w:sz w:val="21"/>
                      </w:rPr>
                    </w:pPr>
                    <w:r>
                      <w:rPr>
                        <w:rFonts w:ascii="宋体" w:eastAsia="宋体" w:hint="eastAsia"/>
                        <w:i/>
                        <w:spacing w:val="-4"/>
                        <w:sz w:val="21"/>
                      </w:rPr>
                      <w:t>签认工程材</w:t>
                    </w:r>
                  </w:p>
                  <w:p>
                    <w:pPr>
                      <w:spacing w:before="0" w:line="310" w:lineRule="atLeast"/>
                      <w:ind w:left="134" w:right="18" w:hanging="135"/>
                      <w:jc w:val="left"/>
                      <w:rPr>
                        <w:rFonts w:ascii="宋体" w:eastAsia="宋体" w:hint="eastAsia"/>
                        <w:i/>
                        <w:sz w:val="21"/>
                      </w:rPr>
                    </w:pPr>
                    <w:r>
                      <w:rPr>
                        <w:rFonts w:ascii="宋体" w:eastAsia="宋体" w:hint="eastAsia"/>
                        <w:i/>
                        <w:spacing w:val="-2"/>
                        <w:sz w:val="21"/>
                      </w:rPr>
                      <w:t>料构配件</w:t>
                    </w:r>
                    <w:r>
                      <w:rPr>
                        <w:rFonts w:ascii="Times New Roman" w:eastAsia="Times New Roman"/>
                        <w:spacing w:val="-2"/>
                        <w:sz w:val="21"/>
                      </w:rPr>
                      <w:t>/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1"/>
                      </w:rPr>
                      <w:t>设</w:t>
                    </w:r>
                    <w:r>
                      <w:rPr>
                        <w:rFonts w:ascii="宋体" w:eastAsia="宋体" w:hint="eastAsia"/>
                        <w:i/>
                        <w:spacing w:val="-4"/>
                        <w:sz w:val="21"/>
                      </w:rPr>
                      <w:t>备报审表</w:t>
                    </w:r>
                  </w:p>
                </w:txbxContent>
              </v:textbox>
            </v:shape>
            <v:shape id="_x0000_s1077" type="#_x0000_t202" style="width:1070;height:1146;left:2542;position:absolute;top:9343" filled="f" stroked="f">
              <v:textbox inset="0,0,0,0">
                <w:txbxContent>
                  <w:p>
                    <w:pPr>
                      <w:spacing w:before="0" w:line="240" w:lineRule="exact"/>
                      <w:ind w:left="-1" w:right="18" w:firstLine="0"/>
                      <w:jc w:val="center"/>
                      <w:rPr>
                        <w:rFonts w:ascii="宋体" w:eastAsia="宋体" w:hint="eastAsia"/>
                        <w:i/>
                        <w:sz w:val="21"/>
                      </w:rPr>
                    </w:pPr>
                    <w:r>
                      <w:rPr>
                        <w:rFonts w:ascii="宋体" w:eastAsia="宋体" w:hint="eastAsia"/>
                        <w:i/>
                        <w:spacing w:val="-4"/>
                        <w:sz w:val="21"/>
                      </w:rPr>
                      <w:t>签认隐蔽工</w:t>
                    </w:r>
                  </w:p>
                  <w:p>
                    <w:pPr>
                      <w:spacing w:before="0" w:line="310" w:lineRule="atLeast"/>
                      <w:ind w:left="-1" w:right="18" w:firstLine="0"/>
                      <w:jc w:val="center"/>
                      <w:rPr>
                        <w:rFonts w:ascii="宋体" w:eastAsia="宋体" w:hint="eastAsia"/>
                        <w:i/>
                        <w:sz w:val="21"/>
                      </w:rPr>
                    </w:pPr>
                    <w:r>
                      <w:rPr>
                        <w:rFonts w:ascii="宋体" w:eastAsia="宋体" w:hint="eastAsia"/>
                        <w:i/>
                        <w:spacing w:val="-2"/>
                        <w:sz w:val="21"/>
                      </w:rPr>
                      <w:t>程报验申请表；或不合</w:t>
                    </w:r>
                    <w:r>
                      <w:rPr>
                        <w:rFonts w:ascii="宋体" w:eastAsia="宋体" w:hint="eastAsia"/>
                        <w:i/>
                        <w:spacing w:val="-4"/>
                        <w:sz w:val="21"/>
                      </w:rPr>
                      <w:t>格通知</w:t>
                    </w:r>
                  </w:p>
                </w:txbxContent>
              </v:textbox>
            </v:shape>
            <v:shape id="_x0000_s1078" type="#_x0000_t202" style="width:440;height:210;left:5197;position:absolute;top:9655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i/>
                        <w:sz w:val="21"/>
                      </w:rPr>
                    </w:pPr>
                    <w:r>
                      <w:rPr>
                        <w:rFonts w:ascii="宋体" w:eastAsia="宋体" w:hint="eastAsia"/>
                        <w:i/>
                        <w:spacing w:val="-8"/>
                        <w:sz w:val="21"/>
                      </w:rPr>
                      <w:t>签认</w:t>
                    </w:r>
                  </w:p>
                </w:txbxContent>
              </v:textbox>
            </v:shape>
            <v:shape id="_x0000_s1079" type="#_x0000_t202" style="width:440;height:210;left:7357;position:absolute;top:9655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i/>
                        <w:sz w:val="21"/>
                      </w:rPr>
                    </w:pPr>
                    <w:r>
                      <w:rPr>
                        <w:rFonts w:ascii="宋体" w:eastAsia="宋体" w:hint="eastAsia"/>
                        <w:i/>
                        <w:spacing w:val="-8"/>
                        <w:sz w:val="21"/>
                      </w:rPr>
                      <w:t>签认</w:t>
                    </w:r>
                  </w:p>
                </w:txbxContent>
              </v:textbox>
            </v:shape>
            <v:shape id="_x0000_s1080" type="#_x0000_t202" style="width:2700;height:468;left:5227;position:absolute;top:3283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187" w:right="0" w:firstLine="0"/>
                      <w:jc w:val="left"/>
                      <w:rPr>
                        <w:rFonts w:ascii="宋体" w:eastAsia="宋体" w:hint="eastAsia"/>
                        <w:i/>
                        <w:sz w:val="21"/>
                      </w:rPr>
                    </w:pPr>
                    <w:r>
                      <w:rPr>
                        <w:rFonts w:ascii="宋体" w:eastAsia="宋体" w:hint="eastAsia"/>
                        <w:i/>
                        <w:spacing w:val="-3"/>
                        <w:sz w:val="21"/>
                      </w:rPr>
                      <w:t>签认分包单位资格报审表</w:t>
                    </w:r>
                  </w:p>
                </w:txbxContent>
              </v:textbox>
            </v:shape>
            <v:shape id="_x0000_s1081" type="#_x0000_t202" style="width:2700;height:468;left:5227;position:absolute;top:2815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712" w:right="0" w:firstLine="0"/>
                      <w:jc w:val="left"/>
                      <w:rPr>
                        <w:rFonts w:ascii="宋体" w:eastAsia="宋体" w:hint="eastAsia"/>
                        <w:i/>
                        <w:sz w:val="21"/>
                      </w:rPr>
                    </w:pPr>
                    <w:r>
                      <w:rPr>
                        <w:rFonts w:ascii="宋体" w:eastAsia="宋体" w:hint="eastAsia"/>
                        <w:i/>
                        <w:spacing w:val="-4"/>
                        <w:sz w:val="21"/>
                      </w:rPr>
                      <w:t>审定分包单位</w:t>
                    </w:r>
                  </w:p>
                </w:txbxContent>
              </v:textbox>
            </v:shape>
            <v:shape id="_x0000_s1082" type="#_x0000_t202" style="width:2700;height:468;left:367;position:absolute;top:3283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817" w:right="0" w:firstLine="0"/>
                      <w:jc w:val="left"/>
                      <w:rPr>
                        <w:rFonts w:ascii="宋体" w:eastAsia="宋体" w:hint="eastAsia"/>
                        <w:i/>
                        <w:sz w:val="21"/>
                      </w:rPr>
                    </w:pPr>
                    <w:r>
                      <w:rPr>
                        <w:rFonts w:ascii="宋体" w:eastAsia="宋体" w:hint="eastAsia"/>
                        <w:i/>
                        <w:spacing w:val="-4"/>
                        <w:sz w:val="21"/>
                      </w:rPr>
                      <w:t>签认报审表</w:t>
                    </w:r>
                  </w:p>
                </w:txbxContent>
              </v:textbox>
            </v:shape>
            <v:shape id="_x0000_s1083" type="#_x0000_t202" style="width:2700;height:468;left:367;position:absolute;top:2815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712" w:right="0" w:firstLine="0"/>
                      <w:jc w:val="left"/>
                      <w:rPr>
                        <w:rFonts w:ascii="宋体" w:eastAsia="宋体" w:hint="eastAsia"/>
                        <w:i/>
                        <w:sz w:val="21"/>
                      </w:rPr>
                    </w:pPr>
                    <w:r>
                      <w:rPr>
                        <w:rFonts w:ascii="宋体" w:eastAsia="宋体" w:hint="eastAsia"/>
                        <w:i/>
                        <w:spacing w:val="-4"/>
                        <w:sz w:val="21"/>
                      </w:rPr>
                      <w:t>审批施工方案</w:t>
                    </w:r>
                  </w:p>
                </w:txbxContent>
              </v:textbox>
            </v:shape>
            <v:shape id="_x0000_s1084" type="#_x0000_t202" style="width:7740;height:468;left:367;position:absolute;top:12019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1255" w:right="1255" w:firstLine="0"/>
                      <w:jc w:val="center"/>
                      <w:rPr>
                        <w:rFonts w:ascii="宋体" w:eastAsia="宋体" w:hint="eastAsia"/>
                        <w:i/>
                        <w:sz w:val="21"/>
                      </w:rPr>
                    </w:pPr>
                    <w:r>
                      <w:rPr>
                        <w:rFonts w:ascii="宋体" w:eastAsia="宋体" w:hint="eastAsia"/>
                        <w:i/>
                        <w:spacing w:val="-3"/>
                        <w:sz w:val="21"/>
                      </w:rPr>
                      <w:t>监理工程师签认必要文件后承包商方可进行下道工序施工</w:t>
                    </w:r>
                  </w:p>
                </w:txbxContent>
              </v:textbox>
            </v:shape>
            <v:shape id="_x0000_s1085" style="width:120;height:120;left:4087;position:absolute;top:2227" coordorigin="4088,2228" coordsize="120,120" path="m4148,2348l4088,2228,4208,2228,4148,2348xe" filled="t" fillcolor="black" stroked="f">
              <v:fill type="solid"/>
              <v:path arrowok="t"/>
            </v:shape>
            <v:line id="_x0000_s1086" style="position:absolute" from="4148,1724" to="4148,2325" stroked="t" strokecolor="black" strokeweight="0.75pt">
              <v:stroke dashstyle="solid"/>
            </v:line>
            <v:line id="_x0000_s1087" style="position:absolute" from="1628,2348" to="6668,2348" stroked="t" strokecolor="black" strokeweight="0.75pt">
              <v:stroke dashstyle="solid"/>
            </v:line>
            <v:shape id="_x0000_s1088" style="width:120;height:120;left:1567;position:absolute;top:2695" coordorigin="1568,2695" coordsize="120,120" path="m1628,2815l1568,2695,1688,2695,1628,2815xe" filled="t" fillcolor="black" stroked="f">
              <v:fill type="solid"/>
              <v:path arrowok="t"/>
            </v:shape>
            <v:line id="_x0000_s1089" style="position:absolute" from="1628,2348" to="1628,2793" stroked="t" strokecolor="black" strokeweight="0.75pt">
              <v:stroke dashstyle="solid"/>
            </v:line>
            <v:shape id="_x0000_s1090" style="width:120;height:120;left:6607;position:absolute;top:2695" coordorigin="6608,2695" coordsize="120,120" path="m6668,2815l6608,2695,6728,2695,6668,2815xe" filled="t" fillcolor="black" stroked="f">
              <v:fill type="solid"/>
              <v:path arrowok="t"/>
            </v:shape>
            <v:line id="_x0000_s1091" style="position:absolute" from="6668,2348" to="6668,2793" stroked="t" strokecolor="black" strokeweight="0.75pt">
              <v:stroke dashstyle="solid"/>
            </v:line>
            <v:shape id="_x0000_s1092" style="width:120;height:120;left:4087;position:absolute;top:1135" coordorigin="4088,1135" coordsize="120,120" path="m4148,1255l4088,1135,4208,1135,4148,1255xe" filled="t" fillcolor="black" stroked="f">
              <v:fill type="solid"/>
              <v:path arrowok="t"/>
            </v:shape>
            <v:line id="_x0000_s1093" style="position:absolute" from="4148,475" to="4148,1233" stroked="t" strokecolor="black" strokeweight="0.75pt">
              <v:stroke dashstyle="solid"/>
            </v:line>
            <v:shape id="_x0000_s1094" type="#_x0000_t202" style="width:2700;height:468;left:2707;position:absolute;top:1255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712" w:right="0" w:firstLine="0"/>
                      <w:jc w:val="left"/>
                      <w:rPr>
                        <w:rFonts w:ascii="宋体" w:eastAsia="宋体" w:hint="eastAsia"/>
                        <w:i/>
                        <w:sz w:val="21"/>
                      </w:rPr>
                    </w:pPr>
                    <w:r>
                      <w:rPr>
                        <w:rFonts w:ascii="宋体" w:eastAsia="宋体" w:hint="eastAsia"/>
                        <w:i/>
                        <w:spacing w:val="-4"/>
                        <w:sz w:val="21"/>
                      </w:rPr>
                      <w:t>组织图纸会审</w:t>
                    </w:r>
                  </w:p>
                </w:txbxContent>
              </v:textbox>
            </v:shape>
            <v:shape id="_x0000_s1095" type="#_x0000_t202" style="width:2700;height:468;left:2707;position:absolute;top:7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712" w:right="0" w:firstLine="0"/>
                      <w:jc w:val="left"/>
                      <w:rPr>
                        <w:rFonts w:ascii="宋体" w:eastAsia="宋体" w:hint="eastAsia"/>
                        <w:i/>
                        <w:sz w:val="21"/>
                      </w:rPr>
                    </w:pPr>
                    <w:r>
                      <w:rPr>
                        <w:rFonts w:ascii="宋体" w:eastAsia="宋体" w:hint="eastAsia"/>
                        <w:i/>
                        <w:spacing w:val="-4"/>
                        <w:sz w:val="21"/>
                      </w:rPr>
                      <w:t>参加设计交底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line="296" w:lineRule="exact"/>
        <w:ind w:left="960" w:right="60"/>
        <w:jc w:val="center"/>
      </w:pPr>
      <w:r>
        <w:rPr>
          <w:spacing w:val="-2"/>
        </w:rPr>
        <w:t>监理工作流程图</w:t>
      </w:r>
    </w:p>
    <w:p>
      <w:pPr>
        <w:pStyle w:val="BodyText"/>
      </w:pPr>
    </w:p>
    <w:p>
      <w:pPr>
        <w:pStyle w:val="ListParagraph"/>
        <w:numPr>
          <w:ilvl w:val="0"/>
          <w:numId w:val="14"/>
        </w:numPr>
        <w:tabs>
          <w:tab w:val="left" w:pos="1100"/>
        </w:tabs>
        <w:spacing w:before="218" w:after="0" w:line="240" w:lineRule="auto"/>
        <w:ind w:left="1100" w:right="0" w:hanging="420"/>
        <w:jc w:val="left"/>
        <w:rPr>
          <w:sz w:val="28"/>
        </w:rPr>
      </w:pPr>
      <w:r>
        <w:rPr>
          <w:spacing w:val="-1"/>
          <w:sz w:val="28"/>
        </w:rPr>
        <w:t>监理工作控制要点及目标值</w:t>
      </w:r>
    </w:p>
    <w:p>
      <w:pPr>
        <w:spacing w:after="0" w:line="240" w:lineRule="auto"/>
        <w:jc w:val="left"/>
        <w:rPr>
          <w:sz w:val="28"/>
        </w:rPr>
        <w:sectPr>
          <w:headerReference w:type="default" r:id="rId9"/>
          <w:pgSz w:w="11910" w:h="16840"/>
          <w:pgMar w:top="1380" w:right="1460" w:bottom="280" w:left="1120" w:header="887" w:footer="0"/>
          <w:pgNumType w:start="5"/>
          <w:cols w:space="708"/>
        </w:sectPr>
      </w:pPr>
    </w:p>
    <w:p>
      <w:pPr>
        <w:pStyle w:val="BodyText"/>
        <w:spacing w:before="135" w:line="417" w:lineRule="auto"/>
        <w:ind w:left="680" w:right="338" w:firstLine="560"/>
      </w:pPr>
      <w:r>
        <w:pict>
          <v:shape id="_x0000_s1096" type="#_x0000_t202" style="width:419.85pt;height:661.05pt;margin-top:132.18pt;margin-left:84.35pt;mso-position-horizontal-relative:page;mso-position-vertical-relative:page;position:absolute;z-index:251661312" filled="f" stroked="f">
            <v:textbox inset="0,0,0,0">
              <w:txbxContent>
                <w:tbl>
                  <w:tblPr>
                    <w:tblStyle w:val="TableNormal2"/>
                    <w:tblW w:w="0" w:type="auto"/>
                    <w:jc w:val="left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23"/>
                    <w:gridCol w:w="1899"/>
                    <w:gridCol w:w="4566"/>
                    <w:gridCol w:w="899"/>
                  </w:tblGrid>
                  <w:tr>
                    <w:tblPrEx>
                      <w:tblW w:w="0" w:type="auto"/>
                      <w:jc w:val="left"/>
                      <w:tblInd w:w="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45"/>
                      <w:jc w:val="left"/>
                    </w:trPr>
                    <w:tc>
                      <w:tcPr>
                        <w:tcW w:w="1023" w:type="dxa"/>
                      </w:tcPr>
                      <w:p>
                        <w:pPr>
                          <w:pStyle w:val="TableParagraph"/>
                          <w:spacing w:before="71"/>
                          <w:ind w:left="256" w:right="24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序号</w:t>
                        </w:r>
                      </w:p>
                    </w:tc>
                    <w:tc>
                      <w:tcPr>
                        <w:tcW w:w="1899" w:type="dxa"/>
                      </w:tcPr>
                      <w:p>
                        <w:pPr>
                          <w:pStyle w:val="TableParagraph"/>
                          <w:spacing w:before="71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工程质量控制点</w:t>
                        </w:r>
                      </w:p>
                    </w:tc>
                    <w:tc>
                      <w:tcPr>
                        <w:tcW w:w="4566" w:type="dxa"/>
                      </w:tcPr>
                      <w:p>
                        <w:pPr>
                          <w:pStyle w:val="TableParagraph"/>
                          <w:spacing w:before="71"/>
                          <w:ind w:left="1849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检查验收内容</w:t>
                        </w:r>
                      </w:p>
                    </w:tc>
                    <w:tc>
                      <w:tcPr>
                        <w:tcW w:w="899" w:type="dxa"/>
                      </w:tcPr>
                      <w:p>
                        <w:pPr>
                          <w:pStyle w:val="TableParagraph"/>
                          <w:spacing w:before="71"/>
                          <w:ind w:right="299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等级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35"/>
                      <w:jc w:val="left"/>
                    </w:trPr>
                    <w:tc>
                      <w:tcPr>
                        <w:tcW w:w="1023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1899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228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施工方案审查</w:t>
                        </w:r>
                      </w:p>
                    </w:tc>
                    <w:tc>
                      <w:tcPr>
                        <w:tcW w:w="4566" w:type="dxa"/>
                      </w:tcPr>
                      <w:p>
                        <w:pPr>
                          <w:pStyle w:val="TableParagraph"/>
                          <w:spacing w:line="242" w:lineRule="auto"/>
                          <w:ind w:left="108" w:right="97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进度、质量、安全等措施，质量控制点设</w:t>
                        </w:r>
                        <w:r>
                          <w:rPr>
                            <w:spacing w:val="-1"/>
                            <w:sz w:val="24"/>
                          </w:rPr>
                          <w:t>置；施工工艺、工序、人力、机具仪器安</w:t>
                        </w:r>
                      </w:p>
                      <w:p>
                        <w:pPr>
                          <w:pStyle w:val="TableParagraph"/>
                          <w:spacing w:before="3" w:line="288" w:lineRule="exact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排等</w:t>
                        </w:r>
                      </w:p>
                    </w:tc>
                    <w:tc>
                      <w:tcPr>
                        <w:tcW w:w="899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right="7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A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35"/>
                      <w:jc w:val="left"/>
                    </w:trPr>
                    <w:tc>
                      <w:tcPr>
                        <w:tcW w:w="1023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1899" w:type="dxa"/>
                      </w:tcPr>
                      <w:p>
                        <w:pPr>
                          <w:pStyle w:val="TableParagraph"/>
                          <w:spacing w:before="160" w:line="242" w:lineRule="auto"/>
                          <w:ind w:left="228" w:right="220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施工图纸会审</w:t>
                        </w:r>
                        <w:r>
                          <w:rPr>
                            <w:spacing w:val="-4"/>
                            <w:sz w:val="24"/>
                          </w:rPr>
                          <w:t>设计交底</w:t>
                        </w:r>
                      </w:p>
                    </w:tc>
                    <w:tc>
                      <w:tcPr>
                        <w:tcW w:w="4566" w:type="dxa"/>
                      </w:tcPr>
                      <w:p>
                        <w:pPr>
                          <w:pStyle w:val="TableParagraph"/>
                          <w:spacing w:line="242" w:lineRule="auto"/>
                          <w:ind w:left="108" w:right="97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阀门及材料检验标准；管沟水准点；图纸</w:t>
                        </w:r>
                        <w:r>
                          <w:rPr>
                            <w:spacing w:val="-1"/>
                            <w:sz w:val="24"/>
                          </w:rPr>
                          <w:t>及其它设计文件是否齐全；尺寸正确性，</w:t>
                        </w:r>
                      </w:p>
                      <w:p>
                        <w:pPr>
                          <w:pStyle w:val="TableParagraph"/>
                          <w:spacing w:before="3" w:line="288" w:lineRule="exact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设计是否漏项</w:t>
                        </w:r>
                      </w:p>
                    </w:tc>
                    <w:tc>
                      <w:tcPr>
                        <w:tcW w:w="899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right="7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A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36"/>
                      <w:jc w:val="left"/>
                    </w:trPr>
                    <w:tc>
                      <w:tcPr>
                        <w:tcW w:w="1023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1899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228"/>
                          <w:rPr>
                            <w:sz w:val="24"/>
                          </w:rPr>
                        </w:pPr>
                        <w:r>
                          <w:rPr>
                            <w:spacing w:val="-3"/>
                            <w:sz w:val="24"/>
                          </w:rPr>
                          <w:t>材料报验</w:t>
                        </w:r>
                      </w:p>
                    </w:tc>
                    <w:tc>
                      <w:tcPr>
                        <w:tcW w:w="4566" w:type="dxa"/>
                      </w:tcPr>
                      <w:p>
                        <w:pPr>
                          <w:pStyle w:val="TableParagraph"/>
                          <w:spacing w:line="242" w:lineRule="auto"/>
                          <w:ind w:left="228" w:right="247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管材、管件、阀门、孔板、法兰合格证</w:t>
                        </w:r>
                        <w:r>
                          <w:rPr>
                            <w:sz w:val="24"/>
                          </w:rPr>
                          <w:t>书及检测报告（</w:t>
                        </w:r>
                        <w:r>
                          <w:rPr>
                            <w:spacing w:val="-1"/>
                            <w:sz w:val="24"/>
                          </w:rPr>
                          <w:t>合金钢材料必须进行光</w:t>
                        </w:r>
                      </w:p>
                      <w:p>
                        <w:pPr>
                          <w:pStyle w:val="TableParagraph"/>
                          <w:spacing w:before="3" w:line="288" w:lineRule="exact"/>
                          <w:ind w:left="22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谱分析复试）</w:t>
                        </w:r>
                        <w:r>
                          <w:rPr>
                            <w:spacing w:val="-2"/>
                            <w:sz w:val="24"/>
                          </w:rPr>
                          <w:t>材料标识管理</w:t>
                        </w:r>
                      </w:p>
                    </w:tc>
                    <w:tc>
                      <w:tcPr>
                        <w:tcW w:w="899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right="7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A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23"/>
                      <w:jc w:val="left"/>
                    </w:trPr>
                    <w:tc>
                      <w:tcPr>
                        <w:tcW w:w="1023" w:type="dxa"/>
                      </w:tcPr>
                      <w:p>
                        <w:pPr>
                          <w:pStyle w:val="TableParagraph"/>
                          <w:spacing w:before="160"/>
                          <w:ind w:left="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1899" w:type="dxa"/>
                      </w:tcPr>
                      <w:p>
                        <w:pPr>
                          <w:pStyle w:val="TableParagraph"/>
                          <w:spacing w:before="160"/>
                          <w:ind w:left="228"/>
                          <w:rPr>
                            <w:sz w:val="24"/>
                          </w:rPr>
                        </w:pPr>
                        <w:r>
                          <w:rPr>
                            <w:spacing w:val="-3"/>
                            <w:sz w:val="24"/>
                          </w:rPr>
                          <w:t>焊工资质</w:t>
                        </w:r>
                      </w:p>
                    </w:tc>
                    <w:tc>
                      <w:tcPr>
                        <w:tcW w:w="4566" w:type="dxa"/>
                      </w:tcPr>
                      <w:p>
                        <w:pPr>
                          <w:pStyle w:val="TableParagraph"/>
                          <w:ind w:left="22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焊工资质（</w:t>
                        </w:r>
                        <w:r>
                          <w:rPr>
                            <w:spacing w:val="-1"/>
                            <w:sz w:val="24"/>
                          </w:rPr>
                          <w:t>焊接位置、等级、核发机关、</w:t>
                        </w:r>
                      </w:p>
                      <w:p>
                        <w:pPr>
                          <w:pStyle w:val="TableParagraph"/>
                          <w:spacing w:line="288" w:lineRule="exact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有效期限</w:t>
                        </w:r>
                        <w:r>
                          <w:rPr>
                            <w:spacing w:val="-10"/>
                            <w:sz w:val="24"/>
                          </w:rPr>
                          <w:t>）</w:t>
                        </w:r>
                      </w:p>
                    </w:tc>
                    <w:tc>
                      <w:tcPr>
                        <w:tcW w:w="899" w:type="dxa"/>
                      </w:tcPr>
                      <w:p>
                        <w:pPr>
                          <w:pStyle w:val="TableParagraph"/>
                          <w:spacing w:before="160"/>
                          <w:ind w:right="299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BR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8"/>
                      <w:jc w:val="left"/>
                    </w:trPr>
                    <w:tc>
                      <w:tcPr>
                        <w:tcW w:w="1023" w:type="dxa"/>
                      </w:tcPr>
                      <w:p>
                        <w:pPr>
                          <w:pStyle w:val="TableParagraph"/>
                          <w:spacing w:before="82"/>
                          <w:ind w:left="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1899" w:type="dxa"/>
                      </w:tcPr>
                      <w:p>
                        <w:pPr>
                          <w:pStyle w:val="TableParagraph"/>
                          <w:spacing w:before="82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焊接工艺审核</w:t>
                        </w:r>
                      </w:p>
                    </w:tc>
                    <w:tc>
                      <w:tcPr>
                        <w:tcW w:w="4566" w:type="dxa"/>
                      </w:tcPr>
                      <w:p>
                        <w:pPr>
                          <w:pStyle w:val="TableParagraph"/>
                          <w:spacing w:before="82"/>
                          <w:ind w:left="228"/>
                          <w:rPr>
                            <w:sz w:val="24"/>
                          </w:rPr>
                        </w:pPr>
                        <w:r>
                          <w:rPr>
                            <w:spacing w:val="-1"/>
                            <w:sz w:val="24"/>
                          </w:rPr>
                          <w:t>焊接工艺的合理有效性</w:t>
                        </w:r>
                      </w:p>
                    </w:tc>
                    <w:tc>
                      <w:tcPr>
                        <w:tcW w:w="899" w:type="dxa"/>
                      </w:tcPr>
                      <w:p>
                        <w:pPr>
                          <w:pStyle w:val="TableParagraph"/>
                          <w:spacing w:before="82"/>
                          <w:ind w:right="7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B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46"/>
                      <w:jc w:val="left"/>
                    </w:trPr>
                    <w:tc>
                      <w:tcPr>
                        <w:tcW w:w="1023" w:type="dxa"/>
                      </w:tcPr>
                      <w:p>
                        <w:pPr>
                          <w:pStyle w:val="TableParagraph"/>
                          <w:spacing w:before="71"/>
                          <w:ind w:left="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1899" w:type="dxa"/>
                      </w:tcPr>
                      <w:p>
                        <w:pPr>
                          <w:pStyle w:val="TableParagraph"/>
                          <w:spacing w:before="71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焊材管理发放</w:t>
                        </w:r>
                      </w:p>
                    </w:tc>
                    <w:tc>
                      <w:tcPr>
                        <w:tcW w:w="4566" w:type="dxa"/>
                      </w:tcPr>
                      <w:p>
                        <w:pPr>
                          <w:pStyle w:val="TableParagraph"/>
                          <w:spacing w:before="71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pacing w:val="-1"/>
                            <w:sz w:val="24"/>
                          </w:rPr>
                          <w:t>焊条分类储存管理；烘干、发放记录</w:t>
                        </w:r>
                      </w:p>
                    </w:tc>
                    <w:tc>
                      <w:tcPr>
                        <w:tcW w:w="899" w:type="dxa"/>
                      </w:tcPr>
                      <w:p>
                        <w:pPr>
                          <w:pStyle w:val="TableParagraph"/>
                          <w:spacing w:before="71"/>
                          <w:ind w:right="7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B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24"/>
                      <w:jc w:val="left"/>
                    </w:trPr>
                    <w:tc>
                      <w:tcPr>
                        <w:tcW w:w="1023" w:type="dxa"/>
                      </w:tcPr>
                      <w:p>
                        <w:pPr>
                          <w:pStyle w:val="TableParagraph"/>
                          <w:spacing w:before="160"/>
                          <w:ind w:left="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1899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管沟定位放线测</w:t>
                        </w:r>
                      </w:p>
                      <w:p>
                        <w:pPr>
                          <w:pStyle w:val="TableParagraph"/>
                          <w:spacing w:line="288" w:lineRule="exact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量</w:t>
                        </w:r>
                      </w:p>
                    </w:tc>
                    <w:tc>
                      <w:tcPr>
                        <w:tcW w:w="4566" w:type="dxa"/>
                      </w:tcPr>
                      <w:p>
                        <w:pPr>
                          <w:pStyle w:val="TableParagraph"/>
                          <w:ind w:left="108" w:right="-116"/>
                          <w:rPr>
                            <w:sz w:val="24"/>
                          </w:rPr>
                        </w:pPr>
                        <w:r>
                          <w:rPr>
                            <w:spacing w:val="-1"/>
                            <w:sz w:val="24"/>
                          </w:rPr>
                          <w:t>根据相关部门给定的工程参考坐标水准点，</w:t>
                        </w:r>
                      </w:p>
                      <w:p>
                        <w:pPr>
                          <w:pStyle w:val="TableParagraph"/>
                          <w:spacing w:line="288" w:lineRule="exact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pacing w:val="-1"/>
                            <w:sz w:val="24"/>
                          </w:rPr>
                          <w:t>引测地管系统施工坐标基准点</w:t>
                        </w:r>
                      </w:p>
                    </w:tc>
                    <w:tc>
                      <w:tcPr>
                        <w:tcW w:w="899" w:type="dxa"/>
                      </w:tcPr>
                      <w:p>
                        <w:pPr>
                          <w:pStyle w:val="TableParagraph"/>
                          <w:spacing w:before="160"/>
                          <w:ind w:right="299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BR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45"/>
                      <w:jc w:val="left"/>
                    </w:trPr>
                    <w:tc>
                      <w:tcPr>
                        <w:tcW w:w="1023" w:type="dxa"/>
                      </w:tcPr>
                      <w:p>
                        <w:pPr>
                          <w:pStyle w:val="TableParagraph"/>
                          <w:spacing w:before="71"/>
                          <w:ind w:left="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1899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管沟开挖验槽</w:t>
                        </w:r>
                      </w:p>
                    </w:tc>
                    <w:tc>
                      <w:tcPr>
                        <w:tcW w:w="4566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pacing w:val="-1"/>
                            <w:sz w:val="24"/>
                          </w:rPr>
                          <w:t>沟底标高、沟宽、放坡、沟底沙层铺垫</w:t>
                        </w:r>
                      </w:p>
                    </w:tc>
                    <w:tc>
                      <w:tcPr>
                        <w:tcW w:w="899" w:type="dxa"/>
                      </w:tcPr>
                      <w:p>
                        <w:pPr>
                          <w:pStyle w:val="TableParagraph"/>
                          <w:spacing w:before="71"/>
                          <w:ind w:right="299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AR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24"/>
                      <w:jc w:val="left"/>
                    </w:trPr>
                    <w:tc>
                      <w:tcPr>
                        <w:tcW w:w="1023" w:type="dxa"/>
                      </w:tcPr>
                      <w:p>
                        <w:pPr>
                          <w:pStyle w:val="TableParagraph"/>
                          <w:spacing w:before="160"/>
                          <w:ind w:left="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1899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钢管防腐底漆涂</w:t>
                        </w:r>
                      </w:p>
                      <w:p>
                        <w:pPr>
                          <w:pStyle w:val="TableParagraph"/>
                          <w:spacing w:line="288" w:lineRule="exact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刷</w:t>
                        </w:r>
                      </w:p>
                    </w:tc>
                    <w:tc>
                      <w:tcPr>
                        <w:tcW w:w="4566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pacing w:val="-1"/>
                            <w:sz w:val="24"/>
                          </w:rPr>
                          <w:t>除锈等级及质量；防腐涂底漆厚度</w:t>
                        </w:r>
                      </w:p>
                    </w:tc>
                    <w:tc>
                      <w:tcPr>
                        <w:tcW w:w="899" w:type="dxa"/>
                      </w:tcPr>
                      <w:p>
                        <w:pPr>
                          <w:pStyle w:val="TableParagraph"/>
                          <w:spacing w:before="160"/>
                          <w:ind w:right="299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AR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24"/>
                      <w:jc w:val="left"/>
                    </w:trPr>
                    <w:tc>
                      <w:tcPr>
                        <w:tcW w:w="1023" w:type="dxa"/>
                      </w:tcPr>
                      <w:p>
                        <w:pPr>
                          <w:pStyle w:val="TableParagraph"/>
                          <w:spacing w:before="160"/>
                          <w:ind w:left="256" w:right="24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1899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防腐绝缘保温层</w:t>
                        </w:r>
                      </w:p>
                    </w:tc>
                    <w:tc>
                      <w:tcPr>
                        <w:tcW w:w="4566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pacing w:val="-1"/>
                            <w:sz w:val="24"/>
                          </w:rPr>
                          <w:t>绝缘层施工厚度；漆膜粘结牢度；电火花</w:t>
                        </w:r>
                      </w:p>
                      <w:p>
                        <w:pPr>
                          <w:pStyle w:val="TableParagraph"/>
                          <w:spacing w:line="288" w:lineRule="exact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检测</w:t>
                        </w:r>
                      </w:p>
                    </w:tc>
                    <w:tc>
                      <w:tcPr>
                        <w:tcW w:w="899" w:type="dxa"/>
                      </w:tcPr>
                      <w:p>
                        <w:pPr>
                          <w:pStyle w:val="TableParagraph"/>
                          <w:spacing w:before="160"/>
                          <w:ind w:right="299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AR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247"/>
                      <w:jc w:val="left"/>
                    </w:trPr>
                    <w:tc>
                      <w:tcPr>
                        <w:tcW w:w="102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64"/>
                          <w:ind w:left="256" w:right="24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1899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64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管道预制质量</w:t>
                        </w:r>
                      </w:p>
                    </w:tc>
                    <w:tc>
                      <w:tcPr>
                        <w:tcW w:w="4566" w:type="dxa"/>
                      </w:tcPr>
                      <w:p>
                        <w:pPr>
                          <w:pStyle w:val="TableParagraph"/>
                          <w:spacing w:line="242" w:lineRule="auto"/>
                          <w:ind w:left="108" w:right="-116"/>
                          <w:rPr>
                            <w:sz w:val="24"/>
                          </w:rPr>
                        </w:pPr>
                        <w:r>
                          <w:rPr>
                            <w:spacing w:val="-11"/>
                            <w:sz w:val="24"/>
                          </w:rPr>
                          <w:t>检查管道安装水平和垂直度，阀门、法兰与</w:t>
                        </w:r>
                        <w:r>
                          <w:rPr>
                            <w:spacing w:val="-2"/>
                            <w:sz w:val="24"/>
                          </w:rPr>
                          <w:t>管道联结垂直度；管道的法兰焊口焊接质量</w:t>
                        </w:r>
                        <w:r>
                          <w:rPr>
                            <w:spacing w:val="-2"/>
                            <w:sz w:val="24"/>
                          </w:rPr>
                          <w:t>管道清洁度</w:t>
                        </w:r>
                      </w:p>
                      <w:p>
                        <w:pPr>
                          <w:pStyle w:val="TableParagraph"/>
                          <w:spacing w:line="288" w:lineRule="exact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预制管道标识及移植</w:t>
                        </w:r>
                      </w:p>
                    </w:tc>
                    <w:tc>
                      <w:tcPr>
                        <w:tcW w:w="899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64"/>
                          <w:ind w:right="299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CR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35"/>
                      <w:jc w:val="left"/>
                    </w:trPr>
                    <w:tc>
                      <w:tcPr>
                        <w:tcW w:w="1023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256" w:right="24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1899" w:type="dxa"/>
                      </w:tcPr>
                      <w:p>
                        <w:pPr>
                          <w:pStyle w:val="TableParagraph"/>
                          <w:spacing w:before="160" w:line="242" w:lineRule="auto"/>
                          <w:ind w:left="108" w:right="16"/>
                          <w:rPr>
                            <w:sz w:val="24"/>
                          </w:rPr>
                        </w:pPr>
                        <w:r>
                          <w:rPr>
                            <w:spacing w:val="9"/>
                            <w:sz w:val="24"/>
                          </w:rPr>
                          <w:t>管道焊接外观质</w:t>
                        </w:r>
                        <w:r>
                          <w:rPr>
                            <w:spacing w:val="-10"/>
                            <w:sz w:val="24"/>
                          </w:rPr>
                          <w:t>量</w:t>
                        </w:r>
                      </w:p>
                    </w:tc>
                    <w:tc>
                      <w:tcPr>
                        <w:tcW w:w="4566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pacing w:val="-1"/>
                            <w:sz w:val="24"/>
                          </w:rPr>
                          <w:t>焊缝的外观无明显质量缺陷</w:t>
                        </w:r>
                      </w:p>
                    </w:tc>
                    <w:tc>
                      <w:tcPr>
                        <w:tcW w:w="899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right="299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BR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24"/>
                      <w:jc w:val="left"/>
                    </w:trPr>
                    <w:tc>
                      <w:tcPr>
                        <w:tcW w:w="1023" w:type="dxa"/>
                      </w:tcPr>
                      <w:p>
                        <w:pPr>
                          <w:pStyle w:val="TableParagraph"/>
                          <w:spacing w:before="160"/>
                          <w:ind w:left="256" w:right="24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1899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管道焊接质量</w:t>
                        </w:r>
                      </w:p>
                      <w:p>
                        <w:pPr>
                          <w:pStyle w:val="TableParagraph"/>
                          <w:spacing w:line="288" w:lineRule="exact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pacing w:val="-3"/>
                            <w:sz w:val="24"/>
                          </w:rPr>
                          <w:t>无损检测</w:t>
                        </w:r>
                      </w:p>
                    </w:tc>
                    <w:tc>
                      <w:tcPr>
                        <w:tcW w:w="4566" w:type="dxa"/>
                      </w:tcPr>
                      <w:p>
                        <w:pPr>
                          <w:pStyle w:val="TableParagraph"/>
                          <w:spacing w:before="160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pacing w:val="-1"/>
                            <w:sz w:val="24"/>
                          </w:rPr>
                          <w:t>按照设计要求进行点口无损检测</w:t>
                        </w:r>
                      </w:p>
                    </w:tc>
                    <w:tc>
                      <w:tcPr>
                        <w:tcW w:w="899" w:type="dxa"/>
                      </w:tcPr>
                      <w:p>
                        <w:pPr>
                          <w:pStyle w:val="TableParagraph"/>
                          <w:spacing w:before="160"/>
                          <w:ind w:right="299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BR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248"/>
                      <w:jc w:val="left"/>
                    </w:trPr>
                    <w:tc>
                      <w:tcPr>
                        <w:tcW w:w="102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64"/>
                          <w:ind w:left="256" w:right="24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1899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242" w:lineRule="auto"/>
                          <w:ind w:left="108" w:right="16"/>
                          <w:rPr>
                            <w:sz w:val="24"/>
                          </w:rPr>
                        </w:pPr>
                        <w:r>
                          <w:rPr>
                            <w:spacing w:val="9"/>
                            <w:sz w:val="24"/>
                          </w:rPr>
                          <w:t>管道强度试验条</w:t>
                        </w:r>
                        <w:r>
                          <w:rPr>
                            <w:spacing w:val="-4"/>
                            <w:sz w:val="24"/>
                          </w:rPr>
                          <w:t>件确认</w:t>
                        </w:r>
                      </w:p>
                    </w:tc>
                    <w:tc>
                      <w:tcPr>
                        <w:tcW w:w="4566" w:type="dxa"/>
                      </w:tcPr>
                      <w:p>
                        <w:pPr>
                          <w:pStyle w:val="TableParagraph"/>
                          <w:spacing w:line="242" w:lineRule="auto"/>
                          <w:ind w:left="108" w:right="3"/>
                          <w:rPr>
                            <w:sz w:val="24"/>
                          </w:rPr>
                        </w:pPr>
                        <w:r>
                          <w:rPr>
                            <w:spacing w:val="-13"/>
                            <w:sz w:val="24"/>
                          </w:rPr>
                          <w:t>焊口外观质量无明显缺陷；无损检测、热处</w:t>
                        </w:r>
                        <w:r>
                          <w:rPr>
                            <w:spacing w:val="-2"/>
                            <w:sz w:val="24"/>
                          </w:rPr>
                          <w:t>理报告齐全；</w:t>
                        </w:r>
                      </w:p>
                      <w:p>
                        <w:pPr>
                          <w:pStyle w:val="TableParagraph"/>
                          <w:spacing w:before="3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pacing w:val="-13"/>
                            <w:sz w:val="24"/>
                          </w:rPr>
                          <w:t>试压方案已审批；管道各种附件安装确认合</w:t>
                        </w:r>
                      </w:p>
                      <w:p>
                        <w:pPr>
                          <w:pStyle w:val="TableParagraph"/>
                          <w:spacing w:line="288" w:lineRule="exact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格</w:t>
                        </w:r>
                      </w:p>
                    </w:tc>
                    <w:tc>
                      <w:tcPr>
                        <w:tcW w:w="899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64"/>
                          <w:ind w:right="299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AR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24"/>
                      <w:jc w:val="left"/>
                    </w:trPr>
                    <w:tc>
                      <w:tcPr>
                        <w:tcW w:w="1023" w:type="dxa"/>
                      </w:tcPr>
                      <w:p>
                        <w:pPr>
                          <w:pStyle w:val="TableParagraph"/>
                          <w:spacing w:before="160"/>
                          <w:ind w:left="256" w:right="24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1899" w:type="dxa"/>
                      </w:tcPr>
                      <w:p>
                        <w:pPr>
                          <w:pStyle w:val="TableParagraph"/>
                          <w:spacing w:before="160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管道强度试验</w:t>
                        </w:r>
                      </w:p>
                    </w:tc>
                    <w:tc>
                      <w:tcPr>
                        <w:tcW w:w="4566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pacing w:val="-10"/>
                            <w:sz w:val="24"/>
                          </w:rPr>
                          <w:t>压力表设置合理，计量符合规范；没有渗漏</w:t>
                        </w:r>
                      </w:p>
                      <w:p>
                        <w:pPr>
                          <w:pStyle w:val="TableParagraph"/>
                          <w:spacing w:line="288" w:lineRule="exact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压降</w:t>
                        </w:r>
                      </w:p>
                    </w:tc>
                    <w:tc>
                      <w:tcPr>
                        <w:tcW w:w="899" w:type="dxa"/>
                      </w:tcPr>
                      <w:p>
                        <w:pPr>
                          <w:pStyle w:val="TableParagraph"/>
                          <w:spacing w:before="160"/>
                          <w:ind w:right="299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AR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24"/>
                      <w:jc w:val="left"/>
                    </w:trPr>
                    <w:tc>
                      <w:tcPr>
                        <w:tcW w:w="1023" w:type="dxa"/>
                      </w:tcPr>
                      <w:p>
                        <w:pPr>
                          <w:pStyle w:val="TableParagraph"/>
                          <w:spacing w:before="160"/>
                          <w:ind w:left="256" w:right="24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1899" w:type="dxa"/>
                      </w:tcPr>
                      <w:p>
                        <w:pPr>
                          <w:pStyle w:val="TableParagraph"/>
                          <w:ind w:left="198"/>
                          <w:rPr>
                            <w:sz w:val="24"/>
                          </w:rPr>
                        </w:pPr>
                        <w:r>
                          <w:rPr>
                            <w:spacing w:val="23"/>
                            <w:sz w:val="24"/>
                          </w:rPr>
                          <w:t>沟内管道焊口</w:t>
                        </w:r>
                      </w:p>
                      <w:p>
                        <w:pPr>
                          <w:pStyle w:val="TableParagraph"/>
                          <w:spacing w:line="288" w:lineRule="exact"/>
                          <w:ind w:left="198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防腐</w:t>
                        </w:r>
                      </w:p>
                    </w:tc>
                    <w:tc>
                      <w:tcPr>
                        <w:tcW w:w="4566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pacing w:val="-1"/>
                            <w:sz w:val="24"/>
                          </w:rPr>
                          <w:t>绝缘层施工厚度；漆膜粘结牢度；电火花</w:t>
                        </w:r>
                      </w:p>
                      <w:p>
                        <w:pPr>
                          <w:pStyle w:val="TableParagraph"/>
                          <w:spacing w:line="288" w:lineRule="exact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检测</w:t>
                        </w:r>
                      </w:p>
                    </w:tc>
                    <w:tc>
                      <w:tcPr>
                        <w:tcW w:w="899" w:type="dxa"/>
                      </w:tcPr>
                      <w:p>
                        <w:pPr>
                          <w:pStyle w:val="TableParagraph"/>
                          <w:spacing w:before="160"/>
                          <w:ind w:right="299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AR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24"/>
                      <w:jc w:val="left"/>
                    </w:trPr>
                    <w:tc>
                      <w:tcPr>
                        <w:tcW w:w="1023" w:type="dxa"/>
                      </w:tcPr>
                      <w:p>
                        <w:pPr>
                          <w:pStyle w:val="TableParagraph"/>
                          <w:spacing w:before="160"/>
                          <w:ind w:left="256" w:right="24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1899" w:type="dxa"/>
                      </w:tcPr>
                      <w:p>
                        <w:pPr>
                          <w:pStyle w:val="TableParagraph"/>
                          <w:spacing w:before="160"/>
                          <w:ind w:left="258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铸铁管道敷设</w:t>
                        </w:r>
                      </w:p>
                    </w:tc>
                    <w:tc>
                      <w:tcPr>
                        <w:tcW w:w="4566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pacing w:val="-1"/>
                            <w:sz w:val="24"/>
                          </w:rPr>
                          <w:t>管道基础墩设置；管道敷设的直线度；接</w:t>
                        </w:r>
                      </w:p>
                      <w:p>
                        <w:pPr>
                          <w:pStyle w:val="TableParagraph"/>
                          <w:spacing w:line="288" w:lineRule="exact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pacing w:val="-1"/>
                            <w:sz w:val="24"/>
                          </w:rPr>
                          <w:t>口方向；接口填料深度；接口外观质量，</w:t>
                        </w:r>
                      </w:p>
                    </w:tc>
                    <w:tc>
                      <w:tcPr>
                        <w:tcW w:w="899" w:type="dxa"/>
                      </w:tcPr>
                      <w:p>
                        <w:pPr>
                          <w:pStyle w:val="TableParagraph"/>
                          <w:spacing w:before="160"/>
                          <w:ind w:right="299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BR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-12"/>
        </w:rPr>
        <w:t>依据施工顺序，监理工程师对给排水管道工程的质量控制要点及</w:t>
      </w:r>
      <w:r>
        <w:rPr>
          <w:spacing w:val="-2"/>
        </w:rPr>
        <w:t>目标值见下图：</w:t>
      </w:r>
    </w:p>
    <w:p>
      <w:pPr>
        <w:spacing w:after="0" w:line="417" w:lineRule="auto"/>
        <w:sectPr>
          <w:headerReference w:type="default" r:id="rId10"/>
          <w:pgSz w:w="11910" w:h="16840"/>
          <w:pgMar w:top="1380" w:right="1460" w:bottom="280" w:left="1120" w:header="887" w:footer="0"/>
          <w:pgNumType w:start="6"/>
          <w:cols w:space="708"/>
        </w:sectPr>
      </w:pPr>
    </w:p>
    <w:p>
      <w:pPr>
        <w:pStyle w:val="BodyText"/>
        <w:spacing w:before="11"/>
        <w:rPr>
          <w:sz w:val="3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800734</wp:posOffset>
            </wp:positionH>
            <wp:positionV relativeFrom="page">
              <wp:posOffset>540384</wp:posOffset>
            </wp:positionV>
            <wp:extent cx="1784756" cy="291388"/>
            <wp:effectExtent l="0" t="0" r="0" b="0"/>
            <wp:wrapNone/>
            <wp:docPr id="1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.jpe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4756" cy="2913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3"/>
        <w:tblW w:w="0" w:type="auto"/>
        <w:jc w:val="left"/>
        <w:tblInd w:w="11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0"/>
        <w:gridCol w:w="1023"/>
        <w:gridCol w:w="1899"/>
        <w:gridCol w:w="4566"/>
        <w:gridCol w:w="899"/>
      </w:tblGrid>
      <w:tr>
        <w:tblPrEx>
          <w:tblW w:w="0" w:type="auto"/>
          <w:jc w:val="left"/>
          <w:tblInd w:w="114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9"/>
          <w:jc w:val="left"/>
        </w:trPr>
        <w:tc>
          <w:tcPr>
            <w:tcW w:w="460" w:type="dxa"/>
            <w:vMerge w:val="restart"/>
            <w:tcBorders>
              <w:left w:val="nil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0" w:line="310" w:lineRule="atLeast"/>
              <w:ind w:left="108" w:right="-29"/>
              <w:rPr>
                <w:sz w:val="24"/>
              </w:rPr>
            </w:pPr>
            <w:r>
              <w:rPr>
                <w:spacing w:val="-6"/>
                <w:sz w:val="24"/>
              </w:rPr>
              <w:t>管道不允许悬空；管线的转折点、起止点、</w:t>
            </w:r>
            <w:r>
              <w:rPr>
                <w:sz w:val="24"/>
              </w:rPr>
              <w:t>井室标高和管顶标高 符合规范要求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11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460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60"/>
              <w:ind w:left="256" w:right="24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60"/>
              <w:ind w:left="108"/>
              <w:rPr>
                <w:sz w:val="24"/>
              </w:rPr>
            </w:pPr>
            <w:r>
              <w:rPr>
                <w:spacing w:val="-3"/>
                <w:sz w:val="24"/>
              </w:rPr>
              <w:t>管沟回填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228"/>
              <w:rPr>
                <w:sz w:val="24"/>
              </w:rPr>
            </w:pPr>
            <w:r>
              <w:rPr>
                <w:spacing w:val="-1"/>
                <w:sz w:val="24"/>
              </w:rPr>
              <w:t>管表面涂层、回填厚度；分层回填夯实；</w:t>
            </w:r>
          </w:p>
          <w:p>
            <w:pPr>
              <w:pStyle w:val="TableParagraph"/>
              <w:spacing w:line="288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回填土密实度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60"/>
              <w:ind w:left="347"/>
              <w:rPr>
                <w:sz w:val="24"/>
              </w:rPr>
            </w:pPr>
            <w:r>
              <w:rPr>
                <w:spacing w:val="-5"/>
                <w:sz w:val="24"/>
              </w:rPr>
              <w:t>BR</w:t>
            </w:r>
          </w:p>
        </w:tc>
      </w:tr>
      <w:tr>
        <w:tblPrEx>
          <w:tblW w:w="0" w:type="auto"/>
          <w:jc w:val="left"/>
          <w:tblInd w:w="11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460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60"/>
              <w:ind w:left="256" w:right="24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108" w:right="-29"/>
              <w:rPr>
                <w:sz w:val="24"/>
              </w:rPr>
            </w:pPr>
            <w:r>
              <w:rPr>
                <w:spacing w:val="-30"/>
                <w:sz w:val="24"/>
              </w:rPr>
              <w:t>井室砌筑</w:t>
            </w:r>
            <w:r>
              <w:rPr>
                <w:sz w:val="24"/>
              </w:rPr>
              <w:t>（浇铸</w:t>
            </w:r>
            <w:r>
              <w:rPr>
                <w:spacing w:val="-10"/>
                <w:sz w:val="24"/>
              </w:rPr>
              <w:t>）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213"/>
              <w:rPr>
                <w:sz w:val="24"/>
              </w:rPr>
            </w:pPr>
            <w:r>
              <w:rPr>
                <w:spacing w:val="-7"/>
                <w:sz w:val="24"/>
              </w:rPr>
              <w:t>井室外观质量；井盖标高；管道标高与套</w:t>
            </w:r>
          </w:p>
          <w:p>
            <w:pPr>
              <w:pStyle w:val="TableParagraph"/>
              <w:spacing w:line="288" w:lineRule="exact"/>
              <w:ind w:left="213"/>
              <w:rPr>
                <w:sz w:val="24"/>
              </w:rPr>
            </w:pPr>
            <w:r>
              <w:rPr>
                <w:spacing w:val="-1"/>
                <w:sz w:val="24"/>
              </w:rPr>
              <w:t>管 敷设；钢筋支架；混凝土浇铸。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60"/>
              <w:ind w:left="347"/>
              <w:rPr>
                <w:sz w:val="24"/>
              </w:rPr>
            </w:pPr>
            <w:r>
              <w:rPr>
                <w:spacing w:val="-5"/>
                <w:sz w:val="24"/>
              </w:rPr>
              <w:t>BR</w:t>
            </w:r>
          </w:p>
        </w:tc>
      </w:tr>
      <w:tr>
        <w:tblPrEx>
          <w:tblW w:w="0" w:type="auto"/>
          <w:jc w:val="left"/>
          <w:tblInd w:w="11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460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60"/>
              <w:ind w:left="256" w:right="24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3"/>
                <w:sz w:val="24"/>
              </w:rPr>
              <w:t>闭水试验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108" w:right="-29"/>
              <w:rPr>
                <w:sz w:val="24"/>
              </w:rPr>
            </w:pPr>
            <w:r>
              <w:rPr>
                <w:spacing w:val="-7"/>
                <w:sz w:val="24"/>
              </w:rPr>
              <w:t>铸铁管插接口连接牢固无渗漏；井室套管、</w:t>
            </w:r>
          </w:p>
          <w:p>
            <w:pPr>
              <w:pStyle w:val="TableParagraph"/>
              <w:spacing w:line="288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井壁无渗漏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60"/>
              <w:ind w:left="347"/>
              <w:rPr>
                <w:sz w:val="24"/>
              </w:rPr>
            </w:pPr>
            <w:r>
              <w:rPr>
                <w:spacing w:val="-5"/>
                <w:sz w:val="24"/>
              </w:rPr>
              <w:t>BR</w:t>
            </w:r>
          </w:p>
        </w:tc>
      </w:tr>
      <w:tr>
        <w:tblPrEx>
          <w:tblW w:w="0" w:type="auto"/>
          <w:jc w:val="left"/>
          <w:tblInd w:w="11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1"/>
          <w:jc w:val="left"/>
        </w:trPr>
        <w:tc>
          <w:tcPr>
            <w:tcW w:w="460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3"/>
              <w:ind w:left="256" w:right="24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3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施工全过程控制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3"/>
              <w:ind w:left="347"/>
              <w:rPr>
                <w:sz w:val="24"/>
              </w:rPr>
            </w:pPr>
            <w:r>
              <w:rPr>
                <w:sz w:val="24"/>
              </w:rPr>
              <w:t>C</w:t>
            </w:r>
          </w:p>
        </w:tc>
      </w:tr>
      <w:tr>
        <w:tblPrEx>
          <w:tblW w:w="0" w:type="auto"/>
          <w:jc w:val="left"/>
          <w:tblInd w:w="11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1"/>
          <w:jc w:val="left"/>
        </w:trPr>
        <w:tc>
          <w:tcPr>
            <w:tcW w:w="460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3"/>
              <w:ind w:left="256" w:right="24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3"/>
              <w:ind w:left="108"/>
              <w:rPr>
                <w:sz w:val="24"/>
              </w:rPr>
            </w:pPr>
            <w:r>
              <w:rPr>
                <w:spacing w:val="-3"/>
                <w:sz w:val="24"/>
              </w:rPr>
              <w:t>交工验收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3"/>
              <w:ind w:left="108"/>
              <w:rPr>
                <w:sz w:val="24"/>
              </w:rPr>
            </w:pPr>
            <w:r>
              <w:rPr>
                <w:spacing w:val="-1"/>
                <w:sz w:val="24"/>
              </w:rPr>
              <w:t>施工过程的技术资料、质量评定资料审查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3"/>
              <w:ind w:left="347"/>
              <w:rPr>
                <w:sz w:val="24"/>
              </w:rPr>
            </w:pPr>
            <w:r>
              <w:rPr>
                <w:sz w:val="24"/>
              </w:rPr>
              <w:t>A</w:t>
            </w:r>
          </w:p>
        </w:tc>
      </w:tr>
    </w:tbl>
    <w:p>
      <w:pPr>
        <w:pStyle w:val="BodyText"/>
        <w:spacing w:before="12"/>
        <w:rPr>
          <w:sz w:val="5"/>
        </w:rPr>
      </w:pPr>
    </w:p>
    <w:p>
      <w:pPr>
        <w:pStyle w:val="BodyText"/>
        <w:spacing w:before="60"/>
        <w:ind w:left="680"/>
      </w:pPr>
      <w:r>
        <w:t>5</w:t>
      </w:r>
      <w:r>
        <w:rPr>
          <w:spacing w:val="-1"/>
        </w:rPr>
        <w:t>、监理工作的方法及措施</w:t>
      </w:r>
    </w:p>
    <w:p>
      <w:pPr>
        <w:pStyle w:val="BodyText"/>
        <w:rPr>
          <w:sz w:val="10"/>
        </w:rPr>
      </w:pPr>
      <w:r>
        <w:pict>
          <v:group id="_x0000_s1097" style="width:396.75pt;height:430.25pt;margin-top:7.68pt;margin-left:98.62pt;mso-position-horizontal-relative:page;mso-wrap-distance-left:0;mso-wrap-distance-right:0;position:absolute;z-index:-251653120" coordorigin="1973,154" coordsize="7935,8605">
            <v:rect id="_x0000_s1098" style="width:1980;height:468;left:5040;position:absolute;top:7327" filled="f" stroked="t" strokecolor="black" strokeweight="0.75pt">
              <v:stroke dashstyle="solid"/>
            </v:rect>
            <v:line id="_x0000_s1099" style="position:absolute" from="5940,6859" to="5940,7327" stroked="t" strokecolor="black" strokeweight="0.75pt">
              <v:stroke dashstyle="solid"/>
            </v:line>
            <v:line id="_x0000_s1100" style="position:absolute" from="5940,7782" to="5940,8250" stroked="t" strokecolor="black" strokeweight="0.75pt">
              <v:stroke dashstyle="solid"/>
            </v:line>
            <v:shape id="_x0000_s1101" type="#_x0000_t202" style="width:1980;height:468;left:5040;position:absolute;top:8283" filled="f" stroked="t" strokecolor="black" strokeweight="0.75pt">
              <v:stroke dashstyle="solid"/>
              <v:textbox inset="0,0,0,0">
                <w:txbxContent>
                  <w:p>
                    <w:pPr>
                      <w:tabs>
                        <w:tab w:val="left" w:pos="1139"/>
                      </w:tabs>
                      <w:spacing w:before="95"/>
                      <w:ind w:left="614" w:right="0" w:firstLine="0"/>
                      <w:jc w:val="left"/>
                      <w:rPr>
                        <w:rFonts w:ascii="宋体" w:eastAsia="宋体"/>
                        <w:sz w:val="21"/>
                      </w:rPr>
                    </w:pPr>
                    <w:r>
                      <w:rPr>
                        <w:rFonts w:ascii="宋体" w:eastAsia="宋体"/>
                        <w:spacing w:val="-10"/>
                        <w:sz w:val="21"/>
                      </w:rPr>
                      <w:t>交</w:t>
                    </w:r>
                    <w:r>
                      <w:rPr>
                        <w:rFonts w:ascii="宋体" w:eastAsia="宋体"/>
                        <w:sz w:val="21"/>
                      </w:rPr>
                      <w:tab/>
                    </w:r>
                    <w:r>
                      <w:rPr>
                        <w:rFonts w:ascii="宋体" w:eastAsia="宋体"/>
                        <w:spacing w:val="-10"/>
                        <w:sz w:val="21"/>
                      </w:rPr>
                      <w:t>验</w:t>
                    </w:r>
                  </w:p>
                </w:txbxContent>
              </v:textbox>
            </v:shape>
            <v:shape id="_x0000_s1102" type="#_x0000_t202" style="width:230;height:210;left:6240;position:absolute;top:7459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rFonts w:ascii="宋体" w:eastAsia="宋体"/>
                        <w:sz w:val="21"/>
                      </w:rPr>
                    </w:pPr>
                    <w:r>
                      <w:rPr>
                        <w:rFonts w:ascii="宋体" w:eastAsia="宋体"/>
                        <w:sz w:val="21"/>
                      </w:rPr>
                      <w:t>填</w:t>
                    </w:r>
                  </w:p>
                </w:txbxContent>
              </v:textbox>
            </v:shape>
            <v:shape id="_x0000_s1103" type="#_x0000_t202" style="width:230;height:210;left:5610;position:absolute;top:7459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rFonts w:ascii="宋体" w:eastAsia="宋体"/>
                        <w:sz w:val="21"/>
                      </w:rPr>
                    </w:pPr>
                    <w:r>
                      <w:rPr>
                        <w:rFonts w:ascii="宋体" w:eastAsia="宋体"/>
                        <w:sz w:val="21"/>
                      </w:rPr>
                      <w:t>回</w:t>
                    </w:r>
                  </w:p>
                </w:txbxContent>
              </v:textbox>
            </v:shape>
            <v:shape id="_x0000_s1104" type="#_x0000_t202" style="width:1980;height:468;left:5040;position:absolute;top:6391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562" w:right="0" w:firstLine="0"/>
                      <w:jc w:val="left"/>
                      <w:rPr>
                        <w:rFonts w:ascii="宋体" w:eastAsia="宋体"/>
                        <w:sz w:val="21"/>
                      </w:rPr>
                    </w:pPr>
                    <w:r>
                      <w:rPr>
                        <w:rFonts w:ascii="宋体" w:eastAsia="宋体"/>
                        <w:spacing w:val="-3"/>
                        <w:sz w:val="21"/>
                      </w:rPr>
                      <w:t>管道吹洗</w:t>
                    </w:r>
                  </w:p>
                </w:txbxContent>
              </v:textbox>
            </v:shape>
            <v:line id="_x0000_s1105" style="position:absolute" from="5940,5923" to="5940,6391" stroked="t" strokecolor="black" strokeweight="0.75pt">
              <v:stroke dashstyle="solid"/>
            </v:line>
            <v:line id="_x0000_s1106" style="position:absolute" from="5940,5143" to="5940,5475" stroked="t" strokecolor="black" strokeweight="0.75pt">
              <v:stroke dashstyle="solid"/>
            </v:line>
            <v:shape id="_x0000_s1107" type="#_x0000_t202" style="width:1980;height:468;left:5040;position:absolute;top:5455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247" w:right="0" w:firstLine="0"/>
                      <w:jc w:val="left"/>
                      <w:rPr>
                        <w:rFonts w:ascii="宋体" w:eastAsia="宋体"/>
                        <w:sz w:val="21"/>
                      </w:rPr>
                    </w:pPr>
                    <w:r>
                      <w:rPr>
                        <w:rFonts w:ascii="宋体" w:eastAsia="宋体"/>
                        <w:spacing w:val="-2"/>
                        <w:sz w:val="21"/>
                      </w:rPr>
                      <w:t>焊接处补茬防腐</w:t>
                    </w:r>
                  </w:p>
                </w:txbxContent>
              </v:textbox>
            </v:shape>
            <v:line id="_x0000_s1108" style="position:absolute" from="5940,4373" to="5940,4675" stroked="t" strokecolor="black" strokeweight="0.75pt">
              <v:stroke dashstyle="solid"/>
            </v:line>
            <v:shape id="_x0000_s1109" type="#_x0000_t202" style="width:2340;height:468;left:5040;position:absolute;top:4685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143" w:right="0" w:firstLine="0"/>
                      <w:jc w:val="left"/>
                      <w:rPr>
                        <w:rFonts w:ascii="宋体" w:eastAsia="宋体"/>
                        <w:sz w:val="21"/>
                      </w:rPr>
                    </w:pPr>
                    <w:r>
                      <w:rPr>
                        <w:rFonts w:ascii="宋体" w:eastAsia="宋体"/>
                        <w:spacing w:val="-8"/>
                        <w:sz w:val="21"/>
                      </w:rPr>
                      <w:t>系统水压（注水）</w:t>
                    </w:r>
                    <w:r>
                      <w:rPr>
                        <w:rFonts w:ascii="宋体" w:eastAsia="宋体"/>
                        <w:spacing w:val="-9"/>
                        <w:sz w:val="21"/>
                      </w:rPr>
                      <w:t>试验</w:t>
                    </w:r>
                  </w:p>
                </w:txbxContent>
              </v:textbox>
            </v:shape>
            <v:shape id="_x0000_s1110" type="#_x0000_t202" style="width:1980;height:468;left:5040;position:absolute;top:3905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562" w:right="0" w:firstLine="0"/>
                      <w:jc w:val="left"/>
                      <w:rPr>
                        <w:rFonts w:ascii="宋体" w:eastAsia="宋体"/>
                        <w:sz w:val="21"/>
                      </w:rPr>
                    </w:pPr>
                    <w:r>
                      <w:rPr>
                        <w:rFonts w:ascii="宋体" w:eastAsia="宋体"/>
                        <w:spacing w:val="-3"/>
                        <w:sz w:val="21"/>
                      </w:rPr>
                      <w:t>管道敷设</w:t>
                    </w:r>
                  </w:p>
                </w:txbxContent>
              </v:textbox>
            </v:shape>
            <v:line id="_x0000_s1111" style="position:absolute" from="2880,3593" to="7560,3623" stroked="t" strokecolor="black" strokeweight="0.75pt">
              <v:stroke dashstyle="solid"/>
            </v:line>
            <v:line id="_x0000_s1112" style="position:absolute" from="2880,3281" to="2880,3593" stroked="t" strokecolor="black" strokeweight="0.75pt">
              <v:stroke dashstyle="solid"/>
            </v:line>
            <v:line id="_x0000_s1113" style="position:absolute" from="7560,3281" to="7560,3593" stroked="t" strokecolor="black" strokeweight="0.75pt">
              <v:stroke dashstyle="solid"/>
            </v:line>
            <v:line id="_x0000_s1114" style="position:absolute" from="5940,3593" to="5940,3925" stroked="t" strokecolor="black" strokeweight="0.75pt">
              <v:stroke dashstyle="solid"/>
            </v:line>
            <v:shape id="_x0000_s1115" type="#_x0000_t202" style="width:1980;height:468;left:6480;position:absolute;top:2813" filled="f" stroked="t" strokecolor="black" strokeweight="0.75pt">
              <v:stroke dashstyle="solid"/>
              <v:textbox inset="0,0,0,0">
                <w:txbxContent>
                  <w:p>
                    <w:pPr>
                      <w:tabs>
                        <w:tab w:val="left" w:pos="1139"/>
                      </w:tabs>
                      <w:spacing w:before="95"/>
                      <w:ind w:left="614" w:right="0" w:firstLine="0"/>
                      <w:jc w:val="left"/>
                      <w:rPr>
                        <w:rFonts w:ascii="宋体" w:eastAsia="宋体"/>
                        <w:sz w:val="21"/>
                      </w:rPr>
                    </w:pPr>
                    <w:r>
                      <w:rPr>
                        <w:rFonts w:ascii="宋体" w:eastAsia="宋体"/>
                        <w:spacing w:val="-10"/>
                        <w:sz w:val="21"/>
                      </w:rPr>
                      <w:t>焊</w:t>
                    </w:r>
                    <w:r>
                      <w:rPr>
                        <w:rFonts w:ascii="宋体" w:eastAsia="宋体"/>
                        <w:sz w:val="21"/>
                      </w:rPr>
                      <w:tab/>
                    </w:r>
                    <w:r>
                      <w:rPr>
                        <w:rFonts w:ascii="宋体" w:eastAsia="宋体"/>
                        <w:spacing w:val="-10"/>
                        <w:sz w:val="21"/>
                      </w:rPr>
                      <w:t>接</w:t>
                    </w:r>
                  </w:p>
                </w:txbxContent>
              </v:textbox>
            </v:shape>
            <v:line id="_x0000_s1116" style="position:absolute" from="5940,2345" to="5940,2501" stroked="t" strokecolor="black" strokeweight="0.75pt">
              <v:stroke dashstyle="solid"/>
            </v:line>
            <v:line id="_x0000_s1117" style="position:absolute" from="5940,2501" to="9000,2501" stroked="t" strokecolor="black" strokeweight="0.75pt">
              <v:stroke dashstyle="solid"/>
            </v:line>
            <v:line id="_x0000_s1118" style="position:absolute" from="9000,2345" to="9000,2501" stroked="t" strokecolor="black" strokeweight="0.75pt">
              <v:stroke dashstyle="solid"/>
            </v:line>
            <v:line id="_x0000_s1119" style="position:absolute" from="7560,2501" to="7560,2813" stroked="t" strokecolor="black" strokeweight="0.75pt">
              <v:stroke dashstyle="solid"/>
            </v:line>
            <v:line id="_x0000_s1120" style="position:absolute" from="2880,2345" to="2880,2813" stroked="t" strokecolor="black" strokeweight="0.75pt">
              <v:stroke dashstyle="solid"/>
            </v:line>
            <v:shape id="_x0000_s1121" type="#_x0000_t202" style="width:1980;height:468;left:1980;position:absolute;top:2813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352" w:right="0" w:firstLine="0"/>
                      <w:jc w:val="left"/>
                      <w:rPr>
                        <w:rFonts w:ascii="宋体" w:eastAsia="宋体"/>
                        <w:sz w:val="21"/>
                      </w:rPr>
                    </w:pPr>
                    <w:r>
                      <w:rPr>
                        <w:rFonts w:ascii="宋体" w:eastAsia="宋体"/>
                        <w:spacing w:val="-2"/>
                        <w:sz w:val="21"/>
                      </w:rPr>
                      <w:t>管道基础铺设</w:t>
                    </w:r>
                  </w:p>
                </w:txbxContent>
              </v:textbox>
            </v:shape>
            <v:shape id="_x0000_s1122" type="#_x0000_t202" style="width:1980;height:468;left:1980;position:absolute;top:1877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562" w:right="0" w:firstLine="0"/>
                      <w:jc w:val="left"/>
                      <w:rPr>
                        <w:rFonts w:ascii="宋体" w:eastAsia="宋体"/>
                        <w:sz w:val="21"/>
                      </w:rPr>
                    </w:pPr>
                    <w:r>
                      <w:rPr>
                        <w:rFonts w:ascii="宋体" w:eastAsia="宋体"/>
                        <w:spacing w:val="-3"/>
                        <w:sz w:val="21"/>
                      </w:rPr>
                      <w:t>沟槽检查</w:t>
                    </w:r>
                  </w:p>
                </w:txbxContent>
              </v:textbox>
            </v:shape>
            <v:shape id="_x0000_s1123" style="width:6120;height:312;left:2880;position:absolute;top:1565" coordorigin="2880,1565" coordsize="6120,312" path="m2880,1565l2880,1877m2880,1565l9000,1565e" filled="f" stroked="t" strokecolor="black" strokeweight="0.75pt">
              <v:stroke dashstyle="solid"/>
              <v:path arrowok="t"/>
            </v:shape>
            <v:line id="_x0000_s1124" style="position:absolute" from="6120,1409" to="6120,1877" stroked="t" strokecolor="black" strokeweight="0.75pt">
              <v:stroke dashstyle="solid"/>
            </v:line>
            <v:line id="_x0000_s1125" style="position:absolute" from="9000,1565" to="9000,1877" stroked="t" strokecolor="black" strokeweight="0.75pt">
              <v:stroke dashstyle="solid"/>
            </v:line>
            <v:shape id="_x0000_s1126" type="#_x0000_t202" style="width:1980;height:468;left:7920;position:absolute;top:1877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562" w:right="0" w:firstLine="0"/>
                      <w:jc w:val="left"/>
                      <w:rPr>
                        <w:rFonts w:ascii="宋体" w:eastAsia="宋体"/>
                        <w:sz w:val="21"/>
                      </w:rPr>
                    </w:pPr>
                    <w:r>
                      <w:rPr>
                        <w:rFonts w:ascii="宋体" w:eastAsia="宋体"/>
                        <w:spacing w:val="-3"/>
                        <w:sz w:val="21"/>
                      </w:rPr>
                      <w:t>管道防腐</w:t>
                    </w:r>
                  </w:p>
                </w:txbxContent>
              </v:textbox>
            </v:shape>
            <v:shape id="_x0000_s1127" type="#_x0000_t202" style="width:1980;height:468;left:5040;position:absolute;top:1877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562" w:right="0" w:firstLine="0"/>
                      <w:jc w:val="left"/>
                      <w:rPr>
                        <w:rFonts w:ascii="宋体" w:eastAsia="宋体"/>
                        <w:sz w:val="21"/>
                      </w:rPr>
                    </w:pPr>
                    <w:r>
                      <w:rPr>
                        <w:rFonts w:ascii="宋体" w:eastAsia="宋体"/>
                        <w:spacing w:val="-3"/>
                        <w:sz w:val="21"/>
                      </w:rPr>
                      <w:t>管道预制</w:t>
                    </w:r>
                  </w:p>
                </w:txbxContent>
              </v:textbox>
            </v:shape>
            <v:line id="_x0000_s1128" style="position:absolute" from="6120,629" to="6120,941" stroked="t" strokecolor="black" strokeweight="0.75pt">
              <v:stroke dashstyle="solid"/>
            </v:line>
            <v:shape id="_x0000_s1129" type="#_x0000_t202" style="width:1980;height:468;left:5220;position:absolute;top:941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247" w:right="0" w:firstLine="0"/>
                      <w:jc w:val="left"/>
                      <w:rPr>
                        <w:rFonts w:ascii="宋体" w:eastAsia="宋体"/>
                        <w:sz w:val="21"/>
                      </w:rPr>
                    </w:pPr>
                    <w:r>
                      <w:rPr>
                        <w:rFonts w:ascii="宋体" w:eastAsia="宋体"/>
                        <w:spacing w:val="-2"/>
                        <w:sz w:val="21"/>
                      </w:rPr>
                      <w:t>材料、阀门检验</w:t>
                    </w:r>
                  </w:p>
                </w:txbxContent>
              </v:textbox>
            </v:shape>
            <v:shape id="_x0000_s1130" type="#_x0000_t202" style="width:3600;height:468;left:4500;position:absolute;top:161" filled="f" stroked="t" strokecolor="black" strokeweight="0.75pt">
              <v:stroke dashstyle="solid"/>
              <v:textbox inset="0,0,0,0">
                <w:txbxContent>
                  <w:p>
                    <w:pPr>
                      <w:tabs>
                        <w:tab w:val="left" w:pos="1687"/>
                      </w:tabs>
                      <w:spacing w:before="95"/>
                      <w:ind w:left="217" w:right="0" w:firstLine="0"/>
                      <w:jc w:val="left"/>
                      <w:rPr>
                        <w:rFonts w:ascii="宋体" w:eastAsia="宋体"/>
                        <w:sz w:val="21"/>
                      </w:rPr>
                    </w:pPr>
                    <w:r>
                      <w:rPr>
                        <w:rFonts w:ascii="宋体" w:eastAsia="宋体"/>
                        <w:sz w:val="21"/>
                      </w:rPr>
                      <w:t>审查施工方</w:t>
                    </w:r>
                    <w:r>
                      <w:rPr>
                        <w:rFonts w:ascii="宋体" w:eastAsia="宋体"/>
                        <w:spacing w:val="-10"/>
                        <w:sz w:val="21"/>
                      </w:rPr>
                      <w:t>案</w:t>
                    </w:r>
                    <w:r>
                      <w:rPr>
                        <w:rFonts w:ascii="宋体" w:eastAsia="宋体"/>
                        <w:sz w:val="21"/>
                      </w:rPr>
                      <w:tab/>
                      <w:t>审查施工人员资</w:t>
                    </w:r>
                    <w:r>
                      <w:rPr>
                        <w:rFonts w:ascii="宋体" w:eastAsia="宋体"/>
                        <w:spacing w:val="-10"/>
                        <w:sz w:val="21"/>
                      </w:rPr>
                      <w:t>质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ListParagraph"/>
        <w:numPr>
          <w:ilvl w:val="1"/>
          <w:numId w:val="17"/>
        </w:numPr>
        <w:tabs>
          <w:tab w:val="left" w:pos="1240"/>
        </w:tabs>
        <w:spacing w:before="243" w:after="0" w:line="240" w:lineRule="auto"/>
        <w:ind w:left="1240" w:right="0" w:hanging="560"/>
        <w:jc w:val="left"/>
        <w:rPr>
          <w:sz w:val="28"/>
        </w:rPr>
      </w:pPr>
      <w:r>
        <w:rPr>
          <w:spacing w:val="-1"/>
          <w:sz w:val="28"/>
        </w:rPr>
        <w:t>沟槽开挖及地下管基础施工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2"/>
          <w:numId w:val="17"/>
        </w:numPr>
        <w:tabs>
          <w:tab w:val="left" w:pos="1520"/>
        </w:tabs>
        <w:spacing w:before="0" w:after="0" w:line="240" w:lineRule="auto"/>
        <w:ind w:left="1520" w:right="0" w:hanging="840"/>
        <w:jc w:val="left"/>
        <w:rPr>
          <w:sz w:val="28"/>
        </w:rPr>
      </w:pPr>
      <w:r>
        <w:rPr>
          <w:spacing w:val="-3"/>
          <w:sz w:val="28"/>
        </w:rPr>
        <w:t>开挖准备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12"/>
        </w:numPr>
        <w:tabs>
          <w:tab w:val="left" w:pos="1384"/>
        </w:tabs>
        <w:spacing w:before="0" w:after="0" w:line="240" w:lineRule="auto"/>
        <w:ind w:left="1383" w:right="0" w:hanging="704"/>
        <w:jc w:val="left"/>
        <w:rPr>
          <w:sz w:val="28"/>
        </w:rPr>
      </w:pPr>
      <w:r>
        <w:rPr>
          <w:spacing w:val="-1"/>
          <w:sz w:val="28"/>
        </w:rPr>
        <w:t>放线测量水准点应由建设单位提供，水准点的精确度不低于四</w:t>
      </w:r>
    </w:p>
    <w:p>
      <w:pPr>
        <w:spacing w:after="0" w:line="240" w:lineRule="auto"/>
        <w:jc w:val="left"/>
        <w:rPr>
          <w:sz w:val="28"/>
        </w:rPr>
        <w:sectPr>
          <w:headerReference w:type="default" r:id="rId11"/>
          <w:pgSz w:w="11910" w:h="16840"/>
          <w:pgMar w:top="1320" w:right="1460" w:bottom="280" w:left="1120" w:header="1135" w:footer="0"/>
          <w:pgNumType w:start="7"/>
          <w:cols w:space="708"/>
        </w:sectPr>
      </w:pPr>
    </w:p>
    <w:p>
      <w:pPr>
        <w:pStyle w:val="BodyText"/>
        <w:spacing w:before="135"/>
        <w:ind w:left="680"/>
      </w:pPr>
      <w:r>
        <w:rPr>
          <w:spacing w:val="-5"/>
        </w:rPr>
        <w:t>等。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18"/>
        </w:numPr>
        <w:tabs>
          <w:tab w:val="left" w:pos="1216"/>
        </w:tabs>
        <w:spacing w:before="1" w:after="0" w:line="417" w:lineRule="auto"/>
        <w:ind w:left="680" w:right="337" w:firstLine="115"/>
        <w:jc w:val="left"/>
        <w:rPr>
          <w:sz w:val="28"/>
        </w:rPr>
      </w:pPr>
      <w:r>
        <w:rPr>
          <w:spacing w:val="-10"/>
          <w:sz w:val="28"/>
        </w:rPr>
        <w:t>及时办理动土证，并向有关单位索取原有地下工程的竣工图和隐</w:t>
      </w:r>
      <w:r>
        <w:rPr>
          <w:spacing w:val="-4"/>
          <w:sz w:val="28"/>
        </w:rPr>
        <w:t>蔽记录。</w:t>
      </w:r>
    </w:p>
    <w:p>
      <w:pPr>
        <w:pStyle w:val="ListParagraph"/>
        <w:numPr>
          <w:ilvl w:val="1"/>
          <w:numId w:val="18"/>
        </w:numPr>
        <w:tabs>
          <w:tab w:val="left" w:pos="1355"/>
        </w:tabs>
        <w:spacing w:before="0" w:after="0" w:line="358" w:lineRule="exact"/>
        <w:ind w:left="1355" w:right="0" w:hanging="560"/>
        <w:jc w:val="left"/>
        <w:rPr>
          <w:sz w:val="28"/>
        </w:rPr>
      </w:pPr>
      <w:r>
        <w:rPr>
          <w:spacing w:val="-7"/>
          <w:sz w:val="28"/>
        </w:rPr>
        <w:t>沿管道线路应设临时水准点，并用水准导线与固定基准点连接。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680" w:right="245"/>
      </w:pPr>
      <w:r>
        <w:rPr>
          <w:spacing w:val="-2"/>
        </w:rPr>
        <w:t>（4）测量放线：以就近的水准点（或临时水准点）为基准，测定管</w:t>
      </w:r>
      <w:r>
        <w:rPr>
          <w:spacing w:val="-2"/>
        </w:rPr>
        <w:t>道线路的中心线。成排管线大开挖管沟应放出管沟边界线和中心线，</w:t>
      </w:r>
      <w:r>
        <w:rPr>
          <w:spacing w:val="-2"/>
        </w:rPr>
        <w:t>单管管沟只放中心线即可。</w:t>
      </w:r>
    </w:p>
    <w:p>
      <w:pPr>
        <w:pStyle w:val="ListParagraph"/>
        <w:numPr>
          <w:ilvl w:val="2"/>
          <w:numId w:val="13"/>
        </w:numPr>
        <w:tabs>
          <w:tab w:val="left" w:pos="1520"/>
        </w:tabs>
        <w:spacing w:before="0" w:after="0" w:line="358" w:lineRule="exact"/>
        <w:ind w:left="1520" w:right="0" w:hanging="840"/>
        <w:jc w:val="left"/>
        <w:rPr>
          <w:sz w:val="28"/>
        </w:rPr>
      </w:pPr>
      <w:r>
        <w:rPr>
          <w:spacing w:val="-3"/>
          <w:sz w:val="28"/>
        </w:rPr>
        <w:t>管沟开挖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1"/>
        </w:numPr>
        <w:tabs>
          <w:tab w:val="left" w:pos="1381"/>
        </w:tabs>
        <w:spacing w:before="1" w:after="0" w:line="240" w:lineRule="auto"/>
        <w:ind w:left="1381" w:right="0" w:hanging="701"/>
        <w:jc w:val="left"/>
        <w:rPr>
          <w:sz w:val="28"/>
        </w:rPr>
      </w:pPr>
      <w:r>
        <w:rPr>
          <w:spacing w:val="-2"/>
          <w:sz w:val="28"/>
        </w:rPr>
        <w:t>开挖方法的选择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680" w:right="338" w:firstLine="560"/>
        <w:jc w:val="both"/>
      </w:pPr>
      <w:r>
        <w:rPr>
          <w:spacing w:val="-4"/>
        </w:rPr>
        <w:t>一般情况下采用机械方法开挖，利用人工方法清渣，机械难以行</w:t>
      </w:r>
      <w:r>
        <w:rPr>
          <w:spacing w:val="-2"/>
        </w:rPr>
        <w:t>驶到位的部位.短的管沟或小直径支管可采用人工方法开挖。成排管</w:t>
      </w:r>
      <w:r>
        <w:t>沟（</w:t>
      </w:r>
      <w:r>
        <w:rPr>
          <w:spacing w:val="-3"/>
        </w:rPr>
        <w:t xml:space="preserve">管线间距小于或等于 </w:t>
      </w:r>
      <w:r>
        <w:t>1</w:t>
      </w:r>
      <w:r>
        <w:rPr>
          <w:spacing w:val="-11"/>
        </w:rPr>
        <w:t xml:space="preserve"> 米</w:t>
      </w:r>
      <w:r>
        <w:t>）采用大开挖。</w:t>
      </w:r>
    </w:p>
    <w:p>
      <w:pPr>
        <w:pStyle w:val="ListParagraph"/>
        <w:numPr>
          <w:ilvl w:val="0"/>
          <w:numId w:val="11"/>
        </w:numPr>
        <w:tabs>
          <w:tab w:val="left" w:pos="1520"/>
        </w:tabs>
        <w:spacing w:before="0" w:after="0" w:line="358" w:lineRule="exact"/>
        <w:ind w:left="1520" w:right="0" w:hanging="840"/>
        <w:jc w:val="both"/>
        <w:rPr>
          <w:sz w:val="28"/>
        </w:rPr>
      </w:pPr>
      <w:r>
        <w:rPr>
          <w:spacing w:val="-2"/>
          <w:sz w:val="28"/>
        </w:rPr>
        <w:t>管沟开挖形式尺寸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680" w:right="105" w:firstLine="560"/>
        <w:jc w:val="both"/>
      </w:pPr>
      <w:r>
        <w:rPr>
          <w:spacing w:val="-14"/>
        </w:rPr>
        <w:t>施工地质若遇耕土和粘土，在雨季施工时管沟开挖需要进行放坡，</w:t>
      </w:r>
      <w:r>
        <w:rPr>
          <w:spacing w:val="-4"/>
        </w:rPr>
        <w:t xml:space="preserve">边坡坡度一般为 </w:t>
      </w:r>
      <w:r>
        <w:t>1:0.5 ,可根据具体的地质情况加大或缩小。沟底尺</w:t>
      </w:r>
    </w:p>
    <w:p>
      <w:pPr>
        <w:spacing w:after="0" w:line="417" w:lineRule="auto"/>
        <w:jc w:val="both"/>
        <w:sectPr>
          <w:headerReference w:type="default" r:id="rId12"/>
          <w:pgSz w:w="11910" w:h="16840"/>
          <w:pgMar w:top="1380" w:right="1460" w:bottom="280" w:left="1120" w:header="887" w:footer="0"/>
          <w:pgNumType w:start="8"/>
          <w:cols w:space="708"/>
        </w:sectPr>
      </w:pPr>
    </w:p>
    <w:p>
      <w:pPr>
        <w:pStyle w:val="BodyText"/>
        <w:spacing w:line="358" w:lineRule="exact"/>
        <w:ind w:left="680"/>
      </w:pPr>
      <w:r>
        <w:rPr>
          <w:spacing w:val="-2"/>
        </w:rPr>
        <w:t>寸如下表所示：</w:t>
      </w:r>
    </w:p>
    <w:p>
      <w:pPr>
        <w:spacing w:before="0" w:line="240" w:lineRule="auto"/>
        <w:rPr>
          <w:sz w:val="24"/>
        </w:rPr>
      </w:pPr>
      <w:r>
        <w:br w:type="column"/>
      </w:r>
    </w:p>
    <w:p>
      <w:pPr>
        <w:spacing w:before="185"/>
        <w:ind w:left="680" w:right="0" w:firstLine="0"/>
        <w:jc w:val="left"/>
        <w:rPr>
          <w:sz w:val="24"/>
        </w:rPr>
      </w:pPr>
      <w:r>
        <w:rPr>
          <w:spacing w:val="-2"/>
          <w:sz w:val="24"/>
        </w:rPr>
        <w:t>管沟沟底宽度</w:t>
      </w:r>
    </w:p>
    <w:p>
      <w:pPr>
        <w:spacing w:after="0"/>
        <w:jc w:val="left"/>
        <w:rPr>
          <w:sz w:val="24"/>
        </w:rPr>
        <w:sectPr>
          <w:headerReference w:type="default" r:id="rId13"/>
          <w:type w:val="continuous"/>
          <w:pgSz w:w="11910" w:h="16840"/>
          <w:pgMar w:top="1320" w:right="1460" w:bottom="280" w:left="1120" w:header="887" w:footer="0"/>
          <w:pgNumType w:start="9"/>
          <w:cols w:num="2" w:space="708" w:equalWidth="0">
            <w:col w:w="2681" w:space="992"/>
            <w:col w:w="5657" w:space="0"/>
          </w:cols>
        </w:sectPr>
      </w:pPr>
    </w:p>
    <w:tbl>
      <w:tblPr>
        <w:tblStyle w:val="TableNormal4"/>
        <w:tblW w:w="0" w:type="auto"/>
        <w:jc w:val="left"/>
        <w:tblInd w:w="5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36"/>
        <w:gridCol w:w="3053"/>
        <w:gridCol w:w="2633"/>
      </w:tblGrid>
      <w:tr>
        <w:tblPrEx>
          <w:tblW w:w="0" w:type="auto"/>
          <w:jc w:val="left"/>
          <w:tblInd w:w="577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5"/>
          <w:jc w:val="left"/>
        </w:trPr>
        <w:tc>
          <w:tcPr>
            <w:tcW w:w="2836" w:type="dxa"/>
            <w:vMerge w:val="restart"/>
          </w:tcPr>
          <w:p>
            <w:pPr>
              <w:pStyle w:val="TableParagraph"/>
              <w:spacing w:before="173" w:line="278" w:lineRule="auto"/>
              <w:ind w:left="1208" w:right="285" w:hanging="552"/>
              <w:rPr>
                <w:sz w:val="21"/>
              </w:rPr>
            </w:pPr>
            <w:r>
              <w:rPr>
                <w:spacing w:val="-10"/>
                <w:sz w:val="21"/>
              </w:rPr>
              <w:t xml:space="preserve">管道公称直径 </w:t>
            </w:r>
            <w:r>
              <w:rPr>
                <w:spacing w:val="-2"/>
                <w:sz w:val="21"/>
              </w:rPr>
              <w:t xml:space="preserve">DN </w:t>
            </w:r>
            <w:r>
              <w:rPr>
                <w:spacing w:val="-4"/>
                <w:sz w:val="21"/>
              </w:rPr>
              <w:t>(MM)</w:t>
            </w:r>
          </w:p>
        </w:tc>
        <w:tc>
          <w:tcPr>
            <w:tcW w:w="5686" w:type="dxa"/>
            <w:gridSpan w:val="2"/>
          </w:tcPr>
          <w:p>
            <w:pPr>
              <w:pStyle w:val="TableParagraph"/>
              <w:tabs>
                <w:tab w:val="left" w:pos="1059"/>
              </w:tabs>
              <w:spacing w:before="90"/>
              <w:ind w:left="10"/>
              <w:jc w:val="center"/>
              <w:rPr>
                <w:sz w:val="21"/>
              </w:rPr>
            </w:pPr>
            <w:r>
              <w:rPr>
                <w:sz w:val="21"/>
              </w:rPr>
              <w:t>沟底宽</w:t>
            </w:r>
            <w:r>
              <w:rPr>
                <w:spacing w:val="-10"/>
                <w:sz w:val="21"/>
              </w:rPr>
              <w:t>度</w:t>
            </w:r>
            <w:r>
              <w:rPr>
                <w:sz w:val="21"/>
              </w:rPr>
              <w:tab/>
            </w:r>
            <w:r>
              <w:rPr>
                <w:spacing w:val="-4"/>
                <w:sz w:val="21"/>
              </w:rPr>
              <w:t>W(M)</w:t>
            </w:r>
          </w:p>
        </w:tc>
      </w:tr>
      <w:tr>
        <w:tblPrEx>
          <w:tblW w:w="0" w:type="auto"/>
          <w:jc w:val="left"/>
          <w:tblInd w:w="5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9"/>
          <w:jc w:val="left"/>
        </w:trPr>
        <w:tc>
          <w:tcPr>
            <w:tcW w:w="283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53" w:type="dxa"/>
          </w:tcPr>
          <w:p>
            <w:pPr>
              <w:pStyle w:val="TableParagraph"/>
              <w:spacing w:before="101"/>
              <w:ind w:left="700" w:right="691"/>
              <w:jc w:val="center"/>
              <w:rPr>
                <w:sz w:val="21"/>
              </w:rPr>
            </w:pPr>
            <w:r>
              <w:rPr>
                <w:sz w:val="21"/>
              </w:rPr>
              <w:t>W1(</w:t>
            </w:r>
            <w:r>
              <w:rPr>
                <w:spacing w:val="-18"/>
                <w:sz w:val="21"/>
              </w:rPr>
              <w:t xml:space="preserve">沟深 </w:t>
            </w:r>
            <w:r>
              <w:rPr>
                <w:spacing w:val="-2"/>
                <w:sz w:val="21"/>
              </w:rPr>
              <w:t>H</w:t>
            </w:r>
            <w:r>
              <w:rPr>
                <w:rFonts w:ascii="宋体" w:eastAsia="宋体" w:hAnsi="宋体"/>
                <w:spacing w:val="-2"/>
                <w:sz w:val="21"/>
              </w:rPr>
              <w:t>≦</w:t>
            </w:r>
            <w:r>
              <w:rPr>
                <w:spacing w:val="-2"/>
                <w:sz w:val="21"/>
              </w:rPr>
              <w:t>1.5M)</w:t>
            </w:r>
          </w:p>
        </w:tc>
        <w:tc>
          <w:tcPr>
            <w:tcW w:w="2633" w:type="dxa"/>
          </w:tcPr>
          <w:p>
            <w:pPr>
              <w:pStyle w:val="TableParagraph"/>
              <w:spacing w:before="101"/>
              <w:ind w:left="581"/>
              <w:rPr>
                <w:sz w:val="21"/>
              </w:rPr>
            </w:pPr>
            <w:r>
              <w:rPr>
                <w:sz w:val="21"/>
              </w:rPr>
              <w:t>W2(沟深</w:t>
            </w:r>
            <w:r>
              <w:rPr>
                <w:spacing w:val="-2"/>
                <w:sz w:val="21"/>
              </w:rPr>
              <w:t>＞1.5M)</w:t>
            </w:r>
          </w:p>
        </w:tc>
      </w:tr>
      <w:tr>
        <w:tblPrEx>
          <w:tblW w:w="0" w:type="auto"/>
          <w:jc w:val="left"/>
          <w:tblInd w:w="5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6"/>
          <w:jc w:val="left"/>
        </w:trPr>
        <w:tc>
          <w:tcPr>
            <w:tcW w:w="2836" w:type="dxa"/>
          </w:tcPr>
          <w:p>
            <w:pPr>
              <w:pStyle w:val="TableParagraph"/>
              <w:spacing w:before="90"/>
              <w:ind w:left="985" w:right="975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20～80</w:t>
            </w:r>
          </w:p>
        </w:tc>
        <w:tc>
          <w:tcPr>
            <w:tcW w:w="3053" w:type="dxa"/>
          </w:tcPr>
          <w:p>
            <w:pPr>
              <w:pStyle w:val="TableParagraph"/>
              <w:spacing w:before="90"/>
              <w:ind w:left="700" w:right="690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0.6</w:t>
            </w:r>
          </w:p>
        </w:tc>
        <w:tc>
          <w:tcPr>
            <w:tcW w:w="2633" w:type="dxa"/>
            <w:vMerge w:val="restart"/>
          </w:tcPr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6"/>
              <w:rPr>
                <w:sz w:val="23"/>
              </w:rPr>
            </w:pPr>
          </w:p>
          <w:p>
            <w:pPr>
              <w:pStyle w:val="TableParagraph"/>
              <w:spacing w:before="0"/>
              <w:ind w:left="634"/>
              <w:rPr>
                <w:sz w:val="21"/>
              </w:rPr>
            </w:pPr>
            <w:r>
              <w:rPr>
                <w:sz w:val="21"/>
              </w:rPr>
              <w:t>W1+0.2(H-</w:t>
            </w:r>
            <w:r>
              <w:rPr>
                <w:spacing w:val="-4"/>
                <w:sz w:val="21"/>
              </w:rPr>
              <w:t>1.5)</w:t>
            </w:r>
          </w:p>
        </w:tc>
      </w:tr>
      <w:tr>
        <w:tblPrEx>
          <w:tblW w:w="0" w:type="auto"/>
          <w:jc w:val="left"/>
          <w:tblInd w:w="5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2836" w:type="dxa"/>
          </w:tcPr>
          <w:p>
            <w:pPr>
              <w:pStyle w:val="TableParagraph"/>
              <w:spacing w:before="101"/>
              <w:ind w:left="985" w:right="975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100～200</w:t>
            </w:r>
          </w:p>
        </w:tc>
        <w:tc>
          <w:tcPr>
            <w:tcW w:w="3053" w:type="dxa"/>
          </w:tcPr>
          <w:p>
            <w:pPr>
              <w:pStyle w:val="TableParagraph"/>
              <w:spacing w:before="101"/>
              <w:ind w:left="700" w:right="690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0.7</w:t>
            </w:r>
          </w:p>
        </w:tc>
        <w:tc>
          <w:tcPr>
            <w:tcW w:w="263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5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6"/>
          <w:jc w:val="left"/>
        </w:trPr>
        <w:tc>
          <w:tcPr>
            <w:tcW w:w="2836" w:type="dxa"/>
          </w:tcPr>
          <w:p>
            <w:pPr>
              <w:pStyle w:val="TableParagraph"/>
              <w:spacing w:before="90"/>
              <w:ind w:left="985" w:right="97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300</w:t>
            </w:r>
          </w:p>
        </w:tc>
        <w:tc>
          <w:tcPr>
            <w:tcW w:w="3053" w:type="dxa"/>
          </w:tcPr>
          <w:p>
            <w:pPr>
              <w:pStyle w:val="TableParagraph"/>
              <w:spacing w:before="90"/>
              <w:ind w:left="700" w:right="690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0.8</w:t>
            </w:r>
          </w:p>
        </w:tc>
        <w:tc>
          <w:tcPr>
            <w:tcW w:w="263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12"/>
        <w:rPr>
          <w:sz w:val="5"/>
        </w:rPr>
      </w:pPr>
    </w:p>
    <w:p>
      <w:pPr>
        <w:pStyle w:val="BodyText"/>
        <w:spacing w:before="60"/>
        <w:ind w:left="680"/>
      </w:pPr>
      <w:r>
        <w:t>(3)</w:t>
      </w:r>
      <w:r>
        <w:rPr>
          <w:spacing w:val="-3"/>
        </w:rPr>
        <w:t>开挖要求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10"/>
        </w:numPr>
        <w:tabs>
          <w:tab w:val="left" w:pos="1102"/>
        </w:tabs>
        <w:spacing w:before="0" w:after="0" w:line="417" w:lineRule="auto"/>
        <w:ind w:left="680" w:right="338" w:firstLine="0"/>
        <w:jc w:val="left"/>
        <w:rPr>
          <w:sz w:val="28"/>
        </w:rPr>
      </w:pPr>
      <w:r>
        <w:rPr>
          <w:spacing w:val="-2"/>
          <w:sz w:val="28"/>
        </w:rPr>
        <w:t>开挖出的土石方应及时运出，运至甲方指定的弃土点或堆土点，</w:t>
      </w:r>
      <w:r>
        <w:rPr>
          <w:spacing w:val="-4"/>
          <w:sz w:val="28"/>
        </w:rPr>
        <w:t xml:space="preserve">经甲方许可将好土堆放时需距管沟边缘 </w:t>
      </w:r>
      <w:r>
        <w:rPr>
          <w:sz w:val="28"/>
        </w:rPr>
        <w:t>0.5M</w:t>
      </w:r>
      <w:r>
        <w:rPr>
          <w:spacing w:val="-9"/>
          <w:sz w:val="28"/>
        </w:rPr>
        <w:t xml:space="preserve"> 以外，且堆土高度不超</w:t>
      </w:r>
    </w:p>
    <w:p>
      <w:pPr>
        <w:spacing w:after="0" w:line="417" w:lineRule="auto"/>
        <w:jc w:val="left"/>
        <w:rPr>
          <w:sz w:val="28"/>
        </w:rPr>
        <w:sectPr>
          <w:headerReference w:type="default" r:id="rId14"/>
          <w:type w:val="continuous"/>
          <w:pgSz w:w="11910" w:h="16840"/>
          <w:pgMar w:top="1320" w:right="1460" w:bottom="280" w:left="1120" w:header="887" w:footer="0"/>
          <w:pgNumType w:start="10"/>
          <w:cols w:space="708"/>
        </w:sectPr>
      </w:pPr>
    </w:p>
    <w:p>
      <w:pPr>
        <w:pStyle w:val="BodyText"/>
        <w:spacing w:before="135"/>
        <w:ind w:left="680"/>
      </w:pPr>
      <w:r>
        <w:rPr>
          <w:spacing w:val="-35"/>
        </w:rPr>
        <w:t xml:space="preserve">过 </w:t>
      </w:r>
      <w:r>
        <w:rPr>
          <w:spacing w:val="-2"/>
        </w:rPr>
        <w:t>1.5M;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0"/>
        </w:numPr>
        <w:tabs>
          <w:tab w:val="left" w:pos="1102"/>
        </w:tabs>
        <w:spacing w:before="1" w:after="0" w:line="417" w:lineRule="auto"/>
        <w:ind w:left="680" w:right="338" w:firstLine="0"/>
        <w:jc w:val="left"/>
        <w:rPr>
          <w:sz w:val="28"/>
        </w:rPr>
      </w:pPr>
      <w:r>
        <w:rPr>
          <w:spacing w:val="-2"/>
          <w:sz w:val="28"/>
        </w:rPr>
        <w:t>管沟与建、构筑物或管线、道路等距离较近时，应采取有效的支</w:t>
      </w:r>
      <w:r>
        <w:rPr>
          <w:spacing w:val="-2"/>
          <w:sz w:val="28"/>
        </w:rPr>
        <w:t>护措施，防止建构筑物或管线、道路等出现下沉或变形；</w:t>
      </w:r>
    </w:p>
    <w:p>
      <w:pPr>
        <w:pStyle w:val="ListParagraph"/>
        <w:numPr>
          <w:ilvl w:val="0"/>
          <w:numId w:val="10"/>
        </w:numPr>
        <w:tabs>
          <w:tab w:val="left" w:pos="961"/>
        </w:tabs>
        <w:spacing w:before="0" w:after="0" w:line="417" w:lineRule="auto"/>
        <w:ind w:left="680" w:right="338" w:firstLine="0"/>
        <w:jc w:val="left"/>
        <w:rPr>
          <w:sz w:val="28"/>
        </w:rPr>
      </w:pPr>
      <w:r>
        <w:rPr>
          <w:spacing w:val="-4"/>
          <w:sz w:val="28"/>
        </w:rPr>
        <w:t>发生降雨时，采用潜水泵及时排除沟内积水或降低水位，不应是沟</w:t>
      </w:r>
      <w:r>
        <w:rPr>
          <w:spacing w:val="-2"/>
          <w:sz w:val="28"/>
        </w:rPr>
        <w:t>内长时间积水；</w:t>
      </w:r>
    </w:p>
    <w:p>
      <w:pPr>
        <w:pStyle w:val="ListParagraph"/>
        <w:numPr>
          <w:ilvl w:val="0"/>
          <w:numId w:val="10"/>
        </w:numPr>
        <w:tabs>
          <w:tab w:val="left" w:pos="1102"/>
        </w:tabs>
        <w:spacing w:before="0" w:after="0" w:line="417" w:lineRule="auto"/>
        <w:ind w:left="680" w:right="338" w:firstLine="0"/>
        <w:jc w:val="left"/>
        <w:rPr>
          <w:sz w:val="28"/>
        </w:rPr>
      </w:pPr>
      <w:r>
        <w:rPr>
          <w:spacing w:val="-2"/>
          <w:sz w:val="28"/>
        </w:rPr>
        <w:t>开挖时遇到与地质勘察资料不符或隐蔽记录不符的情况，应及时</w:t>
      </w:r>
      <w:r>
        <w:rPr>
          <w:spacing w:val="-2"/>
          <w:sz w:val="28"/>
        </w:rPr>
        <w:t>与建设单位取得联系，与有关单位共同协商处理；</w:t>
      </w:r>
    </w:p>
    <w:p>
      <w:pPr>
        <w:pStyle w:val="ListParagraph"/>
        <w:numPr>
          <w:ilvl w:val="0"/>
          <w:numId w:val="10"/>
        </w:numPr>
        <w:tabs>
          <w:tab w:val="left" w:pos="1102"/>
        </w:tabs>
        <w:spacing w:before="0" w:after="0" w:line="417" w:lineRule="auto"/>
        <w:ind w:left="680" w:right="338" w:firstLine="0"/>
        <w:jc w:val="left"/>
        <w:rPr>
          <w:sz w:val="28"/>
        </w:rPr>
      </w:pPr>
      <w:r>
        <w:rPr>
          <w:spacing w:val="-2"/>
          <w:sz w:val="28"/>
        </w:rPr>
        <w:t>当地下工程情况不明时，应采取可靠的安全措施，不得使原有工</w:t>
      </w:r>
      <w:r>
        <w:rPr>
          <w:spacing w:val="-2"/>
          <w:sz w:val="28"/>
        </w:rPr>
        <w:t>程受到伤害；</w:t>
      </w:r>
    </w:p>
    <w:p>
      <w:pPr>
        <w:pStyle w:val="ListParagraph"/>
        <w:numPr>
          <w:ilvl w:val="0"/>
          <w:numId w:val="10"/>
        </w:numPr>
        <w:tabs>
          <w:tab w:val="left" w:pos="1100"/>
        </w:tabs>
        <w:spacing w:before="0" w:after="0" w:line="417" w:lineRule="auto"/>
        <w:ind w:left="680" w:right="338" w:firstLine="0"/>
        <w:jc w:val="left"/>
        <w:rPr>
          <w:sz w:val="28"/>
        </w:rPr>
      </w:pPr>
      <w:r>
        <w:rPr>
          <w:spacing w:val="-9"/>
          <w:sz w:val="28"/>
        </w:rPr>
        <w:t xml:space="preserve">机械挖土时，沟底应留出厚度 </w:t>
      </w:r>
      <w:r>
        <w:rPr>
          <w:spacing w:val="-4"/>
          <w:sz w:val="28"/>
        </w:rPr>
        <w:t>150—300MM</w:t>
      </w:r>
      <w:r>
        <w:rPr>
          <w:spacing w:val="-13"/>
          <w:sz w:val="28"/>
        </w:rPr>
        <w:t xml:space="preserve"> 的土层，人工清理至设</w:t>
      </w:r>
      <w:r>
        <w:rPr>
          <w:spacing w:val="-4"/>
          <w:sz w:val="28"/>
        </w:rPr>
        <w:t>计标高。</w:t>
      </w:r>
    </w:p>
    <w:p>
      <w:pPr>
        <w:pStyle w:val="ListParagraph"/>
        <w:numPr>
          <w:ilvl w:val="2"/>
          <w:numId w:val="13"/>
        </w:numPr>
        <w:tabs>
          <w:tab w:val="left" w:pos="1659"/>
          <w:tab w:val="left" w:pos="1660"/>
        </w:tabs>
        <w:spacing w:before="0" w:after="0" w:line="358" w:lineRule="exact"/>
        <w:ind w:left="1660" w:right="0" w:hanging="980"/>
        <w:jc w:val="left"/>
        <w:rPr>
          <w:sz w:val="28"/>
        </w:rPr>
      </w:pPr>
      <w:r>
        <w:rPr>
          <w:spacing w:val="-2"/>
          <w:sz w:val="28"/>
        </w:rPr>
        <w:t>管道基础铺设处理</w:t>
      </w: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680" w:right="245" w:firstLine="560"/>
      </w:pPr>
      <w:r>
        <w:rPr>
          <w:spacing w:val="-4"/>
        </w:rPr>
        <w:t xml:space="preserve">由于本项目所在区域为 </w:t>
      </w:r>
      <w:r>
        <w:t>I</w:t>
      </w:r>
      <w:r>
        <w:rPr>
          <w:spacing w:val="-13"/>
        </w:rPr>
        <w:t xml:space="preserve"> 级非自重湿陷性黄土地区，装置内部整</w:t>
      </w:r>
      <w:r>
        <w:rPr>
          <w:spacing w:val="-5"/>
        </w:rPr>
        <w:t xml:space="preserve">体采用强夯处理，强夯深度应达到地管管底敷设深度以下 </w:t>
      </w:r>
      <w:r>
        <w:rPr>
          <w:spacing w:val="-2"/>
        </w:rPr>
        <w:t>0.6</w:t>
      </w:r>
      <w:r>
        <w:rPr>
          <w:spacing w:val="-17"/>
        </w:rPr>
        <w:t xml:space="preserve"> 米处，</w:t>
      </w:r>
      <w:r>
        <w:rPr>
          <w:spacing w:val="-2"/>
        </w:rPr>
        <w:t>以消除土壤的湿陷性，管道基础的做法以下述情况进行处理：</w:t>
      </w:r>
    </w:p>
    <w:p>
      <w:pPr>
        <w:pStyle w:val="ListParagraph"/>
        <w:numPr>
          <w:ilvl w:val="0"/>
          <w:numId w:val="9"/>
        </w:numPr>
        <w:tabs>
          <w:tab w:val="left" w:pos="1101"/>
        </w:tabs>
        <w:spacing w:before="0" w:after="0" w:line="417" w:lineRule="auto"/>
        <w:ind w:left="680" w:right="338" w:firstLine="0"/>
        <w:jc w:val="both"/>
        <w:rPr>
          <w:sz w:val="28"/>
        </w:rPr>
      </w:pPr>
      <w:r>
        <w:rPr>
          <w:spacing w:val="-2"/>
          <w:sz w:val="28"/>
        </w:rPr>
        <w:t xml:space="preserve">对于强夯处理过的区域，管沟开挖时，不得扰动管底的原土，如采用机械开挖时，应在管基标高以上预留 </w:t>
      </w:r>
      <w:r>
        <w:rPr>
          <w:sz w:val="28"/>
        </w:rPr>
        <w:t>200</w:t>
      </w:r>
      <w:r>
        <w:rPr>
          <w:sz w:val="21"/>
        </w:rPr>
        <w:t>～</w:t>
      </w:r>
      <w:r>
        <w:rPr>
          <w:sz w:val="28"/>
        </w:rPr>
        <w:t>300MM</w:t>
      </w:r>
      <w:r>
        <w:rPr>
          <w:spacing w:val="-6"/>
          <w:sz w:val="28"/>
        </w:rPr>
        <w:t xml:space="preserve"> 土层，然后采</w:t>
      </w:r>
      <w:r>
        <w:rPr>
          <w:spacing w:val="-7"/>
          <w:sz w:val="28"/>
        </w:rPr>
        <w:t xml:space="preserve">用人工清底找平。如原土被扰动，应采用 </w:t>
      </w:r>
      <w:r>
        <w:rPr>
          <w:spacing w:val="-4"/>
          <w:sz w:val="28"/>
        </w:rPr>
        <w:t>3:7</w:t>
      </w:r>
      <w:r>
        <w:rPr>
          <w:spacing w:val="-12"/>
          <w:sz w:val="28"/>
        </w:rPr>
        <w:t xml:space="preserve"> 灰土分层夯实，管底压</w:t>
      </w:r>
    </w:p>
    <w:p>
      <w:pPr>
        <w:pStyle w:val="BodyText"/>
        <w:spacing w:line="417" w:lineRule="auto"/>
        <w:ind w:left="680" w:right="338"/>
        <w:jc w:val="both"/>
      </w:pPr>
      <w:r>
        <w:rPr>
          <w:spacing w:val="-5"/>
        </w:rPr>
        <w:t xml:space="preserve">实系数不小于 </w:t>
      </w:r>
      <w:r>
        <w:t>0.85—0.90</w:t>
      </w:r>
      <w:r>
        <w:rPr>
          <w:spacing w:val="-9"/>
        </w:rPr>
        <w:t xml:space="preserve"> ,其他部位压实系数不小于 </w:t>
      </w:r>
      <w:r>
        <w:t>0.95</w:t>
      </w:r>
      <w:r>
        <w:rPr>
          <w:spacing w:val="-5"/>
        </w:rPr>
        <w:t xml:space="preserve"> ,各种不</w:t>
      </w:r>
      <w:r>
        <w:rPr>
          <w:spacing w:val="-2"/>
        </w:rPr>
        <w:t>同材料的管道基础做法如下:</w:t>
      </w:r>
    </w:p>
    <w:p>
      <w:pPr>
        <w:pStyle w:val="BodyText"/>
        <w:spacing w:line="358" w:lineRule="exact"/>
        <w:ind w:left="680"/>
        <w:jc w:val="both"/>
      </w:pPr>
      <w:r>
        <w:t>1</w:t>
      </w:r>
      <w:r>
        <w:rPr>
          <w:spacing w:val="-1"/>
        </w:rPr>
        <w:t xml:space="preserve"> ) 钢管 ： 直接敷设在原状土上。</w:t>
      </w: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680" w:right="338"/>
        <w:jc w:val="both"/>
      </w:pPr>
      <w:r>
        <w:t>2)</w:t>
      </w:r>
      <w:r>
        <w:rPr>
          <w:spacing w:val="-35"/>
        </w:rPr>
        <w:t xml:space="preserve"> </w:t>
      </w:r>
      <w:r>
        <w:t>HDPE</w:t>
      </w:r>
      <w:r>
        <w:rPr>
          <w:spacing w:val="-10"/>
        </w:rPr>
        <w:t xml:space="preserve"> 双壁波纹管、 </w:t>
      </w:r>
      <w:r>
        <w:t>HDPE</w:t>
      </w:r>
      <w:r>
        <w:rPr>
          <w:spacing w:val="-5"/>
        </w:rPr>
        <w:t xml:space="preserve"> 直壁管：管底应加铺中沙垫层</w:t>
      </w:r>
      <w:r>
        <w:t>（管底以</w:t>
      </w:r>
      <w:r>
        <w:rPr>
          <w:spacing w:val="-11"/>
        </w:rPr>
        <w:t xml:space="preserve">下 </w:t>
      </w:r>
      <w:r>
        <w:t>150MM</w:t>
      </w:r>
      <w:r>
        <w:rPr>
          <w:spacing w:val="-11"/>
        </w:rPr>
        <w:t xml:space="preserve"> 厚</w:t>
      </w:r>
      <w:r>
        <w:rPr>
          <w:spacing w:val="-140"/>
        </w:rPr>
        <w:t>）</w:t>
      </w:r>
      <w:r>
        <w:t>。</w:t>
      </w:r>
    </w:p>
    <w:p>
      <w:pPr>
        <w:spacing w:after="0" w:line="417" w:lineRule="auto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https://d.book118.com/255313203204011114</w:t>
        </w:r>
      </w:hyperlink>
    </w:p>
    <w:p>
      <w:pPr>
        <w:spacing w:after="0" w:line="417" w:lineRule="auto"/>
        <w:jc w:val="both"/>
      </w:pPr>
    </w:p>
    <w:sectPr>
      <w:headerReference w:type="default" r:id="rId16"/>
      <w:pgSz w:w="11910" w:h="16840"/>
      <w:pgMar w:top="1380" w:right="1460" w:bottom="280" w:left="1120" w:header="887" w:footer="0"/>
      <w:pgNumType w:start="1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83pt;height:11pt;margin-top:56.76pt;margin-left:419.66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宋体" w:eastAsia="宋体"/>
                    <w:sz w:val="18"/>
                  </w:rPr>
                </w:pPr>
                <w:r>
                  <w:rPr>
                    <w:rFonts w:ascii="宋体" w:eastAsia="宋体"/>
                    <w:spacing w:val="-2"/>
                    <w:sz w:val="18"/>
                  </w:rPr>
                  <w:t>地下给排水监理细则</w:t>
                </w:r>
              </w:p>
            </w:txbxContent>
          </v:textbox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800734</wp:posOffset>
          </wp:positionH>
          <wp:positionV relativeFrom="page">
            <wp:posOffset>563149</wp:posOffset>
          </wp:positionV>
          <wp:extent cx="1771097" cy="232200"/>
          <wp:effectExtent l="0" t="0" r="0" b="0"/>
          <wp:wrapNone/>
          <wp:docPr id="5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2.jpe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71097" cy="232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line id="_x0000_s2050" style="mso-position-horizontal-relative:page;mso-position-vertical-relative:page;position:absolute;z-index:-251656192" from="61.6pt,69.4pt" to="506.75pt,69.4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83pt;height:11pt;margin-top:56.76pt;margin-left:419.66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宋体" w:eastAsia="宋体"/>
                    <w:sz w:val="18"/>
                  </w:rPr>
                </w:pPr>
                <w:r>
                  <w:rPr>
                    <w:rFonts w:ascii="宋体" w:eastAsia="宋体"/>
                    <w:spacing w:val="-2"/>
                    <w:sz w:val="18"/>
                  </w:rPr>
                  <w:t>地下给排水监理细则</w:t>
                </w:r>
              </w:p>
            </w:txbxContent>
          </v:textbox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800734</wp:posOffset>
          </wp:positionH>
          <wp:positionV relativeFrom="page">
            <wp:posOffset>563149</wp:posOffset>
          </wp:positionV>
          <wp:extent cx="1771097" cy="232200"/>
          <wp:effectExtent l="0" t="0" r="0" b="0"/>
          <wp:wrapNone/>
          <wp:docPr id="2094102310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4102310" name="image2.jpe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71097" cy="232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line id="_x0000_s2052" style="mso-position-horizontal-relative:page;mso-position-vertical-relative:page;position:absolute;z-index:-251653120" from="61.6pt,69.4pt" to="506.75pt,69.4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83pt;height:11pt;margin-top:56.76pt;margin-left:419.66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宋体" w:eastAsia="宋体"/>
                    <w:sz w:val="18"/>
                  </w:rPr>
                </w:pPr>
                <w:r>
                  <w:rPr>
                    <w:rFonts w:ascii="宋体" w:eastAsia="宋体"/>
                    <w:spacing w:val="-2"/>
                    <w:sz w:val="18"/>
                  </w:rPr>
                  <w:t>地下给排水监理细则</w:t>
                </w:r>
              </w:p>
            </w:txbxContent>
          </v:textbox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83pt;height:11pt;margin-top:56.76pt;margin-left:419.66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宋体" w:eastAsia="宋体" w:hint="eastAsia"/>
                    <w:i/>
                    <w:sz w:val="18"/>
                  </w:rPr>
                </w:pPr>
                <w:r>
                  <w:rPr>
                    <w:rFonts w:ascii="宋体" w:eastAsia="宋体" w:hint="eastAsia"/>
                    <w:i/>
                    <w:spacing w:val="-2"/>
                    <w:sz w:val="18"/>
                  </w:rPr>
                  <w:t>地下给排水监理细则</w:t>
                </w:r>
              </w:p>
            </w:txbxContent>
          </v:textbox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800734</wp:posOffset>
          </wp:positionH>
          <wp:positionV relativeFrom="page">
            <wp:posOffset>563149</wp:posOffset>
          </wp:positionV>
          <wp:extent cx="1771097" cy="232200"/>
          <wp:effectExtent l="0" t="0" r="0" b="0"/>
          <wp:wrapNone/>
          <wp:docPr id="9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age2.jpe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71097" cy="232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line id="_x0000_s2055" style="mso-position-horizontal-relative:page;mso-position-vertical-relative:page;position:absolute;z-index:-251649024" from="61.6pt,69.4pt" to="506.75pt,69.4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83pt;height:11pt;margin-top:56.76pt;margin-left:419.66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宋体" w:eastAsia="宋体" w:hint="eastAsia"/>
                    <w:i/>
                    <w:sz w:val="18"/>
                  </w:rPr>
                </w:pPr>
                <w:r>
                  <w:rPr>
                    <w:rFonts w:ascii="宋体" w:eastAsia="宋体" w:hint="eastAsia"/>
                    <w:i/>
                    <w:spacing w:val="-2"/>
                    <w:sz w:val="18"/>
                  </w:rPr>
                  <w:t>地下给排水监理细则</w:t>
                </w:r>
              </w:p>
            </w:txbxContent>
          </v:textbox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9504" behindDoc="1" locked="0" layoutInCell="1" allowOverlap="1">
          <wp:simplePos x="0" y="0"/>
          <wp:positionH relativeFrom="page">
            <wp:posOffset>800734</wp:posOffset>
          </wp:positionH>
          <wp:positionV relativeFrom="page">
            <wp:posOffset>563149</wp:posOffset>
          </wp:positionV>
          <wp:extent cx="1771097" cy="232200"/>
          <wp:effectExtent l="0" t="0" r="0" b="0"/>
          <wp:wrapNone/>
          <wp:docPr id="1254282945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54282945" name="image2.jpe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71097" cy="232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line id="_x0000_s2057" style="mso-position-horizontal-relative:page;mso-position-vertical-relative:page;position:absolute;z-index:-251645952" from="61.6pt,69.4pt" to="506.75pt,69.4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83pt;height:11pt;margin-top:56.76pt;margin-left:419.66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宋体" w:eastAsia="宋体" w:hint="eastAsia"/>
                    <w:i/>
                    <w:sz w:val="18"/>
                  </w:rPr>
                </w:pPr>
                <w:r>
                  <w:rPr>
                    <w:rFonts w:ascii="宋体" w:eastAsia="宋体" w:hint="eastAsia"/>
                    <w:i/>
                    <w:spacing w:val="-2"/>
                    <w:sz w:val="18"/>
                  </w:rPr>
                  <w:t>地下给排水监理细则</w:t>
                </w:r>
              </w:p>
            </w:txbxContent>
          </v:textbox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83pt;height:11pt;margin-top:56.76pt;margin-left:419.66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宋体" w:eastAsia="宋体"/>
                    <w:sz w:val="18"/>
                  </w:rPr>
                </w:pPr>
                <w:r>
                  <w:rPr>
                    <w:rFonts w:ascii="宋体" w:eastAsia="宋体"/>
                    <w:spacing w:val="-2"/>
                    <w:sz w:val="18"/>
                  </w:rPr>
                  <w:t>地下给排水监理细则</w:t>
                </w:r>
              </w:p>
            </w:txbxContent>
          </v:textbox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3600" behindDoc="1" locked="0" layoutInCell="1" allowOverlap="1">
          <wp:simplePos x="0" y="0"/>
          <wp:positionH relativeFrom="page">
            <wp:posOffset>800734</wp:posOffset>
          </wp:positionH>
          <wp:positionV relativeFrom="page">
            <wp:posOffset>563149</wp:posOffset>
          </wp:positionV>
          <wp:extent cx="1771097" cy="232200"/>
          <wp:effectExtent l="0" t="0" r="0" b="0"/>
          <wp:wrapNone/>
          <wp:docPr id="13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image2.jpe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71097" cy="232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line id="_x0000_s2060" style="mso-position-horizontal-relative:page;mso-position-vertical-relative:page;position:absolute;z-index:-251641856" from="61.6pt,69.4pt" to="506.75pt,69.4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83pt;height:11pt;margin-top:56.76pt;margin-left:419.66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宋体" w:eastAsia="宋体"/>
                    <w:sz w:val="18"/>
                  </w:rPr>
                </w:pPr>
                <w:r>
                  <w:rPr>
                    <w:rFonts w:ascii="宋体" w:eastAsia="宋体"/>
                    <w:spacing w:val="-2"/>
                    <w:sz w:val="18"/>
                  </w:rPr>
                  <w:t>地下给排水监理细则</w:t>
                </w:r>
              </w:p>
            </w:txbxContent>
          </v:textbox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800734</wp:posOffset>
          </wp:positionH>
          <wp:positionV relativeFrom="page">
            <wp:posOffset>563149</wp:posOffset>
          </wp:positionV>
          <wp:extent cx="1771097" cy="232200"/>
          <wp:effectExtent l="0" t="0" r="0" b="0"/>
          <wp:wrapNone/>
          <wp:docPr id="596480282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6480282" name="image2.jpe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71097" cy="232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line id="_x0000_s2062" style="mso-position-horizontal-relative:page;mso-position-vertical-relative:page;position:absolute;z-index:-251638784" from="61.6pt,69.4pt" to="506.75pt,69.4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83pt;height:11pt;margin-top:56.76pt;margin-left:419.66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宋体" w:eastAsia="宋体"/>
                    <w:sz w:val="18"/>
                  </w:rPr>
                </w:pPr>
                <w:r>
                  <w:rPr>
                    <w:rFonts w:ascii="宋体" w:eastAsia="宋体"/>
                    <w:spacing w:val="-2"/>
                    <w:sz w:val="18"/>
                  </w:rPr>
                  <w:t>地下给排水监理细则</w:t>
                </w:r>
              </w:p>
            </w:txbxContent>
          </v:textbox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9744" behindDoc="1" locked="0" layoutInCell="1" allowOverlap="1">
          <wp:simplePos x="0" y="0"/>
          <wp:positionH relativeFrom="page">
            <wp:posOffset>800734</wp:posOffset>
          </wp:positionH>
          <wp:positionV relativeFrom="page">
            <wp:posOffset>563149</wp:posOffset>
          </wp:positionV>
          <wp:extent cx="1771097" cy="232200"/>
          <wp:effectExtent l="0" t="0" r="0" b="0"/>
          <wp:wrapNone/>
          <wp:docPr id="1143429885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3429885" name="image2.jpe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71097" cy="232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line id="_x0000_s2064" style="mso-position-horizontal-relative:page;mso-position-vertical-relative:page;position:absolute;z-index:-251635712" from="61.6pt,69.4pt" to="506.75pt,69.4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83pt;height:11pt;margin-top:56.76pt;margin-left:419.66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宋体" w:eastAsia="宋体"/>
                    <w:sz w:val="18"/>
                  </w:rPr>
                </w:pPr>
                <w:r>
                  <w:rPr>
                    <w:rFonts w:ascii="宋体" w:eastAsia="宋体"/>
                    <w:spacing w:val="-2"/>
                    <w:sz w:val="18"/>
                  </w:rPr>
                  <w:t>地下给排水监理细则</w:t>
                </w:r>
              </w:p>
            </w:txbxContent>
          </v:textbox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2816" behindDoc="1" locked="0" layoutInCell="1" allowOverlap="1">
          <wp:simplePos x="0" y="0"/>
          <wp:positionH relativeFrom="page">
            <wp:posOffset>800734</wp:posOffset>
          </wp:positionH>
          <wp:positionV relativeFrom="page">
            <wp:posOffset>563149</wp:posOffset>
          </wp:positionV>
          <wp:extent cx="1771097" cy="232200"/>
          <wp:effectExtent l="0" t="0" r="0" b="0"/>
          <wp:wrapNone/>
          <wp:docPr id="1160185088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60185088" name="image2.jpe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71097" cy="232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line id="_x0000_s2066" style="mso-position-horizontal-relative:page;mso-position-vertical-relative:page;position:absolute;z-index:-251632640" from="61.6pt,69.4pt" to="506.75pt,69.4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83pt;height:11pt;margin-top:56.76pt;margin-left:419.66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宋体" w:eastAsia="宋体"/>
                    <w:sz w:val="18"/>
                  </w:rPr>
                </w:pPr>
                <w:r>
                  <w:rPr>
                    <w:rFonts w:ascii="宋体" w:eastAsia="宋体"/>
                    <w:spacing w:val="-2"/>
                    <w:sz w:val="18"/>
                  </w:rPr>
                  <w:t>地下给排水监理细则</w:t>
                </w:r>
              </w:p>
            </w:txbxContent>
          </v:textbox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ECAAFC2"/>
    <w:multiLevelType w:val="hybridMultilevel"/>
    <w:tmpl w:val="00000000"/>
    <w:lvl w:ilvl="0">
      <w:start w:val="5"/>
      <w:numFmt w:val="decimal"/>
      <w:lvlText w:val="%1."/>
      <w:lvlJc w:val="left"/>
      <w:pPr>
        <w:ind w:left="110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5"/>
      <w:numFmt w:val="decimal"/>
      <w:lvlText w:val="%1.%2"/>
      <w:lvlJc w:val="left"/>
      <w:pPr>
        <w:ind w:left="1520" w:hanging="84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520" w:hanging="84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495" w:hanging="84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471" w:hanging="84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47" w:hanging="84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23" w:hanging="84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98" w:hanging="84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74" w:hanging="840"/>
      </w:pPr>
      <w:rPr>
        <w:rFonts w:hint="default"/>
        <w:lang w:val="en-US" w:eastAsia="zh-CN" w:bidi="ar-SA"/>
      </w:rPr>
    </w:lvl>
  </w:abstractNum>
  <w:abstractNum w:abstractNumId="1">
    <w:nsid w:val="12658BF4"/>
    <w:multiLevelType w:val="hybridMultilevel"/>
    <w:tmpl w:val="00000000"/>
    <w:lvl w:ilvl="0">
      <w:start w:val="5"/>
      <w:numFmt w:val="decimal"/>
      <w:lvlText w:val="%1"/>
      <w:lvlJc w:val="left"/>
      <w:pPr>
        <w:ind w:left="1240" w:hanging="560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24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520" w:hanging="84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54" w:hanging="84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22" w:hanging="84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89" w:hanging="84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56" w:hanging="84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724" w:hanging="84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591" w:hanging="840"/>
      </w:pPr>
      <w:rPr>
        <w:rFonts w:hint="default"/>
        <w:lang w:val="en-US" w:eastAsia="zh-CN" w:bidi="ar-SA"/>
      </w:rPr>
    </w:lvl>
  </w:abstractNum>
  <w:abstractNum w:abstractNumId="2">
    <w:nsid w:val="1BB4EBB4"/>
    <w:multiLevelType w:val="hybridMultilevel"/>
    <w:tmpl w:val="00000000"/>
    <w:lvl w:ilvl="0">
      <w:start w:val="1"/>
      <w:numFmt w:val="decimal"/>
      <w:lvlText w:val="（%1）"/>
      <w:lvlJc w:val="left"/>
      <w:pPr>
        <w:ind w:left="68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544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09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73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38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00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67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732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596" w:hanging="704"/>
      </w:pPr>
      <w:rPr>
        <w:rFonts w:hint="default"/>
        <w:lang w:val="en-US" w:eastAsia="zh-CN" w:bidi="ar-SA"/>
      </w:rPr>
    </w:lvl>
  </w:abstractNum>
  <w:abstractNum w:abstractNumId="3">
    <w:nsid w:val="263AA1DF"/>
    <w:multiLevelType w:val="hybridMultilevel"/>
    <w:tmpl w:val="00000000"/>
    <w:lvl w:ilvl="0">
      <w:start w:val="3"/>
      <w:numFmt w:val="decimal"/>
      <w:lvlText w:val="（%1）"/>
      <w:lvlJc w:val="left"/>
      <w:pPr>
        <w:ind w:left="680" w:hanging="70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-9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544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09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73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38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00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67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732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596" w:hanging="701"/>
      </w:pPr>
      <w:rPr>
        <w:rFonts w:hint="default"/>
        <w:lang w:val="en-US" w:eastAsia="zh-CN" w:bidi="ar-SA"/>
      </w:rPr>
    </w:lvl>
  </w:abstractNum>
  <w:abstractNum w:abstractNumId="4">
    <w:nsid w:val="2CAE06AB"/>
    <w:multiLevelType w:val="hybridMultilevel"/>
    <w:tmpl w:val="00000000"/>
    <w:lvl w:ilvl="0">
      <w:start w:val="5"/>
      <w:numFmt w:val="decimal"/>
      <w:lvlText w:val="%1"/>
      <w:lvlJc w:val="left"/>
      <w:pPr>
        <w:ind w:left="1240" w:hanging="560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24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520" w:hanging="84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54" w:hanging="84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22" w:hanging="84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89" w:hanging="84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56" w:hanging="84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724" w:hanging="84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591" w:hanging="840"/>
      </w:pPr>
      <w:rPr>
        <w:rFonts w:hint="default"/>
        <w:lang w:val="en-US" w:eastAsia="zh-CN" w:bidi="ar-SA"/>
      </w:rPr>
    </w:lvl>
  </w:abstractNum>
  <w:abstractNum w:abstractNumId="5">
    <w:nsid w:val="2D4A6783"/>
    <w:multiLevelType w:val="hybridMultilevel"/>
    <w:tmpl w:val="00000000"/>
    <w:lvl w:ilvl="0">
      <w:start w:val="1"/>
      <w:numFmt w:val="decimal"/>
      <w:lvlText w:val="（%1）"/>
      <w:lvlJc w:val="left"/>
      <w:pPr>
        <w:ind w:left="68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544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09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73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38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00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67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732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596" w:hanging="704"/>
      </w:pPr>
      <w:rPr>
        <w:rFonts w:hint="default"/>
        <w:lang w:val="en-US" w:eastAsia="zh-CN" w:bidi="ar-SA"/>
      </w:rPr>
    </w:lvl>
  </w:abstractNum>
  <w:abstractNum w:abstractNumId="6">
    <w:nsid w:val="30EC765D"/>
    <w:multiLevelType w:val="hybridMultilevel"/>
    <w:tmpl w:val="00000000"/>
    <w:lvl w:ilvl="0">
      <w:start w:val="1"/>
      <w:numFmt w:val="decimal"/>
      <w:lvlText w:val="%1."/>
      <w:lvlJc w:val="left"/>
      <w:pPr>
        <w:ind w:left="1132" w:hanging="453"/>
        <w:jc w:val="left"/>
      </w:pPr>
      <w:rPr>
        <w:rFonts w:ascii="Microsoft JhengHei" w:eastAsia="Microsoft JhengHei" w:hAnsi="Microsoft JhengHei" w:cs="Microsoft JhengHei" w:hint="default"/>
        <w:b/>
        <w:bCs/>
        <w:i w:val="0"/>
        <w:iCs w:val="0"/>
        <w:spacing w:val="0"/>
        <w:w w:val="83"/>
        <w:sz w:val="30"/>
        <w:szCs w:val="30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80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2080" w:hanging="84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080" w:hanging="84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115" w:hanging="84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150" w:hanging="84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185" w:hanging="84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20" w:hanging="84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55" w:hanging="840"/>
      </w:pPr>
      <w:rPr>
        <w:rFonts w:hint="default"/>
        <w:lang w:val="en-US" w:eastAsia="zh-CN" w:bidi="ar-SA"/>
      </w:rPr>
    </w:lvl>
  </w:abstractNum>
  <w:abstractNum w:abstractNumId="7">
    <w:nsid w:val="36B10A78"/>
    <w:multiLevelType w:val="hybridMultilevel"/>
    <w:tmpl w:val="00000000"/>
    <w:lvl w:ilvl="0">
      <w:start w:val="1"/>
      <w:numFmt w:val="decimal"/>
      <w:lvlText w:val="（%1）"/>
      <w:lvlJc w:val="left"/>
      <w:pPr>
        <w:ind w:left="680" w:hanging="701"/>
        <w:jc w:val="right"/>
      </w:pPr>
      <w:rPr>
        <w:rFonts w:ascii="宋体" w:eastAsia="宋体" w:hAnsi="宋体" w:cs="宋体" w:hint="default"/>
        <w:b w:val="0"/>
        <w:bCs w:val="0"/>
        <w:i w:val="0"/>
        <w:iCs w:val="0"/>
        <w:spacing w:val="-32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544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09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73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38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00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67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732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596" w:hanging="701"/>
      </w:pPr>
      <w:rPr>
        <w:rFonts w:hint="default"/>
        <w:lang w:val="en-US" w:eastAsia="zh-CN" w:bidi="ar-SA"/>
      </w:rPr>
    </w:lvl>
  </w:abstractNum>
  <w:abstractNum w:abstractNumId="8">
    <w:nsid w:val="3A482F0A"/>
    <w:multiLevelType w:val="hybridMultilevel"/>
    <w:tmpl w:val="00000000"/>
    <w:lvl w:ilvl="0">
      <w:start w:val="1"/>
      <w:numFmt w:val="decimal"/>
      <w:lvlText w:val="（%1）"/>
      <w:lvlJc w:val="left"/>
      <w:pPr>
        <w:ind w:left="1383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2"/>
      <w:numFmt w:val="decimal"/>
      <w:lvlText w:val="(%2)"/>
      <w:lvlJc w:val="left"/>
      <w:pPr>
        <w:ind w:left="680" w:hanging="42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62" w:hanging="42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45" w:hanging="42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28" w:hanging="42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11" w:hanging="42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794" w:hanging="42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77" w:hanging="42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560" w:hanging="421"/>
      </w:pPr>
      <w:rPr>
        <w:rFonts w:hint="default"/>
        <w:lang w:val="en-US" w:eastAsia="zh-CN" w:bidi="ar-SA"/>
      </w:rPr>
    </w:lvl>
  </w:abstractNum>
  <w:abstractNum w:abstractNumId="9">
    <w:nsid w:val="3FB77418"/>
    <w:multiLevelType w:val="hybridMultilevel"/>
    <w:tmpl w:val="00000000"/>
    <w:lvl w:ilvl="0">
      <w:start w:val="1"/>
      <w:numFmt w:val="upperLetter"/>
      <w:lvlText w:val="%1."/>
      <w:lvlJc w:val="left"/>
      <w:pPr>
        <w:ind w:left="68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544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09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73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38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00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67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732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596" w:hanging="422"/>
      </w:pPr>
      <w:rPr>
        <w:rFonts w:hint="default"/>
        <w:lang w:val="en-US" w:eastAsia="zh-CN" w:bidi="ar-SA"/>
      </w:rPr>
    </w:lvl>
  </w:abstractNum>
  <w:abstractNum w:abstractNumId="10">
    <w:nsid w:val="52A9512D"/>
    <w:multiLevelType w:val="hybridMultilevel"/>
    <w:tmpl w:val="00000000"/>
    <w:lvl w:ilvl="0">
      <w:start w:val="1"/>
      <w:numFmt w:val="decimal"/>
      <w:lvlText w:val="(%1)"/>
      <w:lvlJc w:val="left"/>
      <w:pPr>
        <w:ind w:left="680" w:hanging="421"/>
        <w:jc w:val="righ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544" w:hanging="42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09" w:hanging="42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73" w:hanging="42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38" w:hanging="42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003" w:hanging="42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67" w:hanging="42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732" w:hanging="42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596" w:hanging="421"/>
      </w:pPr>
      <w:rPr>
        <w:rFonts w:hint="default"/>
        <w:lang w:val="en-US" w:eastAsia="zh-CN" w:bidi="ar-SA"/>
      </w:rPr>
    </w:lvl>
  </w:abstractNum>
  <w:abstractNum w:abstractNumId="11">
    <w:nsid w:val="5EFFD99B"/>
    <w:multiLevelType w:val="hybridMultilevel"/>
    <w:tmpl w:val="00000000"/>
    <w:lvl w:ilvl="0">
      <w:start w:val="1"/>
      <w:numFmt w:val="decimal"/>
      <w:lvlText w:val="%1."/>
      <w:lvlJc w:val="left"/>
      <w:pPr>
        <w:ind w:left="1132" w:hanging="453"/>
        <w:jc w:val="left"/>
      </w:pPr>
      <w:rPr>
        <w:rFonts w:ascii="Microsoft JhengHei" w:eastAsia="Microsoft JhengHei" w:hAnsi="Microsoft JhengHei" w:cs="Microsoft JhengHei" w:hint="default"/>
        <w:b/>
        <w:bCs/>
        <w:i w:val="0"/>
        <w:iCs w:val="0"/>
        <w:spacing w:val="0"/>
        <w:w w:val="83"/>
        <w:sz w:val="30"/>
        <w:szCs w:val="30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80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2080" w:hanging="84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080" w:hanging="84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115" w:hanging="84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150" w:hanging="84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185" w:hanging="84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20" w:hanging="84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55" w:hanging="840"/>
      </w:pPr>
      <w:rPr>
        <w:rFonts w:hint="default"/>
        <w:lang w:val="en-US" w:eastAsia="zh-CN" w:bidi="ar-SA"/>
      </w:rPr>
    </w:lvl>
  </w:abstractNum>
  <w:abstractNum w:abstractNumId="12">
    <w:nsid w:val="676016A8"/>
    <w:multiLevelType w:val="hybridMultilevel"/>
    <w:tmpl w:val="00000000"/>
    <w:lvl w:ilvl="0">
      <w:start w:val="1"/>
      <w:numFmt w:val="decimal"/>
      <w:lvlText w:val="（%1）"/>
      <w:lvlJc w:val="left"/>
      <w:pPr>
        <w:ind w:left="1381" w:hanging="70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174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69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763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558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5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47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942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736" w:hanging="701"/>
      </w:pPr>
      <w:rPr>
        <w:rFonts w:hint="default"/>
        <w:lang w:val="en-US" w:eastAsia="zh-CN" w:bidi="ar-SA"/>
      </w:rPr>
    </w:lvl>
  </w:abstractNum>
  <w:abstractNum w:abstractNumId="13">
    <w:nsid w:val="67A47EAD"/>
    <w:multiLevelType w:val="hybridMultilevel"/>
    <w:tmpl w:val="00000000"/>
    <w:lvl w:ilvl="0">
      <w:start w:val="1"/>
      <w:numFmt w:val="decimal"/>
      <w:lvlText w:val="（%1）"/>
      <w:lvlJc w:val="left"/>
      <w:pPr>
        <w:ind w:left="68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544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09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73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38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00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67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732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596" w:hanging="704"/>
      </w:pPr>
      <w:rPr>
        <w:rFonts w:hint="default"/>
        <w:lang w:val="en-US" w:eastAsia="zh-CN" w:bidi="ar-SA"/>
      </w:rPr>
    </w:lvl>
  </w:abstractNum>
  <w:abstractNum w:abstractNumId="14">
    <w:nsid w:val="6A81C443"/>
    <w:multiLevelType w:val="hybridMultilevel"/>
    <w:tmpl w:val="00000000"/>
    <w:lvl w:ilvl="0">
      <w:start w:val="1"/>
      <w:numFmt w:val="decimal"/>
      <w:lvlText w:val="（%1）"/>
      <w:lvlJc w:val="left"/>
      <w:pPr>
        <w:ind w:left="1383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2"/>
      <w:numFmt w:val="decimal"/>
      <w:lvlText w:val="(%2)"/>
      <w:lvlJc w:val="left"/>
      <w:pPr>
        <w:ind w:left="680" w:hanging="42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62" w:hanging="42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45" w:hanging="42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28" w:hanging="42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11" w:hanging="42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794" w:hanging="42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77" w:hanging="42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560" w:hanging="421"/>
      </w:pPr>
      <w:rPr>
        <w:rFonts w:hint="default"/>
        <w:lang w:val="en-US" w:eastAsia="zh-CN" w:bidi="ar-SA"/>
      </w:rPr>
    </w:lvl>
  </w:abstractNum>
  <w:abstractNum w:abstractNumId="15">
    <w:nsid w:val="6CB6D8CF"/>
    <w:multiLevelType w:val="hybridMultilevel"/>
    <w:tmpl w:val="00000000"/>
    <w:lvl w:ilvl="0">
      <w:start w:val="1"/>
      <w:numFmt w:val="decimal"/>
      <w:lvlText w:val="（%1）"/>
      <w:lvlJc w:val="left"/>
      <w:pPr>
        <w:ind w:left="68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544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09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73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38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00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67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732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596" w:hanging="704"/>
      </w:pPr>
      <w:rPr>
        <w:rFonts w:hint="default"/>
        <w:lang w:val="en-US" w:eastAsia="zh-CN" w:bidi="ar-SA"/>
      </w:rPr>
    </w:lvl>
  </w:abstractNum>
  <w:abstractNum w:abstractNumId="16">
    <w:nsid w:val="6EF4B06E"/>
    <w:multiLevelType w:val="hybridMultilevel"/>
    <w:tmpl w:val="00000000"/>
    <w:lvl w:ilvl="0">
      <w:start w:val="1"/>
      <w:numFmt w:val="decimal"/>
      <w:lvlText w:val="%1."/>
      <w:lvlJc w:val="left"/>
      <w:pPr>
        <w:ind w:left="961" w:hanging="28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24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680" w:hanging="77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250" w:hanging="77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261" w:hanging="77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272" w:hanging="77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83" w:hanging="77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3" w:hanging="77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04" w:hanging="770"/>
      </w:pPr>
      <w:rPr>
        <w:rFonts w:hint="default"/>
        <w:lang w:val="en-US" w:eastAsia="zh-CN" w:bidi="ar-SA"/>
      </w:rPr>
    </w:lvl>
  </w:abstractNum>
  <w:abstractNum w:abstractNumId="17">
    <w:nsid w:val="7C39BBBE"/>
    <w:multiLevelType w:val="hybridMultilevel"/>
    <w:tmpl w:val="00000000"/>
    <w:lvl w:ilvl="0">
      <w:start w:val="1"/>
      <w:numFmt w:val="decimal"/>
      <w:lvlText w:val="（%1）"/>
      <w:lvlJc w:val="left"/>
      <w:pPr>
        <w:ind w:left="1381" w:hanging="70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174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69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763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558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5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47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942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736" w:hanging="701"/>
      </w:pPr>
      <w:rPr>
        <w:rFonts w:hint="default"/>
        <w:lang w:val="en-US" w:eastAsia="zh-CN" w:bidi="ar-SA"/>
      </w:rPr>
    </w:lvl>
  </w:abstractNum>
  <w:num w:numId="1">
    <w:abstractNumId w:val="7"/>
  </w:num>
  <w:num w:numId="2">
    <w:abstractNumId w:val="15"/>
  </w:num>
  <w:num w:numId="3">
    <w:abstractNumId w:val="13"/>
  </w:num>
  <w:num w:numId="4">
    <w:abstractNumId w:val="3"/>
  </w:num>
  <w:num w:numId="5">
    <w:abstractNumId w:val="5"/>
  </w:num>
  <w:num w:numId="6">
    <w:abstractNumId w:val="2"/>
  </w:num>
  <w:num w:numId="7">
    <w:abstractNumId w:val="12"/>
  </w:num>
  <w:num w:numId="8">
    <w:abstractNumId w:val="0"/>
  </w:num>
  <w:num w:numId="9">
    <w:abstractNumId w:val="10"/>
  </w:num>
  <w:num w:numId="10">
    <w:abstractNumId w:val="9"/>
  </w:num>
  <w:num w:numId="11">
    <w:abstractNumId w:val="17"/>
  </w:num>
  <w:num w:numId="12">
    <w:abstractNumId w:val="14"/>
  </w:num>
  <w:num w:numId="13">
    <w:abstractNumId w:val="4"/>
  </w:num>
  <w:num w:numId="14">
    <w:abstractNumId w:val="16"/>
  </w:num>
  <w:num w:numId="15">
    <w:abstractNumId w:val="11"/>
  </w:num>
  <w:num w:numId="16">
    <w:abstractNumId w:val="6"/>
  </w:num>
  <w:num w:numId="17">
    <w:abstractNumId w:val="1"/>
  </w:num>
  <w:num w:numId="1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398"/>
      <w:outlineLvl w:val="0"/>
    </w:pPr>
    <w:rPr>
      <w:rFonts w:ascii="Microsoft JhengHei" w:eastAsia="Microsoft JhengHei" w:hAnsi="Microsoft JhengHei" w:cs="Microsoft JhengHei"/>
      <w:b/>
      <w:bCs/>
      <w:sz w:val="30"/>
      <w:szCs w:val="30"/>
      <w:lang w:val="en-US" w:eastAsia="zh-CN" w:bidi="ar-SA"/>
    </w:rPr>
  </w:style>
  <w:style w:type="paragraph" w:styleId="Heading2">
    <w:name w:val="heading 2"/>
    <w:basedOn w:val="Normal"/>
    <w:uiPriority w:val="1"/>
    <w:qFormat/>
    <w:pPr>
      <w:outlineLvl w:val="1"/>
    </w:pPr>
    <w:rPr>
      <w:rFonts w:ascii="Microsoft JhengHei" w:eastAsia="Microsoft JhengHei" w:hAnsi="Microsoft JhengHei" w:cs="Microsoft JhengHei"/>
      <w:b/>
      <w:bCs/>
      <w:sz w:val="28"/>
      <w:szCs w:val="28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ind w:left="1980"/>
    </w:pPr>
    <w:rPr>
      <w:rFonts w:ascii="Microsoft JhengHei" w:eastAsia="Microsoft JhengHei" w:hAnsi="Microsoft JhengHei" w:cs="Microsoft JhengHei"/>
      <w:b/>
      <w:bCs/>
      <w:sz w:val="52"/>
      <w:szCs w:val="52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680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spacing w:before="4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6.xml" /><Relationship Id="rId11" Type="http://schemas.openxmlformats.org/officeDocument/2006/relationships/header" Target="header7.xml" /><Relationship Id="rId12" Type="http://schemas.openxmlformats.org/officeDocument/2006/relationships/header" Target="header8.xml" /><Relationship Id="rId13" Type="http://schemas.openxmlformats.org/officeDocument/2006/relationships/header" Target="header9.xml" /><Relationship Id="rId14" Type="http://schemas.openxmlformats.org/officeDocument/2006/relationships/header" Target="header10.xml" /><Relationship Id="rId15" Type="http://schemas.openxmlformats.org/officeDocument/2006/relationships/hyperlink" Target="https://d.book118.com/255313203204011114" TargetMode="External" /><Relationship Id="rId16" Type="http://schemas.openxmlformats.org/officeDocument/2006/relationships/header" Target="header11.xml" /><Relationship Id="rId17" Type="http://schemas.openxmlformats.org/officeDocument/2006/relationships/theme" Target="theme/theme1.xml" /><Relationship Id="rId18" Type="http://schemas.openxmlformats.org/officeDocument/2006/relationships/numbering" Target="numbering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header" Target="header3.xml" /><Relationship Id="rId8" Type="http://schemas.openxmlformats.org/officeDocument/2006/relationships/header" Target="header4.xml" /><Relationship Id="rId9" Type="http://schemas.openxmlformats.org/officeDocument/2006/relationships/header" Target="header5.xml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2024-03-01T13:13:27Z</dcterms:created>
  <dcterms:modified xsi:type="dcterms:W3CDTF">2024-03-01T13:13:27Z</dcterms:modified>
</cp:coreProperties>
</file>