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基因工程亚单元疫苗项目规划设计纲要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215" w:history="1">
        <w:r>
          <w:rPr>
            <w:rFonts w:ascii="仿宋" w:eastAsia="仿宋" w:hAnsi="仿宋" w:cs="仿宋" w:hint="eastAsia"/>
            <w:lang w:eastAsia="zh-CN"/>
          </w:rPr>
          <w:t>概论</w:t>
        </w:r>
        <w:r>
          <w:tab/>
        </w:r>
        <w:r>
          <w:fldChar w:fldCharType="begin"/>
        </w:r>
        <w:r>
          <w:instrText xml:space="preserve"> PAGEREF _Toc31215 \h </w:instrText>
        </w:r>
        <w:r>
          <w:fldChar w:fldCharType="separate"/>
        </w:r>
        <w:r>
          <w:t>3</w:t>
        </w:r>
        <w:r>
          <w:fldChar w:fldCharType="end"/>
        </w:r>
      </w:hyperlink>
    </w:p>
    <w:p>
      <w:pPr>
        <w:pStyle w:val="TOC1"/>
        <w:tabs>
          <w:tab w:val="right" w:leader="dot" w:pos="8306"/>
        </w:tabs>
      </w:pPr>
      <w:hyperlink w:anchor="_Toc13701" w:history="1">
        <w:r>
          <w:rPr>
            <w:rFonts w:ascii="仿宋" w:eastAsia="仿宋" w:hAnsi="仿宋" w:cs="仿宋" w:hint="eastAsia"/>
            <w:lang w:eastAsia="zh-CN"/>
          </w:rPr>
          <w:t>一、基因工程亚单元疫苗项目可持续发展</w:t>
        </w:r>
        <w:r>
          <w:tab/>
        </w:r>
        <w:r>
          <w:fldChar w:fldCharType="begin"/>
        </w:r>
        <w:r>
          <w:instrText xml:space="preserve"> PAGEREF _Toc13701 \h </w:instrText>
        </w:r>
        <w:r>
          <w:fldChar w:fldCharType="separate"/>
        </w:r>
        <w:r>
          <w:t>3</w:t>
        </w:r>
        <w:r>
          <w:fldChar w:fldCharType="end"/>
        </w:r>
      </w:hyperlink>
    </w:p>
    <w:p>
      <w:pPr>
        <w:pStyle w:val="TOC2"/>
        <w:tabs>
          <w:tab w:val="right" w:leader="dot" w:pos="8306"/>
        </w:tabs>
      </w:pPr>
      <w:hyperlink w:anchor="_Toc26957" w:history="1">
        <w:r>
          <w:rPr>
            <w:rFonts w:ascii="仿宋" w:eastAsia="仿宋" w:hAnsi="仿宋" w:cs="仿宋" w:hint="eastAsia"/>
            <w:lang w:eastAsia="zh-CN"/>
          </w:rPr>
          <w:t>(一)、可持续战略与实践</w:t>
        </w:r>
        <w:r>
          <w:tab/>
        </w:r>
        <w:r>
          <w:fldChar w:fldCharType="begin"/>
        </w:r>
        <w:r>
          <w:instrText xml:space="preserve"> PAGEREF _Toc26957 \h </w:instrText>
        </w:r>
        <w:r>
          <w:fldChar w:fldCharType="separate"/>
        </w:r>
        <w:r>
          <w:t>3</w:t>
        </w:r>
        <w:r>
          <w:fldChar w:fldCharType="end"/>
        </w:r>
      </w:hyperlink>
    </w:p>
    <w:p>
      <w:pPr>
        <w:pStyle w:val="TOC2"/>
        <w:tabs>
          <w:tab w:val="right" w:leader="dot" w:pos="8306"/>
        </w:tabs>
      </w:pPr>
      <w:hyperlink w:anchor="_Toc29003" w:history="1">
        <w:r>
          <w:rPr>
            <w:rFonts w:ascii="仿宋" w:eastAsia="仿宋" w:hAnsi="仿宋" w:cs="仿宋" w:hint="eastAsia"/>
            <w:lang w:eastAsia="zh-CN"/>
          </w:rPr>
          <w:t>(二)、环保与社会责任</w:t>
        </w:r>
        <w:r>
          <w:tab/>
        </w:r>
        <w:r>
          <w:fldChar w:fldCharType="begin"/>
        </w:r>
        <w:r>
          <w:instrText xml:space="preserve"> PAGEREF _Toc29003 \h </w:instrText>
        </w:r>
        <w:r>
          <w:fldChar w:fldCharType="separate"/>
        </w:r>
        <w:r>
          <w:t>4</w:t>
        </w:r>
        <w:r>
          <w:fldChar w:fldCharType="end"/>
        </w:r>
      </w:hyperlink>
    </w:p>
    <w:p>
      <w:pPr>
        <w:pStyle w:val="TOC1"/>
        <w:tabs>
          <w:tab w:val="right" w:leader="dot" w:pos="8306"/>
        </w:tabs>
      </w:pPr>
      <w:hyperlink w:anchor="_Toc10883" w:history="1">
        <w:r>
          <w:rPr>
            <w:rFonts w:ascii="仿宋" w:eastAsia="仿宋" w:hAnsi="仿宋" w:cs="仿宋" w:hint="eastAsia"/>
            <w:lang w:eastAsia="zh-CN"/>
          </w:rPr>
          <w:t>二、基因工程亚单元疫苗项目文档管理</w:t>
        </w:r>
        <w:r>
          <w:tab/>
        </w:r>
        <w:r>
          <w:fldChar w:fldCharType="begin"/>
        </w:r>
        <w:r>
          <w:instrText xml:space="preserve"> PAGEREF _Toc10883 \h </w:instrText>
        </w:r>
        <w:r>
          <w:fldChar w:fldCharType="separate"/>
        </w:r>
        <w:r>
          <w:t>5</w:t>
        </w:r>
        <w:r>
          <w:fldChar w:fldCharType="end"/>
        </w:r>
      </w:hyperlink>
    </w:p>
    <w:p>
      <w:pPr>
        <w:pStyle w:val="TOC2"/>
        <w:tabs>
          <w:tab w:val="right" w:leader="dot" w:pos="8306"/>
        </w:tabs>
      </w:pPr>
      <w:hyperlink w:anchor="_Toc6583" w:history="1">
        <w:r>
          <w:rPr>
            <w:rFonts w:ascii="仿宋" w:eastAsia="仿宋" w:hAnsi="仿宋" w:cs="仿宋" w:hint="eastAsia"/>
            <w:lang w:eastAsia="zh-CN"/>
          </w:rPr>
          <w:t>(一)、文档编制与审查</w:t>
        </w:r>
        <w:r>
          <w:tab/>
        </w:r>
        <w:r>
          <w:fldChar w:fldCharType="begin"/>
        </w:r>
        <w:r>
          <w:instrText xml:space="preserve"> PAGEREF _Toc6583 \h </w:instrText>
        </w:r>
        <w:r>
          <w:fldChar w:fldCharType="separate"/>
        </w:r>
        <w:r>
          <w:t>5</w:t>
        </w:r>
        <w:r>
          <w:fldChar w:fldCharType="end"/>
        </w:r>
      </w:hyperlink>
    </w:p>
    <w:p>
      <w:pPr>
        <w:pStyle w:val="TOC2"/>
        <w:tabs>
          <w:tab w:val="right" w:leader="dot" w:pos="8306"/>
        </w:tabs>
      </w:pPr>
      <w:hyperlink w:anchor="_Toc4146" w:history="1">
        <w:r>
          <w:rPr>
            <w:rFonts w:ascii="仿宋" w:eastAsia="仿宋" w:hAnsi="仿宋" w:cs="仿宋" w:hint="eastAsia"/>
            <w:lang w:eastAsia="zh-CN"/>
          </w:rPr>
          <w:t>(二)、文档发布与分发</w:t>
        </w:r>
        <w:r>
          <w:tab/>
        </w:r>
        <w:r>
          <w:fldChar w:fldCharType="begin"/>
        </w:r>
        <w:r>
          <w:instrText xml:space="preserve"> PAGEREF _Toc4146 \h </w:instrText>
        </w:r>
        <w:r>
          <w:fldChar w:fldCharType="separate"/>
        </w:r>
        <w:r>
          <w:t>6</w:t>
        </w:r>
        <w:r>
          <w:fldChar w:fldCharType="end"/>
        </w:r>
      </w:hyperlink>
    </w:p>
    <w:p>
      <w:pPr>
        <w:pStyle w:val="TOC2"/>
        <w:tabs>
          <w:tab w:val="right" w:leader="dot" w:pos="8306"/>
        </w:tabs>
      </w:pPr>
      <w:hyperlink w:anchor="_Toc25194" w:history="1">
        <w:r>
          <w:rPr>
            <w:rFonts w:ascii="仿宋" w:eastAsia="仿宋" w:hAnsi="仿宋" w:cs="仿宋" w:hint="eastAsia"/>
            <w:lang w:eastAsia="zh-CN"/>
          </w:rPr>
          <w:t>(三)、文档存档与归档</w:t>
        </w:r>
        <w:r>
          <w:tab/>
        </w:r>
        <w:r>
          <w:fldChar w:fldCharType="begin"/>
        </w:r>
        <w:r>
          <w:instrText xml:space="preserve"> PAGEREF _Toc25194 \h </w:instrText>
        </w:r>
        <w:r>
          <w:fldChar w:fldCharType="separate"/>
        </w:r>
        <w:r>
          <w:t>7</w:t>
        </w:r>
        <w:r>
          <w:fldChar w:fldCharType="end"/>
        </w:r>
      </w:hyperlink>
    </w:p>
    <w:p>
      <w:pPr>
        <w:pStyle w:val="TOC1"/>
        <w:tabs>
          <w:tab w:val="right" w:leader="dot" w:pos="8306"/>
        </w:tabs>
      </w:pPr>
      <w:hyperlink w:anchor="_Toc1271" w:history="1">
        <w:r>
          <w:rPr>
            <w:rFonts w:ascii="仿宋" w:eastAsia="仿宋" w:hAnsi="仿宋" w:cs="仿宋" w:hint="eastAsia"/>
            <w:lang w:eastAsia="zh-CN"/>
          </w:rPr>
          <w:t>三、基因工程亚单元疫苗项目建设背景及必要性分析</w:t>
        </w:r>
        <w:r>
          <w:tab/>
        </w:r>
        <w:r>
          <w:fldChar w:fldCharType="begin"/>
        </w:r>
        <w:r>
          <w:instrText xml:space="preserve"> PAGEREF _Toc1271 \h </w:instrText>
        </w:r>
        <w:r>
          <w:fldChar w:fldCharType="separate"/>
        </w:r>
        <w:r>
          <w:t>8</w:t>
        </w:r>
        <w:r>
          <w:fldChar w:fldCharType="end"/>
        </w:r>
      </w:hyperlink>
    </w:p>
    <w:p>
      <w:pPr>
        <w:pStyle w:val="TOC2"/>
        <w:tabs>
          <w:tab w:val="right" w:leader="dot" w:pos="8306"/>
        </w:tabs>
      </w:pPr>
      <w:hyperlink w:anchor="_Toc25376" w:history="1">
        <w:r>
          <w:rPr>
            <w:rFonts w:ascii="仿宋" w:eastAsia="仿宋" w:hAnsi="仿宋" w:cs="仿宋" w:hint="eastAsia"/>
            <w:lang w:eastAsia="zh-CN"/>
          </w:rPr>
          <w:t>(一)、基因工程亚单元疫苗项目背景分析</w:t>
        </w:r>
        <w:r>
          <w:tab/>
        </w:r>
        <w:r>
          <w:fldChar w:fldCharType="begin"/>
        </w:r>
        <w:r>
          <w:instrText xml:space="preserve"> PAGEREF _Toc25376 \h </w:instrText>
        </w:r>
        <w:r>
          <w:fldChar w:fldCharType="separate"/>
        </w:r>
        <w:r>
          <w:t>8</w:t>
        </w:r>
        <w:r>
          <w:fldChar w:fldCharType="end"/>
        </w:r>
      </w:hyperlink>
    </w:p>
    <w:p>
      <w:pPr>
        <w:pStyle w:val="TOC2"/>
        <w:tabs>
          <w:tab w:val="right" w:leader="dot" w:pos="8306"/>
        </w:tabs>
      </w:pPr>
      <w:hyperlink w:anchor="_Toc745" w:history="1">
        <w:r>
          <w:rPr>
            <w:rFonts w:ascii="仿宋" w:eastAsia="仿宋" w:hAnsi="仿宋" w:cs="仿宋" w:hint="eastAsia"/>
            <w:lang w:eastAsia="zh-CN"/>
          </w:rPr>
          <w:t>(二)、基因工程亚单元疫苗项目建设必要性分析</w:t>
        </w:r>
        <w:r>
          <w:tab/>
        </w:r>
        <w:r>
          <w:fldChar w:fldCharType="begin"/>
        </w:r>
        <w:r>
          <w:instrText xml:space="preserve"> PAGEREF _Toc745 \h </w:instrText>
        </w:r>
        <w:r>
          <w:fldChar w:fldCharType="separate"/>
        </w:r>
        <w:r>
          <w:t>10</w:t>
        </w:r>
        <w:r>
          <w:fldChar w:fldCharType="end"/>
        </w:r>
      </w:hyperlink>
    </w:p>
    <w:p>
      <w:pPr>
        <w:pStyle w:val="TOC1"/>
        <w:tabs>
          <w:tab w:val="right" w:leader="dot" w:pos="8306"/>
        </w:tabs>
      </w:pPr>
      <w:hyperlink w:anchor="_Toc4533" w:history="1">
        <w:r>
          <w:rPr>
            <w:rFonts w:ascii="仿宋" w:eastAsia="仿宋" w:hAnsi="仿宋" w:cs="仿宋" w:hint="eastAsia"/>
            <w:lang w:eastAsia="zh-CN"/>
          </w:rPr>
          <w:t>四、基因工程亚单元疫苗项目概论</w:t>
        </w:r>
        <w:r>
          <w:tab/>
        </w:r>
        <w:r>
          <w:fldChar w:fldCharType="begin"/>
        </w:r>
        <w:r>
          <w:instrText xml:space="preserve"> PAGEREF _Toc4533 \h </w:instrText>
        </w:r>
        <w:r>
          <w:fldChar w:fldCharType="separate"/>
        </w:r>
        <w:r>
          <w:t>11</w:t>
        </w:r>
        <w:r>
          <w:fldChar w:fldCharType="end"/>
        </w:r>
      </w:hyperlink>
    </w:p>
    <w:p>
      <w:pPr>
        <w:pStyle w:val="TOC2"/>
        <w:tabs>
          <w:tab w:val="right" w:leader="dot" w:pos="8306"/>
        </w:tabs>
      </w:pPr>
      <w:hyperlink w:anchor="_Toc1031" w:history="1">
        <w:r>
          <w:rPr>
            <w:rFonts w:ascii="仿宋" w:eastAsia="仿宋" w:hAnsi="仿宋" w:cs="仿宋" w:hint="eastAsia"/>
            <w:lang w:eastAsia="zh-CN"/>
          </w:rPr>
          <w:t>(一)、基因工程亚单元疫苗项目概况</w:t>
        </w:r>
        <w:r>
          <w:tab/>
        </w:r>
        <w:r>
          <w:fldChar w:fldCharType="begin"/>
        </w:r>
        <w:r>
          <w:instrText xml:space="preserve"> PAGEREF _Toc1031 \h </w:instrText>
        </w:r>
        <w:r>
          <w:fldChar w:fldCharType="separate"/>
        </w:r>
        <w:r>
          <w:t>11</w:t>
        </w:r>
        <w:r>
          <w:fldChar w:fldCharType="end"/>
        </w:r>
      </w:hyperlink>
    </w:p>
    <w:p>
      <w:pPr>
        <w:pStyle w:val="TOC2"/>
        <w:tabs>
          <w:tab w:val="right" w:leader="dot" w:pos="8306"/>
        </w:tabs>
      </w:pPr>
      <w:hyperlink w:anchor="_Toc21854" w:history="1">
        <w:r>
          <w:rPr>
            <w:rFonts w:ascii="仿宋" w:eastAsia="仿宋" w:hAnsi="仿宋" w:cs="仿宋" w:hint="eastAsia"/>
            <w:lang w:eastAsia="zh-CN"/>
          </w:rPr>
          <w:t>(二)、基因工程亚单元疫苗项目目标</w:t>
        </w:r>
        <w:r>
          <w:tab/>
        </w:r>
        <w:r>
          <w:fldChar w:fldCharType="begin"/>
        </w:r>
        <w:r>
          <w:instrText xml:space="preserve"> PAGEREF _Toc21854 \h </w:instrText>
        </w:r>
        <w:r>
          <w:fldChar w:fldCharType="separate"/>
        </w:r>
        <w:r>
          <w:t>14</w:t>
        </w:r>
        <w:r>
          <w:fldChar w:fldCharType="end"/>
        </w:r>
      </w:hyperlink>
    </w:p>
    <w:p>
      <w:pPr>
        <w:pStyle w:val="TOC2"/>
        <w:tabs>
          <w:tab w:val="right" w:leader="dot" w:pos="8306"/>
        </w:tabs>
      </w:pPr>
      <w:hyperlink w:anchor="_Toc6946" w:history="1">
        <w:r>
          <w:rPr>
            <w:rFonts w:ascii="仿宋" w:eastAsia="仿宋" w:hAnsi="仿宋" w:cs="仿宋" w:hint="eastAsia"/>
            <w:lang w:eastAsia="zh-CN"/>
          </w:rPr>
          <w:t>(三)、基因工程亚单元疫苗项目提出的理由</w:t>
        </w:r>
        <w:r>
          <w:tab/>
        </w:r>
        <w:r>
          <w:fldChar w:fldCharType="begin"/>
        </w:r>
        <w:r>
          <w:instrText xml:space="preserve"> PAGEREF _Toc6946 \h </w:instrText>
        </w:r>
        <w:r>
          <w:fldChar w:fldCharType="separate"/>
        </w:r>
        <w:r>
          <w:t>15</w:t>
        </w:r>
        <w:r>
          <w:fldChar w:fldCharType="end"/>
        </w:r>
      </w:hyperlink>
    </w:p>
    <w:p>
      <w:pPr>
        <w:pStyle w:val="TOC2"/>
        <w:tabs>
          <w:tab w:val="right" w:leader="dot" w:pos="8306"/>
        </w:tabs>
      </w:pPr>
      <w:hyperlink w:anchor="_Toc17514" w:history="1">
        <w:r>
          <w:rPr>
            <w:rFonts w:ascii="仿宋" w:eastAsia="仿宋" w:hAnsi="仿宋" w:cs="仿宋" w:hint="eastAsia"/>
            <w:lang w:eastAsia="zh-CN"/>
          </w:rPr>
          <w:t>(四)、基因工程亚单元疫苗项目意义</w:t>
        </w:r>
        <w:r>
          <w:tab/>
        </w:r>
        <w:r>
          <w:fldChar w:fldCharType="begin"/>
        </w:r>
        <w:r>
          <w:instrText xml:space="preserve"> PAGEREF _Toc17514 \h </w:instrText>
        </w:r>
        <w:r>
          <w:fldChar w:fldCharType="separate"/>
        </w:r>
        <w:r>
          <w:t>17</w:t>
        </w:r>
        <w:r>
          <w:fldChar w:fldCharType="end"/>
        </w:r>
      </w:hyperlink>
    </w:p>
    <w:p>
      <w:pPr>
        <w:pStyle w:val="TOC2"/>
        <w:tabs>
          <w:tab w:val="right" w:leader="dot" w:pos="8306"/>
        </w:tabs>
      </w:pPr>
      <w:hyperlink w:anchor="_Toc8454" w:history="1">
        <w:r>
          <w:rPr>
            <w:rFonts w:ascii="仿宋" w:eastAsia="仿宋" w:hAnsi="仿宋" w:cs="仿宋" w:hint="eastAsia"/>
            <w:lang w:eastAsia="zh-CN"/>
          </w:rPr>
          <w:t>(五)、基因工程亚单元疫苗项目背景</w:t>
        </w:r>
        <w:r>
          <w:tab/>
        </w:r>
        <w:r>
          <w:fldChar w:fldCharType="begin"/>
        </w:r>
        <w:r>
          <w:instrText xml:space="preserve"> PAGEREF _Toc8454 \h </w:instrText>
        </w:r>
        <w:r>
          <w:fldChar w:fldCharType="separate"/>
        </w:r>
        <w:r>
          <w:t>18</w:t>
        </w:r>
        <w:r>
          <w:fldChar w:fldCharType="end"/>
        </w:r>
      </w:hyperlink>
    </w:p>
    <w:p>
      <w:pPr>
        <w:pStyle w:val="TOC1"/>
        <w:tabs>
          <w:tab w:val="right" w:leader="dot" w:pos="8306"/>
        </w:tabs>
      </w:pPr>
      <w:hyperlink w:anchor="_Toc26954" w:history="1">
        <w:r>
          <w:rPr>
            <w:rFonts w:ascii="仿宋" w:eastAsia="仿宋" w:hAnsi="仿宋" w:cs="仿宋" w:hint="eastAsia"/>
            <w:lang w:eastAsia="zh-CN"/>
          </w:rPr>
          <w:t>五、基因工程亚单元疫苗项目建设单位说明</w:t>
        </w:r>
        <w:r>
          <w:tab/>
        </w:r>
        <w:r>
          <w:fldChar w:fldCharType="begin"/>
        </w:r>
        <w:r>
          <w:instrText xml:space="preserve"> PAGEREF _Toc26954 \h </w:instrText>
        </w:r>
        <w:r>
          <w:fldChar w:fldCharType="separate"/>
        </w:r>
        <w:r>
          <w:t>19</w:t>
        </w:r>
        <w:r>
          <w:fldChar w:fldCharType="end"/>
        </w:r>
      </w:hyperlink>
    </w:p>
    <w:p>
      <w:pPr>
        <w:pStyle w:val="TOC2"/>
        <w:tabs>
          <w:tab w:val="right" w:leader="dot" w:pos="8306"/>
        </w:tabs>
      </w:pPr>
      <w:hyperlink w:anchor="_Toc32744" w:history="1">
        <w:r>
          <w:rPr>
            <w:rFonts w:ascii="仿宋" w:eastAsia="仿宋" w:hAnsi="仿宋" w:cs="仿宋" w:hint="eastAsia"/>
            <w:lang w:eastAsia="zh-CN"/>
          </w:rPr>
          <w:t>(一)、基因工程亚单元疫苗项目承办单位基本情况</w:t>
        </w:r>
        <w:r>
          <w:tab/>
        </w:r>
        <w:r>
          <w:fldChar w:fldCharType="begin"/>
        </w:r>
        <w:r>
          <w:instrText xml:space="preserve"> PAGEREF _Toc32744 \h </w:instrText>
        </w:r>
        <w:r>
          <w:fldChar w:fldCharType="separate"/>
        </w:r>
        <w:r>
          <w:t>19</w:t>
        </w:r>
        <w:r>
          <w:fldChar w:fldCharType="end"/>
        </w:r>
      </w:hyperlink>
    </w:p>
    <w:p>
      <w:pPr>
        <w:pStyle w:val="TOC2"/>
        <w:tabs>
          <w:tab w:val="right" w:leader="dot" w:pos="8306"/>
        </w:tabs>
      </w:pPr>
      <w:hyperlink w:anchor="_Toc4282" w:history="1">
        <w:r>
          <w:rPr>
            <w:rFonts w:ascii="仿宋" w:eastAsia="仿宋" w:hAnsi="仿宋" w:cs="仿宋" w:hint="eastAsia"/>
            <w:lang w:eastAsia="zh-CN"/>
          </w:rPr>
          <w:t>(二)、公司经济效益分析</w:t>
        </w:r>
        <w:r>
          <w:tab/>
        </w:r>
        <w:r>
          <w:fldChar w:fldCharType="begin"/>
        </w:r>
        <w:r>
          <w:instrText xml:space="preserve"> PAGEREF _Toc4282 \h </w:instrText>
        </w:r>
        <w:r>
          <w:fldChar w:fldCharType="separate"/>
        </w:r>
        <w:r>
          <w:t>19</w:t>
        </w:r>
        <w:r>
          <w:fldChar w:fldCharType="end"/>
        </w:r>
      </w:hyperlink>
    </w:p>
    <w:p>
      <w:pPr>
        <w:pStyle w:val="TOC1"/>
        <w:tabs>
          <w:tab w:val="right" w:leader="dot" w:pos="8306"/>
        </w:tabs>
      </w:pPr>
      <w:hyperlink w:anchor="_Toc14194" w:history="1">
        <w:r>
          <w:rPr>
            <w:rFonts w:ascii="仿宋" w:eastAsia="仿宋" w:hAnsi="仿宋" w:cs="仿宋" w:hint="eastAsia"/>
            <w:lang w:eastAsia="zh-CN"/>
          </w:rPr>
          <w:t>六、基因工程亚单元疫苗项目土建工程</w:t>
        </w:r>
        <w:r>
          <w:tab/>
        </w:r>
        <w:r>
          <w:fldChar w:fldCharType="begin"/>
        </w:r>
        <w:r>
          <w:instrText xml:space="preserve"> PAGEREF _Toc14194 \h </w:instrText>
        </w:r>
        <w:r>
          <w:fldChar w:fldCharType="separate"/>
        </w:r>
        <w:r>
          <w:t>20</w:t>
        </w:r>
        <w:r>
          <w:fldChar w:fldCharType="end"/>
        </w:r>
      </w:hyperlink>
    </w:p>
    <w:p>
      <w:pPr>
        <w:pStyle w:val="TOC2"/>
        <w:tabs>
          <w:tab w:val="right" w:leader="dot" w:pos="8306"/>
        </w:tabs>
      </w:pPr>
      <w:hyperlink w:anchor="_Toc29238" w:history="1">
        <w:r>
          <w:rPr>
            <w:rFonts w:ascii="仿宋" w:eastAsia="仿宋" w:hAnsi="仿宋" w:cs="仿宋" w:hint="eastAsia"/>
            <w:lang w:eastAsia="zh-CN"/>
          </w:rPr>
          <w:t>(一)、建筑工程设计原则</w:t>
        </w:r>
        <w:r>
          <w:tab/>
        </w:r>
        <w:r>
          <w:fldChar w:fldCharType="begin"/>
        </w:r>
        <w:r>
          <w:instrText xml:space="preserve"> PAGEREF _Toc29238 \h </w:instrText>
        </w:r>
        <w:r>
          <w:fldChar w:fldCharType="separate"/>
        </w:r>
        <w:r>
          <w:t>20</w:t>
        </w:r>
        <w:r>
          <w:fldChar w:fldCharType="end"/>
        </w:r>
      </w:hyperlink>
    </w:p>
    <w:p>
      <w:pPr>
        <w:pStyle w:val="TOC2"/>
        <w:tabs>
          <w:tab w:val="right" w:leader="dot" w:pos="8306"/>
        </w:tabs>
      </w:pPr>
      <w:hyperlink w:anchor="_Toc17876" w:history="1">
        <w:r>
          <w:rPr>
            <w:rFonts w:ascii="仿宋" w:eastAsia="仿宋" w:hAnsi="仿宋" w:cs="仿宋" w:hint="eastAsia"/>
            <w:lang w:eastAsia="zh-CN"/>
          </w:rPr>
          <w:t>(二)、土建工程设计年限及安全等级</w:t>
        </w:r>
        <w:r>
          <w:tab/>
        </w:r>
        <w:r>
          <w:fldChar w:fldCharType="begin"/>
        </w:r>
        <w:r>
          <w:instrText xml:space="preserve"> PAGEREF _Toc17876 \h </w:instrText>
        </w:r>
        <w:r>
          <w:fldChar w:fldCharType="separate"/>
        </w:r>
        <w:r>
          <w:t>22</w:t>
        </w:r>
        <w:r>
          <w:fldChar w:fldCharType="end"/>
        </w:r>
      </w:hyperlink>
    </w:p>
    <w:p>
      <w:pPr>
        <w:pStyle w:val="TOC2"/>
        <w:tabs>
          <w:tab w:val="right" w:leader="dot" w:pos="8306"/>
        </w:tabs>
      </w:pPr>
      <w:hyperlink w:anchor="_Toc19753" w:history="1">
        <w:r>
          <w:rPr>
            <w:rFonts w:ascii="仿宋" w:eastAsia="仿宋" w:hAnsi="仿宋" w:cs="仿宋" w:hint="eastAsia"/>
            <w:lang w:eastAsia="zh-CN"/>
          </w:rPr>
          <w:t>(三)、建筑工程设计总体要求</w:t>
        </w:r>
        <w:r>
          <w:tab/>
        </w:r>
        <w:r>
          <w:fldChar w:fldCharType="begin"/>
        </w:r>
        <w:r>
          <w:instrText xml:space="preserve"> PAGEREF _Toc19753 \h </w:instrText>
        </w:r>
        <w:r>
          <w:fldChar w:fldCharType="separate"/>
        </w:r>
        <w:r>
          <w:t>23</w:t>
        </w:r>
        <w:r>
          <w:fldChar w:fldCharType="end"/>
        </w:r>
      </w:hyperlink>
    </w:p>
    <w:p>
      <w:pPr>
        <w:pStyle w:val="TOC2"/>
        <w:tabs>
          <w:tab w:val="right" w:leader="dot" w:pos="8306"/>
        </w:tabs>
      </w:pPr>
      <w:hyperlink w:anchor="_Toc18123" w:history="1">
        <w:r>
          <w:rPr>
            <w:rFonts w:ascii="仿宋" w:eastAsia="仿宋" w:hAnsi="仿宋" w:cs="仿宋" w:hint="eastAsia"/>
            <w:lang w:eastAsia="zh-CN"/>
          </w:rPr>
          <w:t>(四)、土建工程建设指标</w:t>
        </w:r>
        <w:r>
          <w:tab/>
        </w:r>
        <w:r>
          <w:fldChar w:fldCharType="begin"/>
        </w:r>
        <w:r>
          <w:instrText xml:space="preserve"> PAGEREF _Toc18123 \h </w:instrText>
        </w:r>
        <w:r>
          <w:fldChar w:fldCharType="separate"/>
        </w:r>
        <w:r>
          <w:t>23</w:t>
        </w:r>
        <w:r>
          <w:fldChar w:fldCharType="end"/>
        </w:r>
      </w:hyperlink>
    </w:p>
    <w:p>
      <w:pPr>
        <w:pStyle w:val="TOC1"/>
        <w:tabs>
          <w:tab w:val="right" w:leader="dot" w:pos="8306"/>
        </w:tabs>
      </w:pPr>
      <w:hyperlink w:anchor="_Toc10355" w:history="1">
        <w:r>
          <w:rPr>
            <w:rFonts w:ascii="仿宋" w:eastAsia="仿宋" w:hAnsi="仿宋" w:cs="仿宋" w:hint="eastAsia"/>
            <w:lang w:eastAsia="zh-CN"/>
          </w:rPr>
          <w:t>七、生产安全保护</w:t>
        </w:r>
        <w:r>
          <w:tab/>
        </w:r>
        <w:r>
          <w:fldChar w:fldCharType="begin"/>
        </w:r>
        <w:r>
          <w:instrText xml:space="preserve"> PAGEREF _Toc10355 \h </w:instrText>
        </w:r>
        <w:r>
          <w:fldChar w:fldCharType="separate"/>
        </w:r>
        <w:r>
          <w:t>24</w:t>
        </w:r>
        <w:r>
          <w:fldChar w:fldCharType="end"/>
        </w:r>
      </w:hyperlink>
    </w:p>
    <w:p>
      <w:pPr>
        <w:pStyle w:val="TOC2"/>
        <w:tabs>
          <w:tab w:val="right" w:leader="dot" w:pos="8306"/>
        </w:tabs>
      </w:pPr>
      <w:hyperlink w:anchor="_Toc24449" w:history="1">
        <w:r>
          <w:rPr>
            <w:rFonts w:ascii="仿宋" w:eastAsia="仿宋" w:hAnsi="仿宋" w:cs="仿宋" w:hint="eastAsia"/>
            <w:lang w:eastAsia="zh-CN"/>
          </w:rPr>
          <w:t>(一)、消防安全</w:t>
        </w:r>
        <w:r>
          <w:tab/>
        </w:r>
        <w:r>
          <w:fldChar w:fldCharType="begin"/>
        </w:r>
        <w:r>
          <w:instrText xml:space="preserve"> PAGEREF _Toc24449 \h </w:instrText>
        </w:r>
        <w:r>
          <w:fldChar w:fldCharType="separate"/>
        </w:r>
        <w:r>
          <w:t>24</w:t>
        </w:r>
        <w:r>
          <w:fldChar w:fldCharType="end"/>
        </w:r>
      </w:hyperlink>
    </w:p>
    <w:p>
      <w:pPr>
        <w:pStyle w:val="TOC2"/>
        <w:tabs>
          <w:tab w:val="right" w:leader="dot" w:pos="8306"/>
        </w:tabs>
      </w:pPr>
      <w:hyperlink w:anchor="_Toc3895" w:history="1">
        <w:r>
          <w:rPr>
            <w:rFonts w:ascii="仿宋" w:eastAsia="仿宋" w:hAnsi="仿宋" w:cs="仿宋" w:hint="eastAsia"/>
            <w:lang w:eastAsia="zh-CN"/>
          </w:rPr>
          <w:t>(二)、防火防爆总图布置措施</w:t>
        </w:r>
        <w:r>
          <w:tab/>
        </w:r>
        <w:r>
          <w:fldChar w:fldCharType="begin"/>
        </w:r>
        <w:r>
          <w:instrText xml:space="preserve"> PAGEREF _Toc3895 \h </w:instrText>
        </w:r>
        <w:r>
          <w:fldChar w:fldCharType="separate"/>
        </w:r>
        <w:r>
          <w:t>25</w:t>
        </w:r>
        <w:r>
          <w:fldChar w:fldCharType="end"/>
        </w:r>
      </w:hyperlink>
    </w:p>
    <w:p>
      <w:pPr>
        <w:pStyle w:val="TOC2"/>
        <w:tabs>
          <w:tab w:val="right" w:leader="dot" w:pos="8306"/>
        </w:tabs>
      </w:pPr>
      <w:hyperlink w:anchor="_Toc1701" w:history="1">
        <w:r>
          <w:rPr>
            <w:rFonts w:ascii="仿宋" w:eastAsia="仿宋" w:hAnsi="仿宋" w:cs="仿宋" w:hint="eastAsia"/>
            <w:lang w:eastAsia="zh-CN"/>
          </w:rPr>
          <w:t>(三)、自然灾害防范措施</w:t>
        </w:r>
        <w:r>
          <w:tab/>
        </w:r>
        <w:r>
          <w:fldChar w:fldCharType="begin"/>
        </w:r>
        <w:r>
          <w:instrText xml:space="preserve"> PAGEREF _Toc1701 \h </w:instrText>
        </w:r>
        <w:r>
          <w:fldChar w:fldCharType="separate"/>
        </w:r>
        <w:r>
          <w:t>26</w:t>
        </w:r>
        <w:r>
          <w:fldChar w:fldCharType="end"/>
        </w:r>
      </w:hyperlink>
    </w:p>
    <w:p>
      <w:pPr>
        <w:pStyle w:val="TOC2"/>
        <w:tabs>
          <w:tab w:val="right" w:leader="dot" w:pos="8306"/>
        </w:tabs>
      </w:pPr>
      <w:hyperlink w:anchor="_Toc15639" w:history="1">
        <w:r>
          <w:rPr>
            <w:rFonts w:ascii="仿宋" w:eastAsia="仿宋" w:hAnsi="仿宋" w:cs="仿宋" w:hint="eastAsia"/>
            <w:lang w:eastAsia="zh-CN"/>
          </w:rPr>
          <w:t>(四)、安全色及安全标志使用要求</w:t>
        </w:r>
        <w:r>
          <w:tab/>
        </w:r>
        <w:r>
          <w:fldChar w:fldCharType="begin"/>
        </w:r>
        <w:r>
          <w:instrText xml:space="preserve"> PAGEREF _Toc15639 \h </w:instrText>
        </w:r>
        <w:r>
          <w:fldChar w:fldCharType="separate"/>
        </w:r>
        <w:r>
          <w:t>27</w:t>
        </w:r>
        <w:r>
          <w:fldChar w:fldCharType="end"/>
        </w:r>
      </w:hyperlink>
    </w:p>
    <w:p>
      <w:pPr>
        <w:pStyle w:val="TOC2"/>
        <w:tabs>
          <w:tab w:val="right" w:leader="dot" w:pos="8306"/>
        </w:tabs>
      </w:pPr>
      <w:hyperlink w:anchor="_Toc29247" w:history="1">
        <w:r>
          <w:rPr>
            <w:rFonts w:ascii="仿宋" w:eastAsia="仿宋" w:hAnsi="仿宋" w:cs="仿宋" w:hint="eastAsia"/>
            <w:lang w:eastAsia="zh-CN"/>
          </w:rPr>
          <w:t>(五)、防尘防毒措施</w:t>
        </w:r>
        <w:r>
          <w:tab/>
        </w:r>
        <w:r>
          <w:fldChar w:fldCharType="begin"/>
        </w:r>
        <w:r>
          <w:instrText xml:space="preserve"> PAGEREF _Toc29247 \h </w:instrText>
        </w:r>
        <w:r>
          <w:fldChar w:fldCharType="separate"/>
        </w:r>
        <w:r>
          <w:t>28</w:t>
        </w:r>
        <w:r>
          <w:fldChar w:fldCharType="end"/>
        </w:r>
      </w:hyperlink>
    </w:p>
    <w:p>
      <w:pPr>
        <w:pStyle w:val="TOC2"/>
        <w:tabs>
          <w:tab w:val="right" w:leader="dot" w:pos="8306"/>
        </w:tabs>
      </w:pPr>
      <w:hyperlink w:anchor="_Toc32064" w:history="1">
        <w:r>
          <w:rPr>
            <w:rFonts w:ascii="仿宋" w:eastAsia="仿宋" w:hAnsi="仿宋" w:cs="仿宋" w:hint="eastAsia"/>
            <w:lang w:eastAsia="zh-CN"/>
          </w:rPr>
          <w:t>(六)、防静电、触电防护及防雷措施</w:t>
        </w:r>
        <w:r>
          <w:tab/>
        </w:r>
        <w:r>
          <w:fldChar w:fldCharType="begin"/>
        </w:r>
        <w:r>
          <w:instrText xml:space="preserve"> PAGEREF _Toc32064 \h </w:instrText>
        </w:r>
        <w:r>
          <w:fldChar w:fldCharType="separate"/>
        </w:r>
        <w:r>
          <w:t>29</w:t>
        </w:r>
        <w:r>
          <w:fldChar w:fldCharType="end"/>
        </w:r>
      </w:hyperlink>
    </w:p>
    <w:p>
      <w:pPr>
        <w:pStyle w:val="TOC2"/>
        <w:tabs>
          <w:tab w:val="right" w:leader="dot" w:pos="8306"/>
        </w:tabs>
      </w:pPr>
      <w:hyperlink w:anchor="_Toc253" w:history="1">
        <w:r>
          <w:rPr>
            <w:rFonts w:ascii="仿宋" w:eastAsia="仿宋" w:hAnsi="仿宋" w:cs="仿宋" w:hint="eastAsia"/>
            <w:lang w:eastAsia="zh-CN"/>
          </w:rPr>
          <w:t>(七)、机械设备安全保障措施</w:t>
        </w:r>
        <w:r>
          <w:tab/>
        </w:r>
        <w:r>
          <w:fldChar w:fldCharType="begin"/>
        </w:r>
        <w:r>
          <w:instrText xml:space="preserve"> PAGEREF _Toc253 \h </w:instrText>
        </w:r>
        <w:r>
          <w:fldChar w:fldCharType="separate"/>
        </w:r>
        <w:r>
          <w:t>31</w:t>
        </w:r>
        <w:r>
          <w:fldChar w:fldCharType="end"/>
        </w:r>
      </w:hyperlink>
    </w:p>
    <w:p>
      <w:pPr>
        <w:pStyle w:val="TOC1"/>
        <w:tabs>
          <w:tab w:val="right" w:leader="dot" w:pos="8306"/>
        </w:tabs>
      </w:pPr>
      <w:hyperlink w:anchor="_Toc23292" w:history="1">
        <w:r>
          <w:rPr>
            <w:rFonts w:ascii="仿宋" w:eastAsia="仿宋" w:hAnsi="仿宋" w:cs="仿宋" w:hint="eastAsia"/>
            <w:lang w:eastAsia="zh-CN"/>
          </w:rPr>
          <w:t>八、基因工程亚单元疫苗项目经营效益</w:t>
        </w:r>
        <w:r>
          <w:tab/>
        </w:r>
        <w:r>
          <w:fldChar w:fldCharType="begin"/>
        </w:r>
        <w:r>
          <w:instrText xml:space="preserve"> PAGEREF _Toc23292 \h </w:instrText>
        </w:r>
        <w:r>
          <w:fldChar w:fldCharType="separate"/>
        </w:r>
        <w:r>
          <w:t>32</w:t>
        </w:r>
        <w:r>
          <w:fldChar w:fldCharType="end"/>
        </w:r>
      </w:hyperlink>
    </w:p>
    <w:p>
      <w:pPr>
        <w:pStyle w:val="TOC2"/>
        <w:tabs>
          <w:tab w:val="right" w:leader="dot" w:pos="8306"/>
        </w:tabs>
      </w:pPr>
      <w:hyperlink w:anchor="_Toc25356" w:history="1">
        <w:r>
          <w:rPr>
            <w:rFonts w:ascii="仿宋" w:eastAsia="仿宋" w:hAnsi="仿宋" w:cs="仿宋" w:hint="eastAsia"/>
            <w:lang w:eastAsia="zh-CN"/>
          </w:rPr>
          <w:t>(一)、经济评价财务测算</w:t>
        </w:r>
        <w:r>
          <w:tab/>
        </w:r>
        <w:r>
          <w:fldChar w:fldCharType="begin"/>
        </w:r>
        <w:r>
          <w:instrText xml:space="preserve"> PAGEREF _Toc25356 \h </w:instrText>
        </w:r>
        <w:r>
          <w:fldChar w:fldCharType="separate"/>
        </w:r>
        <w:r>
          <w:t>32</w:t>
        </w:r>
        <w:r>
          <w:fldChar w:fldCharType="end"/>
        </w:r>
      </w:hyperlink>
    </w:p>
    <w:p>
      <w:pPr>
        <w:pStyle w:val="TOC2"/>
        <w:tabs>
          <w:tab w:val="right" w:leader="dot" w:pos="8306"/>
        </w:tabs>
      </w:pPr>
      <w:hyperlink w:anchor="_Toc30625" w:history="1">
        <w:r>
          <w:rPr>
            <w:rFonts w:ascii="仿宋" w:eastAsia="仿宋" w:hAnsi="仿宋" w:cs="仿宋" w:hint="eastAsia"/>
            <w:lang w:eastAsia="zh-CN"/>
          </w:rPr>
          <w:t>(二)、基因工程亚单元疫苗项目盈利能力分析</w:t>
        </w:r>
        <w:r>
          <w:tab/>
        </w:r>
        <w:r>
          <w:fldChar w:fldCharType="begin"/>
        </w:r>
        <w:r>
          <w:instrText xml:space="preserve"> PAGEREF _Toc30625 \h </w:instrText>
        </w:r>
        <w:r>
          <w:fldChar w:fldCharType="separate"/>
        </w:r>
        <w:r>
          <w:t>34</w:t>
        </w:r>
        <w:r>
          <w:fldChar w:fldCharType="end"/>
        </w:r>
      </w:hyperlink>
    </w:p>
    <w:p>
      <w:pPr>
        <w:pStyle w:val="TOC1"/>
        <w:tabs>
          <w:tab w:val="right" w:leader="dot" w:pos="8306"/>
        </w:tabs>
      </w:pPr>
      <w:hyperlink w:anchor="_Toc9929" w:history="1">
        <w:r>
          <w:rPr>
            <w:rFonts w:ascii="仿宋" w:eastAsia="仿宋" w:hAnsi="仿宋" w:cs="仿宋" w:hint="eastAsia"/>
            <w:lang w:eastAsia="zh-CN"/>
          </w:rPr>
          <w:t>九、基因工程亚单元疫苗项目环境影响分析</w:t>
        </w:r>
        <w:r>
          <w:tab/>
        </w:r>
        <w:r>
          <w:fldChar w:fldCharType="begin"/>
        </w:r>
        <w:r>
          <w:instrText xml:space="preserve"> PAGEREF _Toc9929 \h </w:instrText>
        </w:r>
        <w:r>
          <w:fldChar w:fldCharType="separate"/>
        </w:r>
        <w:r>
          <w:t>34</w:t>
        </w:r>
        <w:r>
          <w:fldChar w:fldCharType="end"/>
        </w:r>
      </w:hyperlink>
    </w:p>
    <w:p>
      <w:pPr>
        <w:pStyle w:val="TOC2"/>
        <w:tabs>
          <w:tab w:val="right" w:leader="dot" w:pos="8306"/>
        </w:tabs>
      </w:pPr>
      <w:hyperlink w:anchor="_Toc14604" w:history="1">
        <w:r>
          <w:rPr>
            <w:rFonts w:ascii="仿宋" w:eastAsia="仿宋" w:hAnsi="仿宋" w:cs="仿宋" w:hint="eastAsia"/>
            <w:lang w:eastAsia="zh-CN"/>
          </w:rPr>
          <w:t>(一)、建设区域环境质量现状</w:t>
        </w:r>
        <w:r>
          <w:tab/>
        </w:r>
        <w:r>
          <w:fldChar w:fldCharType="begin"/>
        </w:r>
        <w:r>
          <w:instrText xml:space="preserve"> PAGEREF _Toc14604 \h </w:instrText>
        </w:r>
        <w:r>
          <w:fldChar w:fldCharType="separate"/>
        </w:r>
        <w:r>
          <w:t>34</w:t>
        </w:r>
        <w:r>
          <w:fldChar w:fldCharType="end"/>
        </w:r>
      </w:hyperlink>
    </w:p>
    <w:p>
      <w:pPr>
        <w:pStyle w:val="TOC2"/>
        <w:tabs>
          <w:tab w:val="right" w:leader="dot" w:pos="8306"/>
        </w:tabs>
      </w:pPr>
      <w:hyperlink w:anchor="_Toc12224" w:history="1">
        <w:r>
          <w:rPr>
            <w:rFonts w:ascii="仿宋" w:eastAsia="仿宋" w:hAnsi="仿宋" w:cs="仿宋" w:hint="eastAsia"/>
            <w:lang w:eastAsia="zh-CN"/>
          </w:rPr>
          <w:t>(二)、建设期环境保护</w:t>
        </w:r>
        <w:r>
          <w:tab/>
        </w:r>
        <w:r>
          <w:fldChar w:fldCharType="begin"/>
        </w:r>
        <w:r>
          <w:instrText xml:space="preserve"> PAGEREF _Toc12224 \h </w:instrText>
        </w:r>
        <w:r>
          <w:fldChar w:fldCharType="separate"/>
        </w:r>
        <w:r>
          <w:t>36</w:t>
        </w:r>
        <w:r>
          <w:fldChar w:fldCharType="end"/>
        </w:r>
      </w:hyperlink>
    </w:p>
    <w:p>
      <w:pPr>
        <w:pStyle w:val="TOC2"/>
        <w:tabs>
          <w:tab w:val="right" w:leader="dot" w:pos="8306"/>
        </w:tabs>
      </w:pPr>
      <w:hyperlink w:anchor="_Toc23836" w:history="1">
        <w:r>
          <w:rPr>
            <w:rFonts w:ascii="仿宋" w:eastAsia="仿宋" w:hAnsi="仿宋" w:cs="仿宋" w:hint="eastAsia"/>
            <w:lang w:eastAsia="zh-CN"/>
          </w:rPr>
          <w:t>(三)、运营期环境保护</w:t>
        </w:r>
        <w:r>
          <w:tab/>
        </w:r>
        <w:r>
          <w:fldChar w:fldCharType="begin"/>
        </w:r>
        <w:r>
          <w:instrText xml:space="preserve"> PAGEREF _Toc23836 \h </w:instrText>
        </w:r>
        <w:r>
          <w:fldChar w:fldCharType="separate"/>
        </w:r>
        <w:r>
          <w:t>37</w:t>
        </w:r>
        <w:r>
          <w:fldChar w:fldCharType="end"/>
        </w:r>
      </w:hyperlink>
    </w:p>
    <w:p>
      <w:pPr>
        <w:pStyle w:val="TOC2"/>
        <w:tabs>
          <w:tab w:val="right" w:leader="dot" w:pos="8306"/>
        </w:tabs>
      </w:pPr>
      <w:hyperlink w:anchor="_Toc4818" w:history="1">
        <w:r>
          <w:rPr>
            <w:rFonts w:ascii="仿宋" w:eastAsia="仿宋" w:hAnsi="仿宋" w:cs="仿宋" w:hint="eastAsia"/>
            <w:lang w:eastAsia="zh-CN"/>
          </w:rPr>
          <w:t>(四)、基因工程亚单元疫苗项目建设对区域经济的影响</w:t>
        </w:r>
        <w:r>
          <w:tab/>
        </w:r>
        <w:r>
          <w:fldChar w:fldCharType="begin"/>
        </w:r>
        <w:r>
          <w:instrText xml:space="preserve"> PAGEREF _Toc4818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636" w:history="1">
        <w:r>
          <w:rPr>
            <w:rFonts w:ascii="仿宋" w:eastAsia="仿宋" w:hAnsi="仿宋" w:cs="仿宋" w:hint="eastAsia"/>
            <w:lang w:eastAsia="zh-CN"/>
          </w:rPr>
          <w:t>(五)、废弃物处理</w:t>
        </w:r>
        <w:r>
          <w:tab/>
        </w:r>
        <w:r>
          <w:fldChar w:fldCharType="begin"/>
        </w:r>
        <w:r>
          <w:instrText xml:space="preserve"> PAGEREF _Toc8636 \h </w:instrText>
        </w:r>
        <w:r>
          <w:fldChar w:fldCharType="separate"/>
        </w:r>
        <w:r>
          <w:t>40</w:t>
        </w:r>
        <w:r>
          <w:fldChar w:fldCharType="end"/>
        </w:r>
      </w:hyperlink>
    </w:p>
    <w:p>
      <w:pPr>
        <w:pStyle w:val="TOC2"/>
        <w:tabs>
          <w:tab w:val="right" w:leader="dot" w:pos="8306"/>
        </w:tabs>
      </w:pPr>
      <w:hyperlink w:anchor="_Toc26759" w:history="1">
        <w:r>
          <w:rPr>
            <w:rFonts w:ascii="仿宋" w:eastAsia="仿宋" w:hAnsi="仿宋" w:cs="仿宋" w:hint="eastAsia"/>
            <w:lang w:eastAsia="zh-CN"/>
          </w:rPr>
          <w:t>(六)、特殊环境影响分析</w:t>
        </w:r>
        <w:r>
          <w:tab/>
        </w:r>
        <w:r>
          <w:fldChar w:fldCharType="begin"/>
        </w:r>
        <w:r>
          <w:instrText xml:space="preserve"> PAGEREF _Toc26759 \h </w:instrText>
        </w:r>
        <w:r>
          <w:fldChar w:fldCharType="separate"/>
        </w:r>
        <w:r>
          <w:t>42</w:t>
        </w:r>
        <w:r>
          <w:fldChar w:fldCharType="end"/>
        </w:r>
      </w:hyperlink>
    </w:p>
    <w:p>
      <w:pPr>
        <w:pStyle w:val="TOC2"/>
        <w:tabs>
          <w:tab w:val="right" w:leader="dot" w:pos="8306"/>
        </w:tabs>
      </w:pPr>
      <w:hyperlink w:anchor="_Toc28286" w:history="1">
        <w:r>
          <w:rPr>
            <w:rFonts w:ascii="仿宋" w:eastAsia="仿宋" w:hAnsi="仿宋" w:cs="仿宋" w:hint="eastAsia"/>
            <w:lang w:eastAsia="zh-CN"/>
          </w:rPr>
          <w:t>(七)、清洁生产</w:t>
        </w:r>
        <w:r>
          <w:tab/>
        </w:r>
        <w:r>
          <w:fldChar w:fldCharType="begin"/>
        </w:r>
        <w:r>
          <w:instrText xml:space="preserve"> PAGEREF _Toc28286 \h </w:instrText>
        </w:r>
        <w:r>
          <w:fldChar w:fldCharType="separate"/>
        </w:r>
        <w:r>
          <w:t>43</w:t>
        </w:r>
        <w:r>
          <w:fldChar w:fldCharType="end"/>
        </w:r>
      </w:hyperlink>
    </w:p>
    <w:p>
      <w:pPr>
        <w:pStyle w:val="TOC2"/>
        <w:tabs>
          <w:tab w:val="right" w:leader="dot" w:pos="8306"/>
        </w:tabs>
      </w:pPr>
      <w:hyperlink w:anchor="_Toc28358" w:history="1">
        <w:r>
          <w:rPr>
            <w:rFonts w:ascii="仿宋" w:eastAsia="仿宋" w:hAnsi="仿宋" w:cs="仿宋" w:hint="eastAsia"/>
            <w:lang w:eastAsia="zh-CN"/>
          </w:rPr>
          <w:t>(八)、环境保护综合评价</w:t>
        </w:r>
        <w:r>
          <w:tab/>
        </w:r>
        <w:r>
          <w:fldChar w:fldCharType="begin"/>
        </w:r>
        <w:r>
          <w:instrText xml:space="preserve"> PAGEREF _Toc28358 \h </w:instrText>
        </w:r>
        <w:r>
          <w:fldChar w:fldCharType="separate"/>
        </w:r>
        <w:r>
          <w:t>44</w:t>
        </w:r>
        <w:r>
          <w:fldChar w:fldCharType="end"/>
        </w:r>
      </w:hyperlink>
    </w:p>
    <w:p>
      <w:pPr>
        <w:pStyle w:val="TOC1"/>
        <w:tabs>
          <w:tab w:val="right" w:leader="dot" w:pos="8306"/>
        </w:tabs>
      </w:pPr>
      <w:hyperlink w:anchor="_Toc5079" w:history="1">
        <w:r>
          <w:rPr>
            <w:rFonts w:ascii="仿宋" w:eastAsia="仿宋" w:hAnsi="仿宋" w:cs="仿宋" w:hint="eastAsia"/>
            <w:lang w:eastAsia="zh-CN"/>
          </w:rPr>
          <w:t>十、基因工程亚单元疫苗项目财务管理</w:t>
        </w:r>
        <w:r>
          <w:tab/>
        </w:r>
        <w:r>
          <w:fldChar w:fldCharType="begin"/>
        </w:r>
        <w:r>
          <w:instrText xml:space="preserve"> PAGEREF _Toc5079 \h </w:instrText>
        </w:r>
        <w:r>
          <w:fldChar w:fldCharType="separate"/>
        </w:r>
        <w:r>
          <w:t>46</w:t>
        </w:r>
        <w:r>
          <w:fldChar w:fldCharType="end"/>
        </w:r>
      </w:hyperlink>
    </w:p>
    <w:p>
      <w:pPr>
        <w:pStyle w:val="TOC2"/>
        <w:tabs>
          <w:tab w:val="right" w:leader="dot" w:pos="8306"/>
        </w:tabs>
      </w:pPr>
      <w:hyperlink w:anchor="_Toc23956" w:history="1">
        <w:r>
          <w:rPr>
            <w:rFonts w:ascii="仿宋" w:eastAsia="仿宋" w:hAnsi="仿宋" w:cs="仿宋" w:hint="eastAsia"/>
            <w:lang w:eastAsia="zh-CN"/>
          </w:rPr>
          <w:t>(一)、资金需求大</w:t>
        </w:r>
        <w:r>
          <w:tab/>
        </w:r>
        <w:r>
          <w:fldChar w:fldCharType="begin"/>
        </w:r>
        <w:r>
          <w:instrText xml:space="preserve"> PAGEREF _Toc23956 \h </w:instrText>
        </w:r>
        <w:r>
          <w:fldChar w:fldCharType="separate"/>
        </w:r>
        <w:r>
          <w:t>46</w:t>
        </w:r>
        <w:r>
          <w:fldChar w:fldCharType="end"/>
        </w:r>
      </w:hyperlink>
    </w:p>
    <w:p>
      <w:pPr>
        <w:pStyle w:val="TOC2"/>
        <w:tabs>
          <w:tab w:val="right" w:leader="dot" w:pos="8306"/>
        </w:tabs>
      </w:pPr>
      <w:hyperlink w:anchor="_Toc5502" w:history="1">
        <w:r>
          <w:rPr>
            <w:rFonts w:ascii="仿宋" w:eastAsia="仿宋" w:hAnsi="仿宋" w:cs="仿宋" w:hint="eastAsia"/>
            <w:lang w:eastAsia="zh-CN"/>
          </w:rPr>
          <w:t>(二)、研发周期长</w:t>
        </w:r>
        <w:r>
          <w:tab/>
        </w:r>
        <w:r>
          <w:fldChar w:fldCharType="begin"/>
        </w:r>
        <w:r>
          <w:instrText xml:space="preserve"> PAGEREF _Toc5502 \h </w:instrText>
        </w:r>
        <w:r>
          <w:fldChar w:fldCharType="separate"/>
        </w:r>
        <w:r>
          <w:t>47</w:t>
        </w:r>
        <w:r>
          <w:fldChar w:fldCharType="end"/>
        </w:r>
      </w:hyperlink>
    </w:p>
    <w:p>
      <w:pPr>
        <w:pStyle w:val="TOC2"/>
        <w:tabs>
          <w:tab w:val="right" w:leader="dot" w:pos="8306"/>
        </w:tabs>
      </w:pPr>
      <w:hyperlink w:anchor="_Toc11913" w:history="1">
        <w:r>
          <w:rPr>
            <w:rFonts w:ascii="仿宋" w:eastAsia="仿宋" w:hAnsi="仿宋" w:cs="仿宋" w:hint="eastAsia"/>
            <w:lang w:eastAsia="zh-CN"/>
          </w:rPr>
          <w:t>(三)、市场风险大</w:t>
        </w:r>
        <w:r>
          <w:tab/>
        </w:r>
        <w:r>
          <w:fldChar w:fldCharType="begin"/>
        </w:r>
        <w:r>
          <w:instrText xml:space="preserve"> PAGEREF _Toc11913 \h </w:instrText>
        </w:r>
        <w:r>
          <w:fldChar w:fldCharType="separate"/>
        </w:r>
        <w:r>
          <w:t>48</w:t>
        </w:r>
        <w:r>
          <w:fldChar w:fldCharType="end"/>
        </w:r>
      </w:hyperlink>
    </w:p>
    <w:p>
      <w:pPr>
        <w:pStyle w:val="TOC2"/>
        <w:tabs>
          <w:tab w:val="right" w:leader="dot" w:pos="8306"/>
        </w:tabs>
      </w:pPr>
      <w:hyperlink w:anchor="_Toc24701" w:history="1">
        <w:r>
          <w:rPr>
            <w:rFonts w:ascii="仿宋" w:eastAsia="仿宋" w:hAnsi="仿宋" w:cs="仿宋" w:hint="eastAsia"/>
            <w:lang w:eastAsia="zh-CN"/>
          </w:rPr>
          <w:t>(四)、利润率高</w:t>
        </w:r>
        <w:r>
          <w:tab/>
        </w:r>
        <w:r>
          <w:fldChar w:fldCharType="begin"/>
        </w:r>
        <w:r>
          <w:instrText xml:space="preserve"> PAGEREF _Toc24701 \h </w:instrText>
        </w:r>
        <w:r>
          <w:fldChar w:fldCharType="separate"/>
        </w:r>
        <w:r>
          <w:t>51</w:t>
        </w:r>
        <w:r>
          <w:fldChar w:fldCharType="end"/>
        </w:r>
      </w:hyperlink>
    </w:p>
    <w:p>
      <w:pPr>
        <w:pStyle w:val="TOC1"/>
        <w:tabs>
          <w:tab w:val="right" w:leader="dot" w:pos="8306"/>
        </w:tabs>
      </w:pPr>
      <w:hyperlink w:anchor="_Toc21780" w:history="1">
        <w:r>
          <w:rPr>
            <w:rFonts w:ascii="仿宋" w:eastAsia="仿宋" w:hAnsi="仿宋" w:cs="仿宋" w:hint="eastAsia"/>
            <w:lang w:eastAsia="zh-CN"/>
          </w:rPr>
          <w:t>十一、基因工程亚单元疫苗项目计划安排</w:t>
        </w:r>
        <w:r>
          <w:tab/>
        </w:r>
        <w:r>
          <w:fldChar w:fldCharType="begin"/>
        </w:r>
        <w:r>
          <w:instrText xml:space="preserve"> PAGEREF _Toc21780 \h </w:instrText>
        </w:r>
        <w:r>
          <w:fldChar w:fldCharType="separate"/>
        </w:r>
        <w:r>
          <w:t>53</w:t>
        </w:r>
        <w:r>
          <w:fldChar w:fldCharType="end"/>
        </w:r>
      </w:hyperlink>
    </w:p>
    <w:p>
      <w:pPr>
        <w:pStyle w:val="TOC2"/>
        <w:tabs>
          <w:tab w:val="right" w:leader="dot" w:pos="8306"/>
        </w:tabs>
      </w:pPr>
      <w:hyperlink w:anchor="_Toc4841" w:history="1">
        <w:r>
          <w:rPr>
            <w:rFonts w:ascii="仿宋" w:eastAsia="仿宋" w:hAnsi="仿宋" w:cs="仿宋" w:hint="eastAsia"/>
            <w:lang w:eastAsia="zh-CN"/>
          </w:rPr>
          <w:t>(一)、建设周期</w:t>
        </w:r>
        <w:r>
          <w:tab/>
        </w:r>
        <w:r>
          <w:fldChar w:fldCharType="begin"/>
        </w:r>
        <w:r>
          <w:instrText xml:space="preserve"> PAGEREF _Toc4841 \h </w:instrText>
        </w:r>
        <w:r>
          <w:fldChar w:fldCharType="separate"/>
        </w:r>
        <w:r>
          <w:t>53</w:t>
        </w:r>
        <w:r>
          <w:fldChar w:fldCharType="end"/>
        </w:r>
      </w:hyperlink>
    </w:p>
    <w:p>
      <w:pPr>
        <w:pStyle w:val="TOC2"/>
        <w:tabs>
          <w:tab w:val="right" w:leader="dot" w:pos="8306"/>
        </w:tabs>
      </w:pPr>
      <w:hyperlink w:anchor="_Toc5581" w:history="1">
        <w:r>
          <w:rPr>
            <w:rFonts w:ascii="仿宋" w:eastAsia="仿宋" w:hAnsi="仿宋" w:cs="仿宋" w:hint="eastAsia"/>
            <w:lang w:eastAsia="zh-CN"/>
          </w:rPr>
          <w:t>(二)、建设进度</w:t>
        </w:r>
        <w:r>
          <w:tab/>
        </w:r>
        <w:r>
          <w:fldChar w:fldCharType="begin"/>
        </w:r>
        <w:r>
          <w:instrText xml:space="preserve"> PAGEREF _Toc5581 \h </w:instrText>
        </w:r>
        <w:r>
          <w:fldChar w:fldCharType="separate"/>
        </w:r>
        <w:r>
          <w:t>54</w:t>
        </w:r>
        <w:r>
          <w:fldChar w:fldCharType="end"/>
        </w:r>
      </w:hyperlink>
    </w:p>
    <w:p>
      <w:pPr>
        <w:pStyle w:val="TOC2"/>
        <w:tabs>
          <w:tab w:val="right" w:leader="dot" w:pos="8306"/>
        </w:tabs>
      </w:pPr>
      <w:hyperlink w:anchor="_Toc27243" w:history="1">
        <w:r>
          <w:rPr>
            <w:rFonts w:ascii="仿宋" w:eastAsia="仿宋" w:hAnsi="仿宋" w:cs="仿宋" w:hint="eastAsia"/>
            <w:lang w:eastAsia="zh-CN"/>
          </w:rPr>
          <w:t>(三)、进度安排注意事项</w:t>
        </w:r>
        <w:r>
          <w:tab/>
        </w:r>
        <w:r>
          <w:fldChar w:fldCharType="begin"/>
        </w:r>
        <w:r>
          <w:instrText xml:space="preserve"> PAGEREF _Toc27243 \h </w:instrText>
        </w:r>
        <w:r>
          <w:fldChar w:fldCharType="separate"/>
        </w:r>
        <w:r>
          <w:t>55</w:t>
        </w:r>
        <w:r>
          <w:fldChar w:fldCharType="end"/>
        </w:r>
      </w:hyperlink>
    </w:p>
    <w:p>
      <w:pPr>
        <w:pStyle w:val="TOC2"/>
        <w:tabs>
          <w:tab w:val="right" w:leader="dot" w:pos="8306"/>
        </w:tabs>
      </w:pPr>
      <w:hyperlink w:anchor="_Toc23905" w:history="1">
        <w:r>
          <w:rPr>
            <w:rFonts w:ascii="仿宋" w:eastAsia="仿宋" w:hAnsi="仿宋" w:cs="仿宋" w:hint="eastAsia"/>
            <w:lang w:eastAsia="zh-CN"/>
          </w:rPr>
          <w:t>(四)、人力资源配置</w:t>
        </w:r>
        <w:r>
          <w:tab/>
        </w:r>
        <w:r>
          <w:fldChar w:fldCharType="begin"/>
        </w:r>
        <w:r>
          <w:instrText xml:space="preserve"> PAGEREF _Toc23905 \h </w:instrText>
        </w:r>
        <w:r>
          <w:fldChar w:fldCharType="separate"/>
        </w:r>
        <w:r>
          <w:t>57</w:t>
        </w:r>
        <w:r>
          <w:fldChar w:fldCharType="end"/>
        </w:r>
      </w:hyperlink>
    </w:p>
    <w:p>
      <w:pPr>
        <w:pStyle w:val="TOC1"/>
        <w:tabs>
          <w:tab w:val="right" w:leader="dot" w:pos="8306"/>
        </w:tabs>
      </w:pPr>
      <w:hyperlink w:anchor="_Toc22524" w:history="1">
        <w:r>
          <w:rPr>
            <w:rFonts w:ascii="仿宋" w:eastAsia="仿宋" w:hAnsi="仿宋" w:cs="仿宋" w:hint="eastAsia"/>
            <w:lang w:eastAsia="zh-CN"/>
          </w:rPr>
          <w:t>十二、基因工程亚单元疫苗项目风险管理</w:t>
        </w:r>
        <w:r>
          <w:tab/>
        </w:r>
        <w:r>
          <w:fldChar w:fldCharType="begin"/>
        </w:r>
        <w:r>
          <w:instrText xml:space="preserve"> PAGEREF _Toc22524 \h </w:instrText>
        </w:r>
        <w:r>
          <w:fldChar w:fldCharType="separate"/>
        </w:r>
        <w:r>
          <w:t>57</w:t>
        </w:r>
        <w:r>
          <w:fldChar w:fldCharType="end"/>
        </w:r>
      </w:hyperlink>
    </w:p>
    <w:p>
      <w:pPr>
        <w:pStyle w:val="TOC2"/>
        <w:tabs>
          <w:tab w:val="right" w:leader="dot" w:pos="8306"/>
        </w:tabs>
      </w:pPr>
      <w:hyperlink w:anchor="_Toc15330" w:history="1">
        <w:r>
          <w:rPr>
            <w:rFonts w:ascii="仿宋" w:eastAsia="仿宋" w:hAnsi="仿宋" w:cs="仿宋" w:hint="eastAsia"/>
            <w:lang w:eastAsia="zh-CN"/>
          </w:rPr>
          <w:t>(一)、风险识别与评估</w:t>
        </w:r>
        <w:r>
          <w:tab/>
        </w:r>
        <w:r>
          <w:fldChar w:fldCharType="begin"/>
        </w:r>
        <w:r>
          <w:instrText xml:space="preserve"> PAGEREF _Toc15330 \h </w:instrText>
        </w:r>
        <w:r>
          <w:fldChar w:fldCharType="separate"/>
        </w:r>
        <w:r>
          <w:t>57</w:t>
        </w:r>
        <w:r>
          <w:fldChar w:fldCharType="end"/>
        </w:r>
      </w:hyperlink>
    </w:p>
    <w:p>
      <w:pPr>
        <w:pStyle w:val="TOC2"/>
        <w:tabs>
          <w:tab w:val="right" w:leader="dot" w:pos="8306"/>
        </w:tabs>
      </w:pPr>
      <w:hyperlink w:anchor="_Toc27261" w:history="1">
        <w:r>
          <w:rPr>
            <w:rFonts w:ascii="仿宋" w:eastAsia="仿宋" w:hAnsi="仿宋" w:cs="仿宋" w:hint="eastAsia"/>
            <w:lang w:eastAsia="zh-CN"/>
          </w:rPr>
          <w:t>(二)、风险应对策略</w:t>
        </w:r>
        <w:r>
          <w:tab/>
        </w:r>
        <w:r>
          <w:fldChar w:fldCharType="begin"/>
        </w:r>
        <w:r>
          <w:instrText xml:space="preserve"> PAGEREF _Toc27261 \h </w:instrText>
        </w:r>
        <w:r>
          <w:fldChar w:fldCharType="separate"/>
        </w:r>
        <w:r>
          <w:t>59</w:t>
        </w:r>
        <w:r>
          <w:fldChar w:fldCharType="end"/>
        </w:r>
      </w:hyperlink>
    </w:p>
    <w:p>
      <w:pPr>
        <w:pStyle w:val="TOC2"/>
        <w:tabs>
          <w:tab w:val="right" w:leader="dot" w:pos="8306"/>
        </w:tabs>
      </w:pPr>
      <w:hyperlink w:anchor="_Toc3961" w:history="1">
        <w:r>
          <w:rPr>
            <w:rFonts w:ascii="仿宋" w:eastAsia="仿宋" w:hAnsi="仿宋" w:cs="仿宋" w:hint="eastAsia"/>
            <w:lang w:eastAsia="zh-CN"/>
          </w:rPr>
          <w:t>(三)、风险监控与控制</w:t>
        </w:r>
        <w:r>
          <w:tab/>
        </w:r>
        <w:r>
          <w:fldChar w:fldCharType="begin"/>
        </w:r>
        <w:r>
          <w:instrText xml:space="preserve"> PAGEREF _Toc3961 \h </w:instrText>
        </w:r>
        <w:r>
          <w:fldChar w:fldCharType="separate"/>
        </w:r>
        <w:r>
          <w:t>60</w:t>
        </w:r>
        <w:r>
          <w:fldChar w:fldCharType="end"/>
        </w:r>
      </w:hyperlink>
    </w:p>
    <w:p>
      <w:pPr>
        <w:pStyle w:val="TOC1"/>
        <w:tabs>
          <w:tab w:val="right" w:leader="dot" w:pos="8306"/>
        </w:tabs>
      </w:pPr>
      <w:hyperlink w:anchor="_Toc3857" w:history="1">
        <w:r>
          <w:rPr>
            <w:rFonts w:ascii="仿宋" w:eastAsia="仿宋" w:hAnsi="仿宋" w:cs="仿宋" w:hint="eastAsia"/>
            <w:lang w:eastAsia="zh-CN"/>
          </w:rPr>
          <w:t>十三、基因工程亚单元疫苗项目实施保障措施</w:t>
        </w:r>
        <w:r>
          <w:tab/>
        </w:r>
        <w:r>
          <w:fldChar w:fldCharType="begin"/>
        </w:r>
        <w:r>
          <w:instrText xml:space="preserve"> PAGEREF _Toc3857 \h </w:instrText>
        </w:r>
        <w:r>
          <w:fldChar w:fldCharType="separate"/>
        </w:r>
        <w:r>
          <w:t>61</w:t>
        </w:r>
        <w:r>
          <w:fldChar w:fldCharType="end"/>
        </w:r>
      </w:hyperlink>
    </w:p>
    <w:p>
      <w:pPr>
        <w:pStyle w:val="TOC2"/>
        <w:tabs>
          <w:tab w:val="right" w:leader="dot" w:pos="8306"/>
        </w:tabs>
      </w:pPr>
      <w:hyperlink w:anchor="_Toc463" w:history="1">
        <w:r>
          <w:rPr>
            <w:rFonts w:ascii="仿宋" w:eastAsia="仿宋" w:hAnsi="仿宋" w:cs="仿宋" w:hint="eastAsia"/>
            <w:lang w:eastAsia="zh-CN"/>
          </w:rPr>
          <w:t>(一)、基因工程亚单元疫苗项目实施保障机制</w:t>
        </w:r>
        <w:r>
          <w:tab/>
        </w:r>
        <w:r>
          <w:fldChar w:fldCharType="begin"/>
        </w:r>
        <w:r>
          <w:instrText xml:space="preserve"> PAGEREF _Toc463 \h </w:instrText>
        </w:r>
        <w:r>
          <w:fldChar w:fldCharType="separate"/>
        </w:r>
        <w:r>
          <w:t>61</w:t>
        </w:r>
        <w:r>
          <w:fldChar w:fldCharType="end"/>
        </w:r>
      </w:hyperlink>
    </w:p>
    <w:p>
      <w:pPr>
        <w:pStyle w:val="TOC2"/>
        <w:tabs>
          <w:tab w:val="right" w:leader="dot" w:pos="8306"/>
        </w:tabs>
      </w:pPr>
      <w:hyperlink w:anchor="_Toc23920" w:history="1">
        <w:r>
          <w:rPr>
            <w:rFonts w:ascii="仿宋" w:eastAsia="仿宋" w:hAnsi="仿宋" w:cs="仿宋" w:hint="eastAsia"/>
            <w:lang w:eastAsia="zh-CN"/>
          </w:rPr>
          <w:t>(二)、基因工程亚单元疫苗项目法律合规要求</w:t>
        </w:r>
        <w:r>
          <w:tab/>
        </w:r>
        <w:r>
          <w:fldChar w:fldCharType="begin"/>
        </w:r>
        <w:r>
          <w:instrText xml:space="preserve"> PAGEREF _Toc23920 \h </w:instrText>
        </w:r>
        <w:r>
          <w:fldChar w:fldCharType="separate"/>
        </w:r>
        <w:r>
          <w:t>65</w:t>
        </w:r>
        <w:r>
          <w:fldChar w:fldCharType="end"/>
        </w:r>
      </w:hyperlink>
    </w:p>
    <w:p>
      <w:pPr>
        <w:pStyle w:val="TOC2"/>
        <w:tabs>
          <w:tab w:val="right" w:leader="dot" w:pos="8306"/>
        </w:tabs>
      </w:pPr>
      <w:hyperlink w:anchor="_Toc21934" w:history="1">
        <w:r>
          <w:rPr>
            <w:rFonts w:ascii="仿宋" w:eastAsia="仿宋" w:hAnsi="仿宋" w:cs="仿宋" w:hint="eastAsia"/>
            <w:lang w:eastAsia="zh-CN"/>
          </w:rPr>
          <w:t>(三)、基因工程亚单元疫苗项目合同管理与法律事务</w:t>
        </w:r>
        <w:r>
          <w:tab/>
        </w:r>
        <w:r>
          <w:fldChar w:fldCharType="begin"/>
        </w:r>
        <w:r>
          <w:instrText xml:space="preserve"> PAGEREF _Toc21934 \h </w:instrText>
        </w:r>
        <w:r>
          <w:fldChar w:fldCharType="separate"/>
        </w:r>
        <w:r>
          <w:t>70</w:t>
        </w:r>
        <w:r>
          <w:fldChar w:fldCharType="end"/>
        </w:r>
      </w:hyperlink>
    </w:p>
    <w:p>
      <w:pPr>
        <w:pStyle w:val="TOC2"/>
        <w:tabs>
          <w:tab w:val="right" w:leader="dot" w:pos="8306"/>
        </w:tabs>
      </w:pPr>
      <w:hyperlink w:anchor="_Toc6015" w:history="1">
        <w:r>
          <w:rPr>
            <w:rFonts w:ascii="仿宋" w:eastAsia="仿宋" w:hAnsi="仿宋" w:cs="仿宋" w:hint="eastAsia"/>
            <w:lang w:eastAsia="zh-CN"/>
          </w:rPr>
          <w:t>(四)、基因工程亚单元疫苗项目知识产权保护策略</w:t>
        </w:r>
        <w:r>
          <w:tab/>
        </w:r>
        <w:r>
          <w:fldChar w:fldCharType="begin"/>
        </w:r>
        <w:r>
          <w:instrText xml:space="preserve"> PAGEREF _Toc6015 \h </w:instrText>
        </w:r>
        <w:r>
          <w:fldChar w:fldCharType="separate"/>
        </w:r>
        <w:r>
          <w:t>76</w:t>
        </w:r>
        <w:r>
          <w:fldChar w:fldCharType="end"/>
        </w:r>
      </w:hyperlink>
    </w:p>
    <w:p>
      <w:pPr>
        <w:pStyle w:val="TOC1"/>
        <w:tabs>
          <w:tab w:val="right" w:leader="dot" w:pos="8306"/>
        </w:tabs>
      </w:pPr>
      <w:hyperlink w:anchor="_Toc11937" w:history="1">
        <w:r>
          <w:rPr>
            <w:rFonts w:ascii="仿宋" w:eastAsia="仿宋" w:hAnsi="仿宋" w:cs="仿宋" w:hint="eastAsia"/>
            <w:lang w:eastAsia="zh-CN"/>
          </w:rPr>
          <w:t>十四、风险识别与分类</w:t>
        </w:r>
        <w:r>
          <w:tab/>
        </w:r>
        <w:r>
          <w:fldChar w:fldCharType="begin"/>
        </w:r>
        <w:r>
          <w:instrText xml:space="preserve"> PAGEREF _Toc11937 \h </w:instrText>
        </w:r>
        <w:r>
          <w:fldChar w:fldCharType="separate"/>
        </w:r>
        <w:r>
          <w:t>79</w:t>
        </w:r>
        <w:r>
          <w:fldChar w:fldCharType="end"/>
        </w:r>
      </w:hyperlink>
    </w:p>
    <w:p>
      <w:pPr>
        <w:pStyle w:val="TOC2"/>
        <w:tabs>
          <w:tab w:val="right" w:leader="dot" w:pos="8306"/>
        </w:tabs>
      </w:pPr>
      <w:hyperlink w:anchor="_Toc32493" w:history="1">
        <w:r>
          <w:rPr>
            <w:rFonts w:ascii="仿宋" w:eastAsia="仿宋" w:hAnsi="仿宋" w:cs="仿宋" w:hint="eastAsia"/>
            <w:lang w:eastAsia="zh-CN"/>
          </w:rPr>
          <w:t>(一)、风险识别</w:t>
        </w:r>
        <w:r>
          <w:tab/>
        </w:r>
        <w:r>
          <w:fldChar w:fldCharType="begin"/>
        </w:r>
        <w:r>
          <w:instrText xml:space="preserve"> PAGEREF _Toc32493 \h </w:instrText>
        </w:r>
        <w:r>
          <w:fldChar w:fldCharType="separate"/>
        </w:r>
        <w:r>
          <w:t>79</w:t>
        </w:r>
        <w:r>
          <w:fldChar w:fldCharType="end"/>
        </w:r>
      </w:hyperlink>
    </w:p>
    <w:p>
      <w:pPr>
        <w:pStyle w:val="TOC2"/>
        <w:tabs>
          <w:tab w:val="right" w:leader="dot" w:pos="8306"/>
        </w:tabs>
      </w:pPr>
      <w:hyperlink w:anchor="_Toc2719" w:history="1">
        <w:r>
          <w:rPr>
            <w:rFonts w:ascii="仿宋" w:eastAsia="仿宋" w:hAnsi="仿宋" w:cs="仿宋" w:hint="eastAsia"/>
            <w:lang w:eastAsia="zh-CN"/>
          </w:rPr>
          <w:t>(二)、风险分类</w:t>
        </w:r>
        <w:r>
          <w:tab/>
        </w:r>
        <w:r>
          <w:fldChar w:fldCharType="begin"/>
        </w:r>
        <w:r>
          <w:instrText xml:space="preserve"> PAGEREF _Toc2719 \h </w:instrText>
        </w:r>
        <w:r>
          <w:fldChar w:fldCharType="separate"/>
        </w:r>
        <w:r>
          <w:t>80</w:t>
        </w:r>
        <w:r>
          <w:fldChar w:fldCharType="end"/>
        </w:r>
      </w:hyperlink>
    </w:p>
    <w:p>
      <w:pPr>
        <w:pStyle w:val="TOC1"/>
        <w:tabs>
          <w:tab w:val="right" w:leader="dot" w:pos="8306"/>
        </w:tabs>
      </w:pPr>
      <w:hyperlink w:anchor="_Toc30907" w:history="1">
        <w:r>
          <w:rPr>
            <w:rFonts w:ascii="仿宋" w:eastAsia="仿宋" w:hAnsi="仿宋" w:cs="仿宋" w:hint="eastAsia"/>
            <w:lang w:eastAsia="zh-CN"/>
          </w:rPr>
          <w:t>十五、质量管理体系</w:t>
        </w:r>
        <w:r>
          <w:tab/>
        </w:r>
        <w:r>
          <w:fldChar w:fldCharType="begin"/>
        </w:r>
        <w:r>
          <w:instrText xml:space="preserve"> PAGEREF _Toc30907 \h </w:instrText>
        </w:r>
        <w:r>
          <w:fldChar w:fldCharType="separate"/>
        </w:r>
        <w:r>
          <w:t>82</w:t>
        </w:r>
        <w:r>
          <w:fldChar w:fldCharType="end"/>
        </w:r>
      </w:hyperlink>
    </w:p>
    <w:p>
      <w:pPr>
        <w:pStyle w:val="TOC2"/>
        <w:tabs>
          <w:tab w:val="right" w:leader="dot" w:pos="8306"/>
        </w:tabs>
      </w:pPr>
      <w:hyperlink w:anchor="_Toc9731" w:history="1">
        <w:r>
          <w:rPr>
            <w:rFonts w:ascii="仿宋" w:eastAsia="仿宋" w:hAnsi="仿宋" w:cs="仿宋" w:hint="eastAsia"/>
            <w:lang w:eastAsia="zh-CN"/>
          </w:rPr>
          <w:t>(一)、质量目标与方针</w:t>
        </w:r>
        <w:r>
          <w:tab/>
        </w:r>
        <w:r>
          <w:fldChar w:fldCharType="begin"/>
        </w:r>
        <w:r>
          <w:instrText xml:space="preserve"> PAGEREF _Toc9731 \h </w:instrText>
        </w:r>
        <w:r>
          <w:fldChar w:fldCharType="separate"/>
        </w:r>
        <w:r>
          <w:t>82</w:t>
        </w:r>
        <w:r>
          <w:fldChar w:fldCharType="end"/>
        </w:r>
      </w:hyperlink>
    </w:p>
    <w:p>
      <w:pPr>
        <w:pStyle w:val="TOC2"/>
        <w:tabs>
          <w:tab w:val="right" w:leader="dot" w:pos="8306"/>
        </w:tabs>
      </w:pPr>
      <w:hyperlink w:anchor="_Toc30147" w:history="1">
        <w:r>
          <w:rPr>
            <w:rFonts w:ascii="仿宋" w:eastAsia="仿宋" w:hAnsi="仿宋" w:cs="仿宋" w:hint="eastAsia"/>
            <w:lang w:eastAsia="zh-CN"/>
          </w:rPr>
          <w:t>(二)、质量管理责任</w:t>
        </w:r>
        <w:r>
          <w:tab/>
        </w:r>
        <w:r>
          <w:fldChar w:fldCharType="begin"/>
        </w:r>
        <w:r>
          <w:instrText xml:space="preserve"> PAGEREF _Toc30147 \h </w:instrText>
        </w:r>
        <w:r>
          <w:fldChar w:fldCharType="separate"/>
        </w:r>
        <w:r>
          <w:t>83</w:t>
        </w:r>
        <w:r>
          <w:fldChar w:fldCharType="end"/>
        </w:r>
      </w:hyperlink>
    </w:p>
    <w:p>
      <w:pPr>
        <w:pStyle w:val="TOC2"/>
        <w:tabs>
          <w:tab w:val="right" w:leader="dot" w:pos="8306"/>
        </w:tabs>
      </w:pPr>
      <w:hyperlink w:anchor="_Toc1126" w:history="1">
        <w:r>
          <w:rPr>
            <w:rFonts w:ascii="仿宋" w:eastAsia="仿宋" w:hAnsi="仿宋" w:cs="仿宋" w:hint="eastAsia"/>
            <w:lang w:eastAsia="zh-CN"/>
          </w:rPr>
          <w:t>(三)、质量管理体系文件</w:t>
        </w:r>
        <w:r>
          <w:tab/>
        </w:r>
        <w:r>
          <w:fldChar w:fldCharType="begin"/>
        </w:r>
        <w:r>
          <w:instrText xml:space="preserve"> PAGEREF _Toc1126 \h </w:instrText>
        </w:r>
        <w:r>
          <w:fldChar w:fldCharType="separate"/>
        </w:r>
        <w:r>
          <w:t>85</w:t>
        </w:r>
        <w:r>
          <w:fldChar w:fldCharType="end"/>
        </w:r>
      </w:hyperlink>
    </w:p>
    <w:p>
      <w:pPr>
        <w:pStyle w:val="TOC2"/>
        <w:tabs>
          <w:tab w:val="right" w:leader="dot" w:pos="8306"/>
        </w:tabs>
      </w:pPr>
      <w:hyperlink w:anchor="_Toc4291" w:history="1">
        <w:r>
          <w:rPr>
            <w:rFonts w:ascii="仿宋" w:eastAsia="仿宋" w:hAnsi="仿宋" w:cs="仿宋" w:hint="eastAsia"/>
            <w:lang w:eastAsia="zh-CN"/>
          </w:rPr>
          <w:t>(四)、质量培训与教育</w:t>
        </w:r>
        <w:r>
          <w:tab/>
        </w:r>
        <w:r>
          <w:fldChar w:fldCharType="begin"/>
        </w:r>
        <w:r>
          <w:instrText xml:space="preserve"> PAGEREF _Toc4291 \h </w:instrText>
        </w:r>
        <w:r>
          <w:fldChar w:fldCharType="separate"/>
        </w:r>
        <w:r>
          <w:t>87</w:t>
        </w:r>
        <w:r>
          <w:fldChar w:fldCharType="end"/>
        </w:r>
      </w:hyperlink>
    </w:p>
    <w:p>
      <w:pPr>
        <w:pStyle w:val="TOC2"/>
        <w:tabs>
          <w:tab w:val="right" w:leader="dot" w:pos="8306"/>
        </w:tabs>
      </w:pPr>
      <w:hyperlink w:anchor="_Toc27919" w:history="1">
        <w:r>
          <w:rPr>
            <w:rFonts w:ascii="仿宋" w:eastAsia="仿宋" w:hAnsi="仿宋" w:cs="仿宋" w:hint="eastAsia"/>
            <w:lang w:eastAsia="zh-CN"/>
          </w:rPr>
          <w:t>(五)、质量审核与评价</w:t>
        </w:r>
        <w:r>
          <w:tab/>
        </w:r>
        <w:r>
          <w:fldChar w:fldCharType="begin"/>
        </w:r>
        <w:r>
          <w:instrText xml:space="preserve"> PAGEREF _Toc27919 \h </w:instrText>
        </w:r>
        <w:r>
          <w:fldChar w:fldCharType="separate"/>
        </w:r>
        <w:r>
          <w:t>88</w:t>
        </w:r>
        <w:r>
          <w:fldChar w:fldCharType="end"/>
        </w:r>
      </w:hyperlink>
    </w:p>
    <w:p>
      <w:pPr>
        <w:pStyle w:val="TOC2"/>
        <w:tabs>
          <w:tab w:val="right" w:leader="dot" w:pos="8306"/>
        </w:tabs>
      </w:pPr>
      <w:hyperlink w:anchor="_Toc5493" w:history="1">
        <w:r>
          <w:rPr>
            <w:rFonts w:ascii="仿宋" w:eastAsia="仿宋" w:hAnsi="仿宋" w:cs="仿宋" w:hint="eastAsia"/>
            <w:lang w:eastAsia="zh-CN"/>
          </w:rPr>
          <w:t>(六)、不符合与纠正措施</w:t>
        </w:r>
        <w:r>
          <w:tab/>
        </w:r>
        <w:r>
          <w:fldChar w:fldCharType="begin"/>
        </w:r>
        <w:r>
          <w:instrText xml:space="preserve"> PAGEREF _Toc5493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21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701"/>
      <w:r>
        <w:rPr>
          <w:rFonts w:ascii="仿宋" w:eastAsia="仿宋" w:hAnsi="仿宋" w:cs="仿宋" w:hint="eastAsia"/>
          <w:sz w:val="28"/>
          <w:lang w:eastAsia="zh-CN"/>
        </w:rPr>
        <w:t>一、基因工程亚单元疫苗项目可持续发展</w:t>
      </w:r>
      <w:bookmarkEnd w:id="2"/>
    </w:p>
    <w:p>
      <w:pPr>
        <w:pStyle w:val="Heading2"/>
        <w:rPr>
          <w:rFonts w:ascii="仿宋" w:eastAsia="仿宋" w:hAnsi="仿宋" w:cs="仿宋" w:hint="eastAsia"/>
          <w:lang w:eastAsia="zh-CN"/>
        </w:rPr>
      </w:pPr>
      <w:bookmarkStart w:id="3" w:name="_Toc26957"/>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基因工程亚单元疫苗项目中，基因工程亚单元疫苗项目团队着眼于未来，明确了可持续发展的战略方向。制定的具体可持续发展目标包括降低资源使用、采用环保技术、最大化社会效益等。这一步骤不仅有助于基因工程亚单元疫苗项目在环保和社会责任方面达到最高标准，也为未来提供了明确的指引，确保基因工程亚单元疫苗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可持续实践的融入基因工程亚单元疫苗项目管理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基因工程亚单元疫苗项目管理周期。从基因工程亚单元疫苗项目规划开始，基因工程亚单元疫苗项目团队就考虑了环境和社会的因素。在执行阶段，基因工程亚单元疫苗项目团队积极推动绿色技术的应用，优化资源利用。此外，关注员工的社会责任，通过培训和沟通活动提高员工对可持续发展的认知，使他们能够在日常工作中践行可持续实践。这些举措不仅为基因工程亚单元疫苗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900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基因工程亚单元疫苗项目的可持续发展理念，我们深信环保与社会责任是基因工程亚单元疫苗项目成功的关键支柱。在基因工程亚单元疫苗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基因工程亚单元疫苗项目团队通过引入先进的环保技术、建立高效的废物处理系统以及推动能源节约措施，积极履行环保责任。定期的环保监测和评估确保基因工程亚单元疫苗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基因工程亚单元疫苗项目不仅致力于自身可持续发展，还注重对社会的回馈。通过支持社区基因工程亚单元疫苗项目、参与慈善事业、提供培训机会等方式，基因工程亚单元疫苗项目积极履行社会责任。与当地社区建立积极互动，关注员工的工作与生活平衡，以及员工的身心健康，是基因工程亚单元疫苗项目在社会责任层面的关键举措。这样的实践不仅增强了基因工程亚单元疫苗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0883"/>
      <w:r>
        <w:rPr>
          <w:rFonts w:ascii="仿宋" w:eastAsia="仿宋" w:hAnsi="仿宋" w:cs="仿宋" w:hint="eastAsia"/>
          <w:sz w:val="28"/>
          <w:lang w:eastAsia="zh-CN"/>
        </w:rPr>
        <w:t>二、基因工程亚单元疫苗项目文档管理</w:t>
      </w:r>
      <w:bookmarkEnd w:id="5"/>
    </w:p>
    <w:p>
      <w:pPr>
        <w:pStyle w:val="Heading2"/>
        <w:rPr>
          <w:rFonts w:ascii="仿宋" w:eastAsia="仿宋" w:hAnsi="仿宋" w:cs="仿宋" w:hint="eastAsia"/>
          <w:lang w:eastAsia="zh-CN"/>
        </w:rPr>
      </w:pPr>
      <w:bookmarkStart w:id="6" w:name="_Toc6583"/>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基因工程亚单元疫苗项目高度重视文档的质量和准确性，以支持基因工程亚单元疫苗项目的各项活动和决策。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基因工程亚单元疫苗项目文档的编制始于基因工程亚单元疫苗项目计划的初期，我们制定了详细的文档编制计划，明确了每个文档的内容、格式和编写责任人。在基因工程亚单元疫苗项目启动阶段，我们首先编制了基因工程亚单元疫苗项目章程，明确定义了基因工程亚单元疫苗项目的目标、范围、风险等关键要素。随后，基因工程亚单元疫苗项目团队根据计划陆续编制了需求文档、设计文档、测试文档等各类文档，确保基因工程亚单元疫苗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基因工程亚单元疫苗项目管理中的重要环节，旨在确保基因工程亚单元疫苗项目文档符合质量标准和基因工程亚单元疫苗项目需求。在基因工程亚单元疫苗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基因工程亚单元疫苗项目相关利益方和专业领域的专家对文档进行独立审查。这有助于获取更全面、客观的反馈，确保基因工程亚单元疫苗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基因工程亚单元疫苗项目在文档编制与审查方面建立了严格的管理机制，通过规范的流程和多维度的审查，确保基因工程亚单元疫苗项目文档的质量、准确性和可靠性，为基因工程亚单元疫苗项目的顺利推进提供了有力支持。</w:t>
      </w:r>
    </w:p>
    <w:p>
      <w:pPr>
        <w:pStyle w:val="Heading2"/>
        <w:ind w:firstLine="560" w:firstLineChars="200"/>
        <w:rPr>
          <w:rFonts w:ascii="仿宋" w:eastAsia="仿宋" w:hAnsi="仿宋" w:cs="仿宋" w:hint="eastAsia"/>
          <w:sz w:val="28"/>
          <w:lang w:eastAsia="zh-CN"/>
        </w:rPr>
      </w:pPr>
      <w:bookmarkStart w:id="7" w:name="_Toc4146"/>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在基因工程亚单元疫苗项目中，我们致力于优化文档发布与分发过程，以确保信息的高效传递和团队间协作的顺畅进行。以下是我们采取的关键优化策略：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我们通过多渠道发布文档，包括电子邮件、基因工程亚单元疫苗项目管理平台、内部网站等，以满足不同团队成员的偏好和需求。多渠道发布确保了信息的全面覆盖。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我们采用了精细的权限控制，确保只有授权人员可以访问敏感信息。这种安全措施保护了基因工程亚单元疫苗项目文档的机密性，防止了未经授权的信息泄露。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5194"/>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基因工程亚单元疫苗项目生命周期中一个至关重要的环节，直接关系到基因工程亚单元疫苗项目信息的长期保存和历史记录的完整性。在基因工程亚单元疫苗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271"/>
      <w:r>
        <w:rPr>
          <w:rFonts w:ascii="仿宋" w:eastAsia="仿宋" w:hAnsi="仿宋" w:cs="仿宋" w:hint="eastAsia"/>
          <w:sz w:val="28"/>
          <w:lang w:eastAsia="zh-CN"/>
        </w:rPr>
        <w:t>三、基因工程亚单元疫苗项目建设背景及必要性分析</w:t>
      </w:r>
      <w:bookmarkEnd w:id="9"/>
    </w:p>
    <w:p>
      <w:pPr>
        <w:pStyle w:val="Heading2"/>
        <w:rPr>
          <w:rFonts w:ascii="仿宋" w:eastAsia="仿宋" w:hAnsi="仿宋" w:cs="仿宋" w:hint="eastAsia"/>
          <w:lang w:eastAsia="zh-CN"/>
        </w:rPr>
      </w:pPr>
      <w:bookmarkStart w:id="10" w:name="_Toc25376"/>
      <w:r>
        <w:rPr>
          <w:rFonts w:ascii="仿宋" w:eastAsia="仿宋" w:hAnsi="仿宋" w:cs="仿宋" w:hint="eastAsia"/>
          <w:lang w:eastAsia="zh-CN"/>
        </w:rPr>
        <w:t>(一)、基因工程亚单元疫苗项目背景分析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因工程亚单元疫苗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基因工程亚单元疫苗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基因工程亚单元疫苗项目在这个潮流中的定位。同时，我们将关注行业内涌现的新兴机遇，以便基因工程亚单元疫苗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基因工程亚单元疫苗项目提供了强大的发展动力。我们将聚焦于行业内最新的技术发展趋势，包括但不限于人工智能、大数据分析、物联网等领域。通过深度的技术研究，我们将确保基因工程亚单元疫苗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基因工程亚单元疫苗项目发展的源泉。我们将投入更多的精力对市场需求进行深入剖析，超越表面的需求，深入挖掘潜在的市场痛点和机遇。通过对市场需求的细致了解，基因工程亚单元疫苗项目将更有针对性地设计解决方案，满足市场的多样化需求，从而更好地促进基因工程亚单元疫苗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基因工程亚单元疫苗项目战略至关重要。我们将对竞争态势进行更为深入的分析，包括但不限于市场份额、产品特点、客户满意度等多个维度。通过深度的竞争分析，基因工程亚单元疫苗项目将能够更准确地把握市场脉搏，制定具有竞争力的基因工程亚单元疫苗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基因工程亚单元疫苗项目的发展具有直接的影响。我们将进行更为全面的法规和政策分析，了解行业发展中的潜在法律风险和合规挑战。通过充分了解和遵守相关法规，基因工程亚单元疫苗项目将确保在法律框架内合法合规运营，为基因工程亚单元疫苗项目的稳健发展提供有力支持。</w:t>
      </w:r>
    </w:p>
    <w:p>
      <w:pPr>
        <w:pStyle w:val="Heading2"/>
        <w:ind w:firstLine="560" w:firstLineChars="200"/>
        <w:rPr>
          <w:rFonts w:ascii="仿宋" w:eastAsia="仿宋" w:hAnsi="仿宋" w:cs="仿宋" w:hint="eastAsia"/>
          <w:sz w:val="28"/>
          <w:lang w:eastAsia="zh-CN"/>
        </w:rPr>
      </w:pPr>
      <w:bookmarkStart w:id="11" w:name="_Toc745"/>
      <w:r>
        <w:rPr>
          <w:rFonts w:ascii="仿宋" w:eastAsia="仿宋" w:hAnsi="仿宋" w:cs="仿宋" w:hint="eastAsia"/>
          <w:sz w:val="28"/>
          <w:lang w:eastAsia="zh-CN"/>
        </w:rPr>
        <w:t>(二)、基因工程亚单元疫苗项目建设必要性分析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基因工程亚单元疫苗项目建设的迫切性源于对行业发展趋势的深刻洞察。我们正处于一个行业变革的时代，科技创新、数字化转型成为企业发展的关键动力。基因工程亚单元疫苗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基因工程亚单元疫苗项目建设不仅仅是为了跟上潮流，更是为了通过技术创新推动企业的持续发展。通过引入先进的技术和解决方案，基因工程亚单元疫苗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基因工程亚单元疫苗项目的建设成为必然选择，通过提高产品质量、拓展服务领域，从而在竞争中获得更多的机会。基因工程亚单元疫苗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基因工程亚单元疫苗项目建设的必要性体现在对客户需求更精准的满足。通过基因工程亚单元疫苗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基因工程亚单元疫苗项目建设的背后是对企业持续创新的追求。只有通过不断创新，企业才能在竞争中立于不败之地。基因工程亚单元疫苗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4533"/>
      <w:r>
        <w:rPr>
          <w:rFonts w:ascii="仿宋" w:eastAsia="仿宋" w:hAnsi="仿宋" w:cs="仿宋" w:hint="eastAsia"/>
          <w:sz w:val="28"/>
          <w:lang w:eastAsia="zh-CN"/>
        </w:rPr>
        <w:t>四、基因工程亚单元疫苗项目概论</w:t>
      </w:r>
      <w:bookmarkEnd w:id="12"/>
    </w:p>
    <w:p>
      <w:pPr>
        <w:pStyle w:val="Heading2"/>
        <w:rPr>
          <w:rFonts w:ascii="仿宋" w:eastAsia="仿宋" w:hAnsi="仿宋" w:cs="仿宋" w:hint="eastAsia"/>
          <w:lang w:eastAsia="zh-CN"/>
        </w:rPr>
      </w:pPr>
      <w:bookmarkStart w:id="13" w:name="_Toc1031"/>
      <w:r>
        <w:rPr>
          <w:rFonts w:ascii="仿宋" w:eastAsia="仿宋" w:hAnsi="仿宋" w:cs="仿宋" w:hint="eastAsia"/>
          <w:lang w:eastAsia="zh-CN"/>
        </w:rPr>
        <w:t>(一)、基因工程亚单元疫苗项目概况</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基因工程亚单元疫苗项目的起源追溯至对市场的深入洞察。市场的不断演变与变革为基因工程亚单元疫苗项目提供了难得的机遇。当前市场存在的需求缺口和变革的大环境共同构成了基因工程亚单元疫苗项目的背景。这个基因工程亚单元疫苗项目旨在充分利用市场机遇，填补行业中尚未满足的需求，为客户提供全新的解决方案。市场的变革和需求的增长使得这个基因工程亚单元疫苗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基因工程亚单元疫苗项目名称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基因工程亚单元疫苗项目正式命名为基因工程亚单元疫苗。这个名称不仅仅是一个标识，更代表了基因工程亚单元疫苗项目的核心理念和愿景。它蕴含着基因工程亚单元疫苗项目所要解决问题的关键字，具有强烈的表达和辨识度，为基因工程亚单元疫苗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基因工程亚单元疫苗项目目标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基因工程亚单元疫苗项目的核心目标是提供一种全新、高效的解决方案，满足客户日益增长的需求。基因工程亚单元疫苗项目追求的不仅仅是满足市场需求，更是在市场中获得卓越的竞争优势。通过不断提升产品或服务的质量和创新水平，基因工程亚单元疫苗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基因工程亚单元疫苗项目范围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因工程亚单元疫苗项目全面涵盖了产品研发、制造、市场推广和售后服务，确保从产品设计到最终用户体验的全方位关注。这一全面的基因工程亚单元疫苗项目范围是为了确保基因工程亚单元疫苗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基因工程亚单元疫苗项目时间表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基因工程亚单元疫苗项目计划在未来18个月内完成，包括研发、测试、市场试点和正式推出等不同阶段。这个时间表的合理设计是为了确保基因工程亚单元疫苗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基因工程亚单元疫苗项目预算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基因工程亚单元疫苗项目总预算估算为XX百万美元，主要分配在研发、市场推广、人员培训和运营等方面。这一充足的预算为基因工程亚单元疫苗项目提供了充足的资源，确保基因工程亚单元疫苗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基因工程亚单元疫苗项目风险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基因工程亚单元疫苗项目可能面临的风险包括市场接受度低、技术难题、竞争激烈等。基因工程亚单元疫苗项目团队已经制定了相应的风险应对计划，通过前瞻性的风险管理，确保基因工程亚单元疫苗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基因工程亚单元疫苗项目团队</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基因工程亚单元疫苗项目汇聚了一支经验丰富、多领域专业素养的核心团队，确保基因工程亚单元疫苗项目在各个方面都能拥有高水平的执行力。团队的协同作战是基因工程亚单元疫苗项目成功的关键因素之一。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基因工程亚单元疫苗项目背景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基因工程亚单元疫苗项目的背景根植于市场对更高效、创新产品的渴望，同时也受到科技发展对行业格局的深刻改变的影响。这为基因工程亚单元疫苗项目提供了广阔的发展空间和市场需求。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基因工程亚单元疫苗项目现状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截至目前，基因工程亚单元疫苗项目已完成市场调研和技术验证，取得了初步的成功。这为基因工程亚单元疫苗项目在未来的发展奠定了坚实的基础，为更远大的目标打下了坚实的基石。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1854"/>
      <w:r>
        <w:rPr>
          <w:rFonts w:ascii="仿宋" w:eastAsia="仿宋" w:hAnsi="仿宋" w:cs="仿宋" w:hint="eastAsia"/>
          <w:sz w:val="28"/>
          <w:lang w:eastAsia="zh-CN"/>
        </w:rPr>
        <w:t>(二)、基因工程亚单元疫苗项目目标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基因工程亚单元疫苗项目首要业务目标是在市场中占据有利地位，实现产品/服务的成功推广和销售。通过不断提升产品质量、创新性，基因工程亚单元疫苗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在科技迅速发展的时代，基因工程亚单元疫苗项目着眼于技术创新。通过持续的研发和技术升级，基因工程亚单元疫苗项目旨在推出更具创新性的产品或服务，以满足市场对新鲜、先进解决方案的需求。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建立可持续的客户关系，基因工程亚单元疫苗项目设定了客户满意度目标。通过提供卓越的产品质量和优质的客户服务，基因工程亚单元疫苗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基因工程亚单元疫苗项目注重社会责任和可持续发展。通过实施环保、社会责任基因工程亚单元疫苗项目，基因工程亚单元疫苗项目致力于在经济发展的同时保护环境，促进社会公平，实现可持续经营。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基因工程亚单元疫苗项目的团队是实现目标的核心驱动力。因此，基因工程亚单元疫苗项目设定了团队发展目标，包括提升团队成员的专业技能、培养领导力，以及搭建协同高效的团队工作氛围。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6946"/>
      <w:r>
        <w:rPr>
          <w:rFonts w:ascii="仿宋" w:eastAsia="仿宋" w:hAnsi="仿宋" w:cs="仿宋" w:hint="eastAsia"/>
          <w:sz w:val="28"/>
          <w:lang w:eastAsia="zh-CN"/>
        </w:rPr>
        <w:t>(三)、基因工程亚单元疫苗项目提出的理由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基因工程亚单元疫苗项目提出的理由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基因工程亚单元疫苗项目的提出源于对市场机遇的深刻洞察。当前市场中存在的需求缺口和行业发展趋势表明，有巨大的商业机会等待被开发。通过准确捕捉市场机遇，基因工程亚单元疫苗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基因工程亚单元疫苗项目的理念基于对技术创新的信仰。通过持续的研发和技术投入，基因工程亚单元疫苗项目有望推出更具创新性的产品或服务。在科技飞速发展的当下，基因工程亚单元疫苗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因工程亚单元疫苗项目的提出是为了增强企业的行业竞争力。通过提升产品或服务的质量和独特性，基因工程亚单元疫苗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基因工程亚单元疫苗项目响应了消费者需求的变化。随着社会和科技的不断发展，消费者对产品和服务的需求也在发生变化。通过深入了解并及时回应消费者的新需求，基因工程亚单元疫苗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基因工程亚单元疫苗项目的提出是企业战略发展规划的一部分。在面对日益激烈的市场竞争和不断变化的商业环境中，基因工程亚单元疫苗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基因工程亚单元疫苗项目的提出不仅仅是基于商业考量，还注重社会责任。通过推出环保、社会责任等方面的基因工程亚单元疫苗项目，基因工程亚单元疫苗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基因工程亚单元疫苗项目的提出反映了对利益相关者期望的关注。包括客户、员工、投资者等利益相关者在企业发展中都有着各自的期望，基因工程亚单元疫苗项目力求在满足这些期望的同时，取得更大的共赢。</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https://d.book118.com/255323302123011124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基因工程亚单元疫苗项目规划设计纲要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基因工程亚单元疫苗项目规划设计纲要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基因工程亚单元疫苗项目规划设计纲要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基因工程亚单元疫苗项目规划设计纲要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基因工程亚单元疫苗项目规划设计纲要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基因工程亚单元疫苗项目规划设计纲要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基因工程亚单元疫苗项目规划设计纲要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基因工程亚单元疫苗项目规划设计纲要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基因工程亚单元疫苗项目规划设计纲要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基因工程亚单元疫苗项目规划设计纲要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基因工程亚单元疫苗项目规划设计纲要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基因工程亚单元疫苗项目规划设计纲要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基因工程亚单元疫苗项目规划设计纲要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基因工程亚单元疫苗项目规划设计纲要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基因工程亚单元疫苗项目规划设计纲要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基因工程亚单元疫苗项目规划设计纲要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基因工程亚单元疫苗项目规划设计纲要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9459D7"/>
    <w:rsid w:val="479459D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5323302123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2024-03-03T16:28:00Z</dcterms:created>
  <dcterms:modified xsi:type="dcterms:W3CDTF">2024-03-03T16:29:01Z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5C695F95BD384C1D8F73FC31AF0C15A4_11</vt:lpwstr>
  </property>
  <property fmtid="{D5CDD505-2E9C-101B-9397-08002B2CF9AE}" pid="3" name="KSOProductBuildVer">
    <vt:lpwstr>2052-12.1.0.16388</vt:lpwstr>
  </property>
</Properties>
</file>