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石英玻璃材料项目合作计划书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6981" w:history="1">
        <w:r>
          <w:rPr>
            <w:rFonts w:ascii="仿宋" w:eastAsia="仿宋" w:hAnsi="仿宋" w:cs="仿宋" w:hint="eastAsia"/>
            <w:lang w:eastAsia="zh-CN"/>
          </w:rPr>
          <w:t>前言</w:t>
        </w:r>
        <w:r>
          <w:tab/>
        </w:r>
        <w:r>
          <w:fldChar w:fldCharType="begin"/>
        </w:r>
        <w:r>
          <w:instrText xml:space="preserve"> PAGEREF _Toc16981 \h </w:instrText>
        </w:r>
        <w:r>
          <w:fldChar w:fldCharType="separate"/>
        </w:r>
        <w:r>
          <w:t>3</w:t>
        </w:r>
        <w:r>
          <w:fldChar w:fldCharType="end"/>
        </w:r>
      </w:hyperlink>
    </w:p>
    <w:p>
      <w:pPr>
        <w:pStyle w:val="TOC1"/>
        <w:tabs>
          <w:tab w:val="right" w:leader="dot" w:pos="8306"/>
        </w:tabs>
      </w:pPr>
      <w:hyperlink w:anchor="_Toc9344" w:history="1">
        <w:r>
          <w:rPr>
            <w:rFonts w:ascii="仿宋" w:eastAsia="仿宋" w:hAnsi="仿宋" w:cs="仿宋" w:hint="eastAsia"/>
            <w:lang w:eastAsia="zh-CN"/>
          </w:rPr>
          <w:t>一、石英玻璃材料项目概论</w:t>
        </w:r>
        <w:r>
          <w:tab/>
        </w:r>
        <w:r>
          <w:fldChar w:fldCharType="begin"/>
        </w:r>
        <w:r>
          <w:instrText xml:space="preserve"> PAGEREF _Toc9344 \h </w:instrText>
        </w:r>
        <w:r>
          <w:fldChar w:fldCharType="separate"/>
        </w:r>
        <w:r>
          <w:t>3</w:t>
        </w:r>
        <w:r>
          <w:fldChar w:fldCharType="end"/>
        </w:r>
      </w:hyperlink>
    </w:p>
    <w:p>
      <w:pPr>
        <w:pStyle w:val="TOC2"/>
        <w:tabs>
          <w:tab w:val="right" w:leader="dot" w:pos="8306"/>
        </w:tabs>
      </w:pPr>
      <w:hyperlink w:anchor="_Toc24982" w:history="1">
        <w:r>
          <w:rPr>
            <w:rFonts w:ascii="仿宋" w:eastAsia="仿宋" w:hAnsi="仿宋" w:cs="仿宋" w:hint="eastAsia"/>
            <w:lang w:eastAsia="zh-CN"/>
          </w:rPr>
          <w:t>(一)、创新计划及石英玻璃材料项目性质</w:t>
        </w:r>
        <w:r>
          <w:tab/>
        </w:r>
        <w:r>
          <w:fldChar w:fldCharType="begin"/>
        </w:r>
        <w:r>
          <w:instrText xml:space="preserve"> PAGEREF _Toc24982 \h </w:instrText>
        </w:r>
        <w:r>
          <w:fldChar w:fldCharType="separate"/>
        </w:r>
        <w:r>
          <w:t>3</w:t>
        </w:r>
        <w:r>
          <w:fldChar w:fldCharType="end"/>
        </w:r>
      </w:hyperlink>
    </w:p>
    <w:p>
      <w:pPr>
        <w:pStyle w:val="TOC2"/>
        <w:tabs>
          <w:tab w:val="right" w:leader="dot" w:pos="8306"/>
        </w:tabs>
      </w:pPr>
      <w:hyperlink w:anchor="_Toc24447" w:history="1">
        <w:r>
          <w:rPr>
            <w:rFonts w:ascii="仿宋" w:eastAsia="仿宋" w:hAnsi="仿宋" w:cs="仿宋" w:hint="eastAsia"/>
            <w:lang w:eastAsia="zh-CN"/>
          </w:rPr>
          <w:t>(二)、主管单位与石英玻璃材料项目执行方</w:t>
        </w:r>
        <w:r>
          <w:tab/>
        </w:r>
        <w:r>
          <w:fldChar w:fldCharType="begin"/>
        </w:r>
        <w:r>
          <w:instrText xml:space="preserve"> PAGEREF _Toc24447 \h </w:instrText>
        </w:r>
        <w:r>
          <w:fldChar w:fldCharType="separate"/>
        </w:r>
        <w:r>
          <w:t>3</w:t>
        </w:r>
        <w:r>
          <w:fldChar w:fldCharType="end"/>
        </w:r>
      </w:hyperlink>
    </w:p>
    <w:p>
      <w:pPr>
        <w:pStyle w:val="TOC2"/>
        <w:tabs>
          <w:tab w:val="right" w:leader="dot" w:pos="8306"/>
        </w:tabs>
      </w:pPr>
      <w:hyperlink w:anchor="_Toc26230" w:history="1">
        <w:r>
          <w:rPr>
            <w:rFonts w:ascii="仿宋" w:eastAsia="仿宋" w:hAnsi="仿宋" w:cs="仿宋" w:hint="eastAsia"/>
            <w:lang w:eastAsia="zh-CN"/>
          </w:rPr>
          <w:t>(三)、战略协作伙伴</w:t>
        </w:r>
        <w:r>
          <w:tab/>
        </w:r>
        <w:r>
          <w:fldChar w:fldCharType="begin"/>
        </w:r>
        <w:r>
          <w:instrText xml:space="preserve"> PAGEREF _Toc26230 \h </w:instrText>
        </w:r>
        <w:r>
          <w:fldChar w:fldCharType="separate"/>
        </w:r>
        <w:r>
          <w:t>4</w:t>
        </w:r>
        <w:r>
          <w:fldChar w:fldCharType="end"/>
        </w:r>
      </w:hyperlink>
    </w:p>
    <w:p>
      <w:pPr>
        <w:pStyle w:val="TOC2"/>
        <w:tabs>
          <w:tab w:val="right" w:leader="dot" w:pos="8306"/>
        </w:tabs>
      </w:pPr>
      <w:hyperlink w:anchor="_Toc12015" w:history="1">
        <w:r>
          <w:rPr>
            <w:rFonts w:ascii="仿宋" w:eastAsia="仿宋" w:hAnsi="仿宋" w:cs="仿宋" w:hint="eastAsia"/>
            <w:lang w:eastAsia="zh-CN"/>
          </w:rPr>
          <w:t>(四)、石英玻璃材料项目提出背景和合理性</w:t>
        </w:r>
        <w:r>
          <w:tab/>
        </w:r>
        <w:r>
          <w:fldChar w:fldCharType="begin"/>
        </w:r>
        <w:r>
          <w:instrText xml:space="preserve"> PAGEREF _Toc12015 \h </w:instrText>
        </w:r>
        <w:r>
          <w:fldChar w:fldCharType="separate"/>
        </w:r>
        <w:r>
          <w:t>6</w:t>
        </w:r>
        <w:r>
          <w:fldChar w:fldCharType="end"/>
        </w:r>
      </w:hyperlink>
    </w:p>
    <w:p>
      <w:pPr>
        <w:pStyle w:val="TOC2"/>
        <w:tabs>
          <w:tab w:val="right" w:leader="dot" w:pos="8306"/>
        </w:tabs>
      </w:pPr>
      <w:hyperlink w:anchor="_Toc24349" w:history="1">
        <w:r>
          <w:rPr>
            <w:rFonts w:ascii="仿宋" w:eastAsia="仿宋" w:hAnsi="仿宋" w:cs="仿宋" w:hint="eastAsia"/>
            <w:lang w:eastAsia="zh-CN"/>
          </w:rPr>
          <w:t>(五)、石英玻璃材料项目选址和土地综合评估</w:t>
        </w:r>
        <w:r>
          <w:tab/>
        </w:r>
        <w:r>
          <w:fldChar w:fldCharType="begin"/>
        </w:r>
        <w:r>
          <w:instrText xml:space="preserve"> PAGEREF _Toc24349 \h </w:instrText>
        </w:r>
        <w:r>
          <w:fldChar w:fldCharType="separate"/>
        </w:r>
        <w:r>
          <w:t>7</w:t>
        </w:r>
        <w:r>
          <w:fldChar w:fldCharType="end"/>
        </w:r>
      </w:hyperlink>
    </w:p>
    <w:p>
      <w:pPr>
        <w:pStyle w:val="TOC2"/>
        <w:tabs>
          <w:tab w:val="right" w:leader="dot" w:pos="8306"/>
        </w:tabs>
      </w:pPr>
      <w:hyperlink w:anchor="_Toc3253" w:history="1">
        <w:r>
          <w:rPr>
            <w:rFonts w:ascii="仿宋" w:eastAsia="仿宋" w:hAnsi="仿宋" w:cs="仿宋" w:hint="eastAsia"/>
            <w:lang w:eastAsia="zh-CN"/>
          </w:rPr>
          <w:t>(六)、土木工程建设目标</w:t>
        </w:r>
        <w:r>
          <w:tab/>
        </w:r>
        <w:r>
          <w:fldChar w:fldCharType="begin"/>
        </w:r>
        <w:r>
          <w:instrText xml:space="preserve"> PAGEREF _Toc3253 \h </w:instrText>
        </w:r>
        <w:r>
          <w:fldChar w:fldCharType="separate"/>
        </w:r>
        <w:r>
          <w:t>8</w:t>
        </w:r>
        <w:r>
          <w:fldChar w:fldCharType="end"/>
        </w:r>
      </w:hyperlink>
    </w:p>
    <w:p>
      <w:pPr>
        <w:pStyle w:val="TOC2"/>
        <w:tabs>
          <w:tab w:val="right" w:leader="dot" w:pos="8306"/>
        </w:tabs>
      </w:pPr>
      <w:hyperlink w:anchor="_Toc30904" w:history="1">
        <w:r>
          <w:rPr>
            <w:rFonts w:ascii="仿宋" w:eastAsia="仿宋" w:hAnsi="仿宋" w:cs="仿宋" w:hint="eastAsia"/>
            <w:lang w:eastAsia="zh-CN"/>
          </w:rPr>
          <w:t>(七)、设备采购计划</w:t>
        </w:r>
        <w:r>
          <w:tab/>
        </w:r>
        <w:r>
          <w:fldChar w:fldCharType="begin"/>
        </w:r>
        <w:r>
          <w:instrText xml:space="preserve"> PAGEREF _Toc30904 \h </w:instrText>
        </w:r>
        <w:r>
          <w:fldChar w:fldCharType="separate"/>
        </w:r>
        <w:r>
          <w:t>8</w:t>
        </w:r>
        <w:r>
          <w:fldChar w:fldCharType="end"/>
        </w:r>
      </w:hyperlink>
    </w:p>
    <w:p>
      <w:pPr>
        <w:pStyle w:val="TOC2"/>
        <w:tabs>
          <w:tab w:val="right" w:leader="dot" w:pos="8306"/>
        </w:tabs>
      </w:pPr>
      <w:hyperlink w:anchor="_Toc2241" w:history="1">
        <w:r>
          <w:rPr>
            <w:rFonts w:ascii="仿宋" w:eastAsia="仿宋" w:hAnsi="仿宋" w:cs="仿宋" w:hint="eastAsia"/>
            <w:lang w:eastAsia="zh-CN"/>
          </w:rPr>
          <w:t>(八)、产品规划与开发方案</w:t>
        </w:r>
        <w:r>
          <w:tab/>
        </w:r>
        <w:r>
          <w:fldChar w:fldCharType="begin"/>
        </w:r>
        <w:r>
          <w:instrText xml:space="preserve"> PAGEREF _Toc2241 \h </w:instrText>
        </w:r>
        <w:r>
          <w:fldChar w:fldCharType="separate"/>
        </w:r>
        <w:r>
          <w:t>8</w:t>
        </w:r>
        <w:r>
          <w:fldChar w:fldCharType="end"/>
        </w:r>
      </w:hyperlink>
    </w:p>
    <w:p>
      <w:pPr>
        <w:pStyle w:val="TOC2"/>
        <w:tabs>
          <w:tab w:val="right" w:leader="dot" w:pos="8306"/>
        </w:tabs>
      </w:pPr>
      <w:hyperlink w:anchor="_Toc1311" w:history="1">
        <w:r>
          <w:rPr>
            <w:rFonts w:ascii="仿宋" w:eastAsia="仿宋" w:hAnsi="仿宋" w:cs="仿宋" w:hint="eastAsia"/>
            <w:lang w:eastAsia="zh-CN"/>
          </w:rPr>
          <w:t>(九)、原材料供应保障</w:t>
        </w:r>
        <w:r>
          <w:tab/>
        </w:r>
        <w:r>
          <w:fldChar w:fldCharType="begin"/>
        </w:r>
        <w:r>
          <w:instrText xml:space="preserve"> PAGEREF _Toc1311 \h </w:instrText>
        </w:r>
        <w:r>
          <w:fldChar w:fldCharType="separate"/>
        </w:r>
        <w:r>
          <w:t>9</w:t>
        </w:r>
        <w:r>
          <w:fldChar w:fldCharType="end"/>
        </w:r>
      </w:hyperlink>
    </w:p>
    <w:p>
      <w:pPr>
        <w:pStyle w:val="TOC2"/>
        <w:tabs>
          <w:tab w:val="right" w:leader="dot" w:pos="8306"/>
        </w:tabs>
      </w:pPr>
      <w:hyperlink w:anchor="_Toc20619" w:history="1">
        <w:r>
          <w:rPr>
            <w:rFonts w:ascii="仿宋" w:eastAsia="仿宋" w:hAnsi="仿宋" w:cs="仿宋" w:hint="eastAsia"/>
            <w:lang w:eastAsia="zh-CN"/>
          </w:rPr>
          <w:t>(十)、石英玻璃材料项目能源消耗分析</w:t>
        </w:r>
        <w:r>
          <w:tab/>
        </w:r>
        <w:r>
          <w:fldChar w:fldCharType="begin"/>
        </w:r>
        <w:r>
          <w:instrText xml:space="preserve"> PAGEREF _Toc20619 \h </w:instrText>
        </w:r>
        <w:r>
          <w:fldChar w:fldCharType="separate"/>
        </w:r>
        <w:r>
          <w:t>10</w:t>
        </w:r>
        <w:r>
          <w:fldChar w:fldCharType="end"/>
        </w:r>
      </w:hyperlink>
    </w:p>
    <w:p>
      <w:pPr>
        <w:pStyle w:val="TOC2"/>
        <w:tabs>
          <w:tab w:val="right" w:leader="dot" w:pos="8306"/>
        </w:tabs>
      </w:pPr>
      <w:hyperlink w:anchor="_Toc6885" w:history="1">
        <w:r>
          <w:rPr>
            <w:rFonts w:ascii="仿宋" w:eastAsia="仿宋" w:hAnsi="仿宋" w:cs="仿宋" w:hint="eastAsia"/>
            <w:lang w:eastAsia="zh-CN"/>
          </w:rPr>
          <w:t>(十一)、环境保护</w:t>
        </w:r>
        <w:r>
          <w:tab/>
        </w:r>
        <w:r>
          <w:fldChar w:fldCharType="begin"/>
        </w:r>
        <w:r>
          <w:instrText xml:space="preserve"> PAGEREF _Toc6885 \h </w:instrText>
        </w:r>
        <w:r>
          <w:fldChar w:fldCharType="separate"/>
        </w:r>
        <w:r>
          <w:t>11</w:t>
        </w:r>
        <w:r>
          <w:fldChar w:fldCharType="end"/>
        </w:r>
      </w:hyperlink>
    </w:p>
    <w:p>
      <w:pPr>
        <w:pStyle w:val="TOC2"/>
        <w:tabs>
          <w:tab w:val="right" w:leader="dot" w:pos="8306"/>
        </w:tabs>
      </w:pPr>
      <w:hyperlink w:anchor="_Toc11113" w:history="1">
        <w:r>
          <w:rPr>
            <w:rFonts w:ascii="仿宋" w:eastAsia="仿宋" w:hAnsi="仿宋" w:cs="仿宋" w:hint="eastAsia"/>
            <w:lang w:eastAsia="zh-CN"/>
          </w:rPr>
          <w:t>(十二)、石英玻璃材料项目进度规划与执行</w:t>
        </w:r>
        <w:r>
          <w:tab/>
        </w:r>
        <w:r>
          <w:fldChar w:fldCharType="begin"/>
        </w:r>
        <w:r>
          <w:instrText xml:space="preserve"> PAGEREF _Toc11113 \h </w:instrText>
        </w:r>
        <w:r>
          <w:fldChar w:fldCharType="separate"/>
        </w:r>
        <w:r>
          <w:t>12</w:t>
        </w:r>
        <w:r>
          <w:fldChar w:fldCharType="end"/>
        </w:r>
      </w:hyperlink>
    </w:p>
    <w:p>
      <w:pPr>
        <w:pStyle w:val="TOC2"/>
        <w:tabs>
          <w:tab w:val="right" w:leader="dot" w:pos="8306"/>
        </w:tabs>
      </w:pPr>
      <w:hyperlink w:anchor="_Toc2768" w:history="1">
        <w:r>
          <w:rPr>
            <w:rFonts w:ascii="仿宋" w:eastAsia="仿宋" w:hAnsi="仿宋" w:cs="仿宋" w:hint="eastAsia"/>
            <w:lang w:eastAsia="zh-CN"/>
          </w:rPr>
          <w:t>(十三)、经济效益分析与投资预估</w:t>
        </w:r>
        <w:r>
          <w:tab/>
        </w:r>
        <w:r>
          <w:fldChar w:fldCharType="begin"/>
        </w:r>
        <w:r>
          <w:instrText xml:space="preserve"> PAGEREF _Toc2768 \h </w:instrText>
        </w:r>
        <w:r>
          <w:fldChar w:fldCharType="separate"/>
        </w:r>
        <w:r>
          <w:t>12</w:t>
        </w:r>
        <w:r>
          <w:fldChar w:fldCharType="end"/>
        </w:r>
      </w:hyperlink>
    </w:p>
    <w:p>
      <w:pPr>
        <w:pStyle w:val="TOC2"/>
        <w:tabs>
          <w:tab w:val="right" w:leader="dot" w:pos="8306"/>
        </w:tabs>
      </w:pPr>
      <w:hyperlink w:anchor="_Toc23218" w:history="1">
        <w:r>
          <w:rPr>
            <w:rFonts w:ascii="仿宋" w:eastAsia="仿宋" w:hAnsi="仿宋" w:cs="仿宋" w:hint="eastAsia"/>
            <w:lang w:eastAsia="zh-CN"/>
          </w:rPr>
          <w:t>(十四)、报告详解与解释</w:t>
        </w:r>
        <w:r>
          <w:tab/>
        </w:r>
        <w:r>
          <w:fldChar w:fldCharType="begin"/>
        </w:r>
        <w:r>
          <w:instrText xml:space="preserve"> PAGEREF _Toc23218 \h </w:instrText>
        </w:r>
        <w:r>
          <w:fldChar w:fldCharType="separate"/>
        </w:r>
        <w:r>
          <w:t>13</w:t>
        </w:r>
        <w:r>
          <w:fldChar w:fldCharType="end"/>
        </w:r>
      </w:hyperlink>
    </w:p>
    <w:p>
      <w:pPr>
        <w:pStyle w:val="TOC1"/>
        <w:tabs>
          <w:tab w:val="right" w:leader="dot" w:pos="8306"/>
        </w:tabs>
      </w:pPr>
      <w:hyperlink w:anchor="_Toc32252" w:history="1">
        <w:r>
          <w:rPr>
            <w:rFonts w:ascii="仿宋" w:eastAsia="仿宋" w:hAnsi="仿宋" w:cs="仿宋" w:hint="eastAsia"/>
            <w:lang w:eastAsia="zh-CN"/>
          </w:rPr>
          <w:t>二、风险应对评估</w:t>
        </w:r>
        <w:r>
          <w:tab/>
        </w:r>
        <w:r>
          <w:fldChar w:fldCharType="begin"/>
        </w:r>
        <w:r>
          <w:instrText xml:space="preserve"> PAGEREF _Toc32252 \h </w:instrText>
        </w:r>
        <w:r>
          <w:fldChar w:fldCharType="separate"/>
        </w:r>
        <w:r>
          <w:t>14</w:t>
        </w:r>
        <w:r>
          <w:fldChar w:fldCharType="end"/>
        </w:r>
      </w:hyperlink>
    </w:p>
    <w:p>
      <w:pPr>
        <w:pStyle w:val="TOC2"/>
        <w:tabs>
          <w:tab w:val="right" w:leader="dot" w:pos="8306"/>
        </w:tabs>
      </w:pPr>
      <w:hyperlink w:anchor="_Toc960" w:history="1">
        <w:r>
          <w:rPr>
            <w:rFonts w:ascii="仿宋" w:eastAsia="仿宋" w:hAnsi="仿宋" w:cs="仿宋" w:hint="eastAsia"/>
            <w:lang w:eastAsia="zh-CN"/>
          </w:rPr>
          <w:t>(一)、政策风险分析</w:t>
        </w:r>
        <w:r>
          <w:tab/>
        </w:r>
        <w:r>
          <w:fldChar w:fldCharType="begin"/>
        </w:r>
        <w:r>
          <w:instrText xml:space="preserve"> PAGEREF _Toc960 \h </w:instrText>
        </w:r>
        <w:r>
          <w:fldChar w:fldCharType="separate"/>
        </w:r>
        <w:r>
          <w:t>14</w:t>
        </w:r>
        <w:r>
          <w:fldChar w:fldCharType="end"/>
        </w:r>
      </w:hyperlink>
    </w:p>
    <w:p>
      <w:pPr>
        <w:pStyle w:val="TOC2"/>
        <w:tabs>
          <w:tab w:val="right" w:leader="dot" w:pos="8306"/>
        </w:tabs>
      </w:pPr>
      <w:hyperlink w:anchor="_Toc27197" w:history="1">
        <w:r>
          <w:rPr>
            <w:rFonts w:ascii="仿宋" w:eastAsia="仿宋" w:hAnsi="仿宋" w:cs="仿宋" w:hint="eastAsia"/>
            <w:lang w:eastAsia="zh-CN"/>
          </w:rPr>
          <w:t>(二)、社会风险分析</w:t>
        </w:r>
        <w:r>
          <w:tab/>
        </w:r>
        <w:r>
          <w:fldChar w:fldCharType="begin"/>
        </w:r>
        <w:r>
          <w:instrText xml:space="preserve"> PAGEREF _Toc27197 \h </w:instrText>
        </w:r>
        <w:r>
          <w:fldChar w:fldCharType="separate"/>
        </w:r>
        <w:r>
          <w:t>14</w:t>
        </w:r>
        <w:r>
          <w:fldChar w:fldCharType="end"/>
        </w:r>
      </w:hyperlink>
    </w:p>
    <w:p>
      <w:pPr>
        <w:pStyle w:val="TOC2"/>
        <w:tabs>
          <w:tab w:val="right" w:leader="dot" w:pos="8306"/>
        </w:tabs>
      </w:pPr>
      <w:hyperlink w:anchor="_Toc15193" w:history="1">
        <w:r>
          <w:rPr>
            <w:rFonts w:ascii="仿宋" w:eastAsia="仿宋" w:hAnsi="仿宋" w:cs="仿宋" w:hint="eastAsia"/>
            <w:lang w:eastAsia="zh-CN"/>
          </w:rPr>
          <w:t>(三)、市场风险分析</w:t>
        </w:r>
        <w:r>
          <w:tab/>
        </w:r>
        <w:r>
          <w:fldChar w:fldCharType="begin"/>
        </w:r>
        <w:r>
          <w:instrText xml:space="preserve"> PAGEREF _Toc15193 \h </w:instrText>
        </w:r>
        <w:r>
          <w:fldChar w:fldCharType="separate"/>
        </w:r>
        <w:r>
          <w:t>14</w:t>
        </w:r>
        <w:r>
          <w:fldChar w:fldCharType="end"/>
        </w:r>
      </w:hyperlink>
    </w:p>
    <w:p>
      <w:pPr>
        <w:pStyle w:val="TOC2"/>
        <w:tabs>
          <w:tab w:val="right" w:leader="dot" w:pos="8306"/>
        </w:tabs>
      </w:pPr>
      <w:hyperlink w:anchor="_Toc13953" w:history="1">
        <w:r>
          <w:rPr>
            <w:rFonts w:ascii="仿宋" w:eastAsia="仿宋" w:hAnsi="仿宋" w:cs="仿宋" w:hint="eastAsia"/>
            <w:lang w:eastAsia="zh-CN"/>
          </w:rPr>
          <w:t>(四)、资金风险分析</w:t>
        </w:r>
        <w:r>
          <w:tab/>
        </w:r>
        <w:r>
          <w:fldChar w:fldCharType="begin"/>
        </w:r>
        <w:r>
          <w:instrText xml:space="preserve"> PAGEREF _Toc13953 \h </w:instrText>
        </w:r>
        <w:r>
          <w:fldChar w:fldCharType="separate"/>
        </w:r>
        <w:r>
          <w:t>15</w:t>
        </w:r>
        <w:r>
          <w:fldChar w:fldCharType="end"/>
        </w:r>
      </w:hyperlink>
    </w:p>
    <w:p>
      <w:pPr>
        <w:pStyle w:val="TOC2"/>
        <w:tabs>
          <w:tab w:val="right" w:leader="dot" w:pos="8306"/>
        </w:tabs>
      </w:pPr>
      <w:hyperlink w:anchor="_Toc17667" w:history="1">
        <w:r>
          <w:rPr>
            <w:rFonts w:ascii="仿宋" w:eastAsia="仿宋" w:hAnsi="仿宋" w:cs="仿宋" w:hint="eastAsia"/>
            <w:lang w:eastAsia="zh-CN"/>
          </w:rPr>
          <w:t>(五)、技术风险分析</w:t>
        </w:r>
        <w:r>
          <w:tab/>
        </w:r>
        <w:r>
          <w:fldChar w:fldCharType="begin"/>
        </w:r>
        <w:r>
          <w:instrText xml:space="preserve"> PAGEREF _Toc17667 \h </w:instrText>
        </w:r>
        <w:r>
          <w:fldChar w:fldCharType="separate"/>
        </w:r>
        <w:r>
          <w:t>15</w:t>
        </w:r>
        <w:r>
          <w:fldChar w:fldCharType="end"/>
        </w:r>
      </w:hyperlink>
    </w:p>
    <w:p>
      <w:pPr>
        <w:pStyle w:val="TOC2"/>
        <w:tabs>
          <w:tab w:val="right" w:leader="dot" w:pos="8306"/>
        </w:tabs>
      </w:pPr>
      <w:hyperlink w:anchor="_Toc30522" w:history="1">
        <w:r>
          <w:rPr>
            <w:rFonts w:ascii="仿宋" w:eastAsia="仿宋" w:hAnsi="仿宋" w:cs="仿宋" w:hint="eastAsia"/>
            <w:lang w:eastAsia="zh-CN"/>
          </w:rPr>
          <w:t>(六)、财务风险分析</w:t>
        </w:r>
        <w:r>
          <w:tab/>
        </w:r>
        <w:r>
          <w:fldChar w:fldCharType="begin"/>
        </w:r>
        <w:r>
          <w:instrText xml:space="preserve"> PAGEREF _Toc30522 \h </w:instrText>
        </w:r>
        <w:r>
          <w:fldChar w:fldCharType="separate"/>
        </w:r>
        <w:r>
          <w:t>15</w:t>
        </w:r>
        <w:r>
          <w:fldChar w:fldCharType="end"/>
        </w:r>
      </w:hyperlink>
    </w:p>
    <w:p>
      <w:pPr>
        <w:pStyle w:val="TOC2"/>
        <w:tabs>
          <w:tab w:val="right" w:leader="dot" w:pos="8306"/>
        </w:tabs>
      </w:pPr>
      <w:hyperlink w:anchor="_Toc28238" w:history="1">
        <w:r>
          <w:rPr>
            <w:rFonts w:ascii="仿宋" w:eastAsia="仿宋" w:hAnsi="仿宋" w:cs="仿宋" w:hint="eastAsia"/>
            <w:lang w:eastAsia="zh-CN"/>
          </w:rPr>
          <w:t>(七)、管理风险分析</w:t>
        </w:r>
        <w:r>
          <w:tab/>
        </w:r>
        <w:r>
          <w:fldChar w:fldCharType="begin"/>
        </w:r>
        <w:r>
          <w:instrText xml:space="preserve"> PAGEREF _Toc28238 \h </w:instrText>
        </w:r>
        <w:r>
          <w:fldChar w:fldCharType="separate"/>
        </w:r>
        <w:r>
          <w:t>15</w:t>
        </w:r>
        <w:r>
          <w:fldChar w:fldCharType="end"/>
        </w:r>
      </w:hyperlink>
    </w:p>
    <w:p>
      <w:pPr>
        <w:pStyle w:val="TOC2"/>
        <w:tabs>
          <w:tab w:val="right" w:leader="dot" w:pos="8306"/>
        </w:tabs>
      </w:pPr>
      <w:hyperlink w:anchor="_Toc11032" w:history="1">
        <w:r>
          <w:rPr>
            <w:rFonts w:ascii="仿宋" w:eastAsia="仿宋" w:hAnsi="仿宋" w:cs="仿宋" w:hint="eastAsia"/>
            <w:lang w:eastAsia="zh-CN"/>
          </w:rPr>
          <w:t>(八)、其它风险分析</w:t>
        </w:r>
        <w:r>
          <w:tab/>
        </w:r>
        <w:r>
          <w:fldChar w:fldCharType="begin"/>
        </w:r>
        <w:r>
          <w:instrText xml:space="preserve"> PAGEREF _Toc11032 \h </w:instrText>
        </w:r>
        <w:r>
          <w:fldChar w:fldCharType="separate"/>
        </w:r>
        <w:r>
          <w:t>16</w:t>
        </w:r>
        <w:r>
          <w:fldChar w:fldCharType="end"/>
        </w:r>
      </w:hyperlink>
    </w:p>
    <w:p>
      <w:pPr>
        <w:pStyle w:val="TOC1"/>
        <w:tabs>
          <w:tab w:val="right" w:leader="dot" w:pos="8306"/>
        </w:tabs>
      </w:pPr>
      <w:hyperlink w:anchor="_Toc27931" w:history="1">
        <w:r>
          <w:rPr>
            <w:rFonts w:ascii="仿宋" w:eastAsia="仿宋" w:hAnsi="仿宋" w:cs="仿宋" w:hint="eastAsia"/>
            <w:lang w:eastAsia="zh-CN"/>
          </w:rPr>
          <w:t>三、工艺先进性</w:t>
        </w:r>
        <w:r>
          <w:tab/>
        </w:r>
        <w:r>
          <w:fldChar w:fldCharType="begin"/>
        </w:r>
        <w:r>
          <w:instrText xml:space="preserve"> PAGEREF _Toc27931 \h </w:instrText>
        </w:r>
        <w:r>
          <w:fldChar w:fldCharType="separate"/>
        </w:r>
        <w:r>
          <w:t>16</w:t>
        </w:r>
        <w:r>
          <w:fldChar w:fldCharType="end"/>
        </w:r>
      </w:hyperlink>
    </w:p>
    <w:p>
      <w:pPr>
        <w:pStyle w:val="TOC2"/>
        <w:tabs>
          <w:tab w:val="right" w:leader="dot" w:pos="8306"/>
        </w:tabs>
      </w:pPr>
      <w:hyperlink w:anchor="_Toc25244" w:history="1">
        <w:r>
          <w:rPr>
            <w:rFonts w:ascii="仿宋" w:eastAsia="仿宋" w:hAnsi="仿宋" w:cs="仿宋" w:hint="eastAsia"/>
            <w:lang w:eastAsia="zh-CN"/>
          </w:rPr>
          <w:t>(一)、石英玻璃材料项目建设期的原辅材料保障</w:t>
        </w:r>
        <w:r>
          <w:tab/>
        </w:r>
        <w:r>
          <w:fldChar w:fldCharType="begin"/>
        </w:r>
        <w:r>
          <w:instrText xml:space="preserve"> PAGEREF _Toc25244 \h </w:instrText>
        </w:r>
        <w:r>
          <w:fldChar w:fldCharType="separate"/>
        </w:r>
        <w:r>
          <w:t>16</w:t>
        </w:r>
        <w:r>
          <w:fldChar w:fldCharType="end"/>
        </w:r>
      </w:hyperlink>
    </w:p>
    <w:p>
      <w:pPr>
        <w:pStyle w:val="TOC2"/>
        <w:tabs>
          <w:tab w:val="right" w:leader="dot" w:pos="8306"/>
        </w:tabs>
      </w:pPr>
      <w:hyperlink w:anchor="_Toc8550" w:history="1">
        <w:r>
          <w:rPr>
            <w:rFonts w:ascii="仿宋" w:eastAsia="仿宋" w:hAnsi="仿宋" w:cs="仿宋" w:hint="eastAsia"/>
            <w:lang w:eastAsia="zh-CN"/>
          </w:rPr>
          <w:t>(二)、石英玻璃材料项目运营期的原辅材料采购与管理</w:t>
        </w:r>
        <w:r>
          <w:tab/>
        </w:r>
        <w:r>
          <w:fldChar w:fldCharType="begin"/>
        </w:r>
        <w:r>
          <w:instrText xml:space="preserve"> PAGEREF _Toc8550 \h </w:instrText>
        </w:r>
        <w:r>
          <w:fldChar w:fldCharType="separate"/>
        </w:r>
        <w:r>
          <w:t>17</w:t>
        </w:r>
        <w:r>
          <w:fldChar w:fldCharType="end"/>
        </w:r>
      </w:hyperlink>
    </w:p>
    <w:p>
      <w:pPr>
        <w:pStyle w:val="TOC2"/>
        <w:tabs>
          <w:tab w:val="right" w:leader="dot" w:pos="8306"/>
        </w:tabs>
      </w:pPr>
      <w:hyperlink w:anchor="_Toc20818" w:history="1">
        <w:r>
          <w:rPr>
            <w:rFonts w:ascii="仿宋" w:eastAsia="仿宋" w:hAnsi="仿宋" w:cs="仿宋" w:hint="eastAsia"/>
            <w:lang w:eastAsia="zh-CN"/>
          </w:rPr>
          <w:t>(三)、技术管理的独特特色</w:t>
        </w:r>
        <w:r>
          <w:tab/>
        </w:r>
        <w:r>
          <w:fldChar w:fldCharType="begin"/>
        </w:r>
        <w:r>
          <w:instrText xml:space="preserve"> PAGEREF _Toc20818 \h </w:instrText>
        </w:r>
        <w:r>
          <w:fldChar w:fldCharType="separate"/>
        </w:r>
        <w:r>
          <w:t>18</w:t>
        </w:r>
        <w:r>
          <w:fldChar w:fldCharType="end"/>
        </w:r>
      </w:hyperlink>
    </w:p>
    <w:p>
      <w:pPr>
        <w:pStyle w:val="TOC2"/>
        <w:tabs>
          <w:tab w:val="right" w:leader="dot" w:pos="8306"/>
        </w:tabs>
      </w:pPr>
      <w:hyperlink w:anchor="_Toc24098" w:history="1">
        <w:r>
          <w:rPr>
            <w:rFonts w:ascii="仿宋" w:eastAsia="仿宋" w:hAnsi="仿宋" w:cs="仿宋" w:hint="eastAsia"/>
            <w:lang w:eastAsia="zh-CN"/>
          </w:rPr>
          <w:t>(四)、石英玻璃材料项目工艺技术设计方案</w:t>
        </w:r>
        <w:r>
          <w:tab/>
        </w:r>
        <w:r>
          <w:fldChar w:fldCharType="begin"/>
        </w:r>
        <w:r>
          <w:instrText xml:space="preserve"> PAGEREF _Toc24098 \h </w:instrText>
        </w:r>
        <w:r>
          <w:fldChar w:fldCharType="separate"/>
        </w:r>
        <w:r>
          <w:t>20</w:t>
        </w:r>
        <w:r>
          <w:fldChar w:fldCharType="end"/>
        </w:r>
      </w:hyperlink>
    </w:p>
    <w:p>
      <w:pPr>
        <w:pStyle w:val="TOC2"/>
        <w:tabs>
          <w:tab w:val="right" w:leader="dot" w:pos="8306"/>
        </w:tabs>
      </w:pPr>
      <w:hyperlink w:anchor="_Toc32169" w:history="1">
        <w:r>
          <w:rPr>
            <w:rFonts w:ascii="仿宋" w:eastAsia="仿宋" w:hAnsi="仿宋" w:cs="仿宋" w:hint="eastAsia"/>
            <w:lang w:eastAsia="zh-CN"/>
          </w:rPr>
          <w:t>(五)、设备选型的智能化方案</w:t>
        </w:r>
        <w:r>
          <w:tab/>
        </w:r>
        <w:r>
          <w:fldChar w:fldCharType="begin"/>
        </w:r>
        <w:r>
          <w:instrText xml:space="preserve"> PAGEREF _Toc32169 \h </w:instrText>
        </w:r>
        <w:r>
          <w:fldChar w:fldCharType="separate"/>
        </w:r>
        <w:r>
          <w:t>21</w:t>
        </w:r>
        <w:r>
          <w:fldChar w:fldCharType="end"/>
        </w:r>
      </w:hyperlink>
    </w:p>
    <w:p>
      <w:pPr>
        <w:pStyle w:val="TOC1"/>
        <w:tabs>
          <w:tab w:val="right" w:leader="dot" w:pos="8306"/>
        </w:tabs>
      </w:pPr>
      <w:hyperlink w:anchor="_Toc14880" w:history="1">
        <w:r>
          <w:rPr>
            <w:rFonts w:ascii="仿宋" w:eastAsia="仿宋" w:hAnsi="仿宋" w:cs="仿宋" w:hint="eastAsia"/>
            <w:lang w:eastAsia="zh-CN"/>
          </w:rPr>
          <w:t>四、后期运营与管理</w:t>
        </w:r>
        <w:r>
          <w:tab/>
        </w:r>
        <w:r>
          <w:fldChar w:fldCharType="begin"/>
        </w:r>
        <w:r>
          <w:instrText xml:space="preserve"> PAGEREF _Toc14880 \h </w:instrText>
        </w:r>
        <w:r>
          <w:fldChar w:fldCharType="separate"/>
        </w:r>
        <w:r>
          <w:t>22</w:t>
        </w:r>
        <w:r>
          <w:fldChar w:fldCharType="end"/>
        </w:r>
      </w:hyperlink>
    </w:p>
    <w:p>
      <w:pPr>
        <w:pStyle w:val="TOC2"/>
        <w:tabs>
          <w:tab w:val="right" w:leader="dot" w:pos="8306"/>
        </w:tabs>
      </w:pPr>
      <w:hyperlink w:anchor="_Toc11463" w:history="1">
        <w:r>
          <w:rPr>
            <w:rFonts w:ascii="仿宋" w:eastAsia="仿宋" w:hAnsi="仿宋" w:cs="仿宋" w:hint="eastAsia"/>
            <w:lang w:eastAsia="zh-CN"/>
          </w:rPr>
          <w:t>(一)、石英玻璃材料项目运营管理机制</w:t>
        </w:r>
        <w:r>
          <w:tab/>
        </w:r>
        <w:r>
          <w:fldChar w:fldCharType="begin"/>
        </w:r>
        <w:r>
          <w:instrText xml:space="preserve"> PAGEREF _Toc11463 \h </w:instrText>
        </w:r>
        <w:r>
          <w:fldChar w:fldCharType="separate"/>
        </w:r>
        <w:r>
          <w:t>22</w:t>
        </w:r>
        <w:r>
          <w:fldChar w:fldCharType="end"/>
        </w:r>
      </w:hyperlink>
    </w:p>
    <w:p>
      <w:pPr>
        <w:pStyle w:val="TOC2"/>
        <w:tabs>
          <w:tab w:val="right" w:leader="dot" w:pos="8306"/>
        </w:tabs>
      </w:pPr>
      <w:hyperlink w:anchor="_Toc12578" w:history="1">
        <w:r>
          <w:rPr>
            <w:rFonts w:ascii="仿宋" w:eastAsia="仿宋" w:hAnsi="仿宋" w:cs="仿宋" w:hint="eastAsia"/>
            <w:lang w:eastAsia="zh-CN"/>
          </w:rPr>
          <w:t>(二)、人员培训与知识转移</w:t>
        </w:r>
        <w:r>
          <w:tab/>
        </w:r>
        <w:r>
          <w:fldChar w:fldCharType="begin"/>
        </w:r>
        <w:r>
          <w:instrText xml:space="preserve"> PAGEREF _Toc12578 \h </w:instrText>
        </w:r>
        <w:r>
          <w:fldChar w:fldCharType="separate"/>
        </w:r>
        <w:r>
          <w:t>23</w:t>
        </w:r>
        <w:r>
          <w:fldChar w:fldCharType="end"/>
        </w:r>
      </w:hyperlink>
    </w:p>
    <w:p>
      <w:pPr>
        <w:pStyle w:val="TOC2"/>
        <w:tabs>
          <w:tab w:val="right" w:leader="dot" w:pos="8306"/>
        </w:tabs>
      </w:pPr>
      <w:hyperlink w:anchor="_Toc20941" w:history="1">
        <w:r>
          <w:rPr>
            <w:rFonts w:ascii="仿宋" w:eastAsia="仿宋" w:hAnsi="仿宋" w:cs="仿宋" w:hint="eastAsia"/>
            <w:lang w:eastAsia="zh-CN"/>
          </w:rPr>
          <w:t>(三)、设备维护与保养</w:t>
        </w:r>
        <w:r>
          <w:tab/>
        </w:r>
        <w:r>
          <w:fldChar w:fldCharType="begin"/>
        </w:r>
        <w:r>
          <w:instrText xml:space="preserve"> PAGEREF _Toc20941 \h </w:instrText>
        </w:r>
        <w:r>
          <w:fldChar w:fldCharType="separate"/>
        </w:r>
        <w:r>
          <w:t>23</w:t>
        </w:r>
        <w:r>
          <w:fldChar w:fldCharType="end"/>
        </w:r>
      </w:hyperlink>
    </w:p>
    <w:p>
      <w:pPr>
        <w:pStyle w:val="TOC2"/>
        <w:tabs>
          <w:tab w:val="right" w:leader="dot" w:pos="8306"/>
        </w:tabs>
      </w:pPr>
      <w:hyperlink w:anchor="_Toc24197" w:history="1">
        <w:r>
          <w:rPr>
            <w:rFonts w:ascii="仿宋" w:eastAsia="仿宋" w:hAnsi="仿宋" w:cs="仿宋" w:hint="eastAsia"/>
            <w:lang w:eastAsia="zh-CN"/>
          </w:rPr>
          <w:t>(四)、定期检查与评估</w:t>
        </w:r>
        <w:r>
          <w:tab/>
        </w:r>
        <w:r>
          <w:fldChar w:fldCharType="begin"/>
        </w:r>
        <w:r>
          <w:instrText xml:space="preserve"> PAGEREF _Toc24197 \h </w:instrText>
        </w:r>
        <w:r>
          <w:fldChar w:fldCharType="separate"/>
        </w:r>
        <w:r>
          <w:t>24</w:t>
        </w:r>
        <w:r>
          <w:fldChar w:fldCharType="end"/>
        </w:r>
      </w:hyperlink>
    </w:p>
    <w:p>
      <w:pPr>
        <w:pStyle w:val="TOC1"/>
        <w:tabs>
          <w:tab w:val="right" w:leader="dot" w:pos="8306"/>
        </w:tabs>
      </w:pPr>
      <w:hyperlink w:anchor="_Toc17509" w:history="1">
        <w:r>
          <w:rPr>
            <w:rFonts w:ascii="仿宋" w:eastAsia="仿宋" w:hAnsi="仿宋" w:cs="仿宋" w:hint="eastAsia"/>
            <w:lang w:eastAsia="zh-CN"/>
          </w:rPr>
          <w:t>五、人员培训与发展</w:t>
        </w:r>
        <w:r>
          <w:tab/>
        </w:r>
        <w:r>
          <w:fldChar w:fldCharType="begin"/>
        </w:r>
        <w:r>
          <w:instrText xml:space="preserve"> PAGEREF _Toc17509 \h </w:instrText>
        </w:r>
        <w:r>
          <w:fldChar w:fldCharType="separate"/>
        </w:r>
        <w:r>
          <w:t>25</w:t>
        </w:r>
        <w:r>
          <w:fldChar w:fldCharType="end"/>
        </w:r>
      </w:hyperlink>
    </w:p>
    <w:p>
      <w:pPr>
        <w:pStyle w:val="TOC2"/>
        <w:tabs>
          <w:tab w:val="right" w:leader="dot" w:pos="8306"/>
        </w:tabs>
      </w:pPr>
      <w:hyperlink w:anchor="_Toc9760" w:history="1">
        <w:r>
          <w:rPr>
            <w:rFonts w:ascii="仿宋" w:eastAsia="仿宋" w:hAnsi="仿宋" w:cs="仿宋" w:hint="eastAsia"/>
            <w:lang w:eastAsia="zh-CN"/>
          </w:rPr>
          <w:t>(一)、培训需求分析</w:t>
        </w:r>
        <w:r>
          <w:tab/>
        </w:r>
        <w:r>
          <w:fldChar w:fldCharType="begin"/>
        </w:r>
        <w:r>
          <w:instrText xml:space="preserve"> PAGEREF _Toc9760 \h </w:instrText>
        </w:r>
        <w:r>
          <w:fldChar w:fldCharType="separate"/>
        </w:r>
        <w:r>
          <w:t>25</w:t>
        </w:r>
        <w:r>
          <w:fldChar w:fldCharType="end"/>
        </w:r>
      </w:hyperlink>
    </w:p>
    <w:p>
      <w:pPr>
        <w:pStyle w:val="TOC2"/>
        <w:tabs>
          <w:tab w:val="right" w:leader="dot" w:pos="8306"/>
        </w:tabs>
      </w:pPr>
      <w:hyperlink w:anchor="_Toc24719" w:history="1">
        <w:r>
          <w:rPr>
            <w:rFonts w:ascii="仿宋" w:eastAsia="仿宋" w:hAnsi="仿宋" w:cs="仿宋" w:hint="eastAsia"/>
            <w:lang w:eastAsia="zh-CN"/>
          </w:rPr>
          <w:t>(二)、培训计划制定</w:t>
        </w:r>
        <w:r>
          <w:tab/>
        </w:r>
        <w:r>
          <w:fldChar w:fldCharType="begin"/>
        </w:r>
        <w:r>
          <w:instrText xml:space="preserve"> PAGEREF _Toc24719 \h </w:instrText>
        </w:r>
        <w:r>
          <w:fldChar w:fldCharType="separate"/>
        </w:r>
        <w:r>
          <w:t>26</w:t>
        </w:r>
        <w:r>
          <w:fldChar w:fldCharType="end"/>
        </w:r>
      </w:hyperlink>
    </w:p>
    <w:p>
      <w:pPr>
        <w:pStyle w:val="TOC2"/>
        <w:tabs>
          <w:tab w:val="right" w:leader="dot" w:pos="8306"/>
        </w:tabs>
      </w:pPr>
      <w:hyperlink w:anchor="_Toc1362" w:history="1">
        <w:r>
          <w:rPr>
            <w:rFonts w:ascii="仿宋" w:eastAsia="仿宋" w:hAnsi="仿宋" w:cs="仿宋" w:hint="eastAsia"/>
            <w:lang w:eastAsia="zh-CN"/>
          </w:rPr>
          <w:t>(三)、培训执行与评估</w:t>
        </w:r>
        <w:r>
          <w:tab/>
        </w:r>
        <w:r>
          <w:fldChar w:fldCharType="begin"/>
        </w:r>
        <w:r>
          <w:instrText xml:space="preserve"> PAGEREF _Toc1362 \h </w:instrText>
        </w:r>
        <w:r>
          <w:fldChar w:fldCharType="separate"/>
        </w:r>
        <w:r>
          <w:t>27</w:t>
        </w:r>
        <w:r>
          <w:fldChar w:fldCharType="end"/>
        </w:r>
      </w:hyperlink>
    </w:p>
    <w:p>
      <w:pPr>
        <w:pStyle w:val="TOC2"/>
        <w:tabs>
          <w:tab w:val="right" w:leader="dot" w:pos="8306"/>
        </w:tabs>
      </w:pPr>
      <w:hyperlink w:anchor="_Toc519" w:history="1">
        <w:r>
          <w:rPr>
            <w:rFonts w:ascii="仿宋" w:eastAsia="仿宋" w:hAnsi="仿宋" w:cs="仿宋" w:hint="eastAsia"/>
            <w:lang w:eastAsia="zh-CN"/>
          </w:rPr>
          <w:t>(四)、员工职业发展规划</w:t>
        </w:r>
        <w:r>
          <w:tab/>
        </w:r>
        <w:r>
          <w:fldChar w:fldCharType="begin"/>
        </w:r>
        <w:r>
          <w:instrText xml:space="preserve"> PAGEREF _Toc519 \h </w:instrText>
        </w:r>
        <w:r>
          <w:fldChar w:fldCharType="separate"/>
        </w:r>
        <w:r>
          <w:t>28</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1849" w:history="1">
        <w:r>
          <w:rPr>
            <w:rFonts w:ascii="仿宋" w:eastAsia="仿宋" w:hAnsi="仿宋" w:cs="仿宋" w:hint="eastAsia"/>
            <w:lang w:eastAsia="zh-CN"/>
          </w:rPr>
          <w:t>六、石英玻璃材料项目收尾与总结</w:t>
        </w:r>
        <w:r>
          <w:tab/>
        </w:r>
        <w:r>
          <w:fldChar w:fldCharType="begin"/>
        </w:r>
        <w:r>
          <w:instrText xml:space="preserve"> PAGEREF _Toc21849 \h </w:instrText>
        </w:r>
        <w:r>
          <w:fldChar w:fldCharType="separate"/>
        </w:r>
        <w:r>
          <w:t>30</w:t>
        </w:r>
        <w:r>
          <w:fldChar w:fldCharType="end"/>
        </w:r>
      </w:hyperlink>
    </w:p>
    <w:p>
      <w:pPr>
        <w:pStyle w:val="TOC2"/>
        <w:tabs>
          <w:tab w:val="right" w:leader="dot" w:pos="8306"/>
        </w:tabs>
      </w:pPr>
      <w:hyperlink w:anchor="_Toc8130" w:history="1">
        <w:r>
          <w:rPr>
            <w:rFonts w:ascii="仿宋" w:eastAsia="仿宋" w:hAnsi="仿宋" w:cs="仿宋" w:hint="eastAsia"/>
            <w:lang w:eastAsia="zh-CN"/>
          </w:rPr>
          <w:t>(一)、石英玻璃材料项目总结与经验分享</w:t>
        </w:r>
        <w:r>
          <w:tab/>
        </w:r>
        <w:r>
          <w:fldChar w:fldCharType="begin"/>
        </w:r>
        <w:r>
          <w:instrText xml:space="preserve"> PAGEREF _Toc8130 \h </w:instrText>
        </w:r>
        <w:r>
          <w:fldChar w:fldCharType="separate"/>
        </w:r>
        <w:r>
          <w:t>30</w:t>
        </w:r>
        <w:r>
          <w:fldChar w:fldCharType="end"/>
        </w:r>
      </w:hyperlink>
    </w:p>
    <w:p>
      <w:pPr>
        <w:pStyle w:val="TOC2"/>
        <w:tabs>
          <w:tab w:val="right" w:leader="dot" w:pos="8306"/>
        </w:tabs>
      </w:pPr>
      <w:hyperlink w:anchor="_Toc20825" w:history="1">
        <w:r>
          <w:rPr>
            <w:rFonts w:ascii="仿宋" w:eastAsia="仿宋" w:hAnsi="仿宋" w:cs="仿宋" w:hint="eastAsia"/>
            <w:lang w:eastAsia="zh-CN"/>
          </w:rPr>
          <w:t>(二)、石英玻璃材料项目报告与归档</w:t>
        </w:r>
        <w:r>
          <w:tab/>
        </w:r>
        <w:r>
          <w:fldChar w:fldCharType="begin"/>
        </w:r>
        <w:r>
          <w:instrText xml:space="preserve"> PAGEREF _Toc20825 \h </w:instrText>
        </w:r>
        <w:r>
          <w:fldChar w:fldCharType="separate"/>
        </w:r>
        <w:r>
          <w:t>33</w:t>
        </w:r>
        <w:r>
          <w:fldChar w:fldCharType="end"/>
        </w:r>
      </w:hyperlink>
    </w:p>
    <w:p>
      <w:pPr>
        <w:pStyle w:val="TOC2"/>
        <w:tabs>
          <w:tab w:val="right" w:leader="dot" w:pos="8306"/>
        </w:tabs>
      </w:pPr>
      <w:hyperlink w:anchor="_Toc12361" w:history="1">
        <w:r>
          <w:rPr>
            <w:rFonts w:ascii="仿宋" w:eastAsia="仿宋" w:hAnsi="仿宋" w:cs="仿宋" w:hint="eastAsia"/>
            <w:lang w:eastAsia="zh-CN"/>
          </w:rPr>
          <w:t>(三)、石英玻璃材料项目收尾与结算</w:t>
        </w:r>
        <w:r>
          <w:tab/>
        </w:r>
        <w:r>
          <w:fldChar w:fldCharType="begin"/>
        </w:r>
        <w:r>
          <w:instrText xml:space="preserve"> PAGEREF _Toc12361 \h </w:instrText>
        </w:r>
        <w:r>
          <w:fldChar w:fldCharType="separate"/>
        </w:r>
        <w:r>
          <w:t>34</w:t>
        </w:r>
        <w:r>
          <w:fldChar w:fldCharType="end"/>
        </w:r>
      </w:hyperlink>
    </w:p>
    <w:p>
      <w:pPr>
        <w:pStyle w:val="TOC2"/>
        <w:tabs>
          <w:tab w:val="right" w:leader="dot" w:pos="8306"/>
        </w:tabs>
      </w:pPr>
      <w:hyperlink w:anchor="_Toc1483" w:history="1">
        <w:r>
          <w:rPr>
            <w:rFonts w:ascii="仿宋" w:eastAsia="仿宋" w:hAnsi="仿宋" w:cs="仿宋" w:hint="eastAsia"/>
            <w:lang w:eastAsia="zh-CN"/>
          </w:rPr>
          <w:t>(四)、团队人员调整与反馈</w:t>
        </w:r>
        <w:r>
          <w:tab/>
        </w:r>
        <w:r>
          <w:fldChar w:fldCharType="begin"/>
        </w:r>
        <w:r>
          <w:instrText xml:space="preserve"> PAGEREF _Toc1483 \h </w:instrText>
        </w:r>
        <w:r>
          <w:fldChar w:fldCharType="separate"/>
        </w:r>
        <w:r>
          <w:t>35</w:t>
        </w:r>
        <w:r>
          <w:fldChar w:fldCharType="end"/>
        </w:r>
      </w:hyperlink>
    </w:p>
    <w:p>
      <w:pPr>
        <w:pStyle w:val="TOC1"/>
        <w:tabs>
          <w:tab w:val="right" w:leader="dot" w:pos="8306"/>
        </w:tabs>
      </w:pPr>
      <w:hyperlink w:anchor="_Toc1536" w:history="1">
        <w:r>
          <w:rPr>
            <w:rFonts w:ascii="仿宋" w:eastAsia="仿宋" w:hAnsi="仿宋" w:cs="仿宋" w:hint="eastAsia"/>
            <w:lang w:eastAsia="zh-CN"/>
          </w:rPr>
          <w:t>七、质量管理与监督</w:t>
        </w:r>
        <w:r>
          <w:tab/>
        </w:r>
        <w:r>
          <w:fldChar w:fldCharType="begin"/>
        </w:r>
        <w:r>
          <w:instrText xml:space="preserve"> PAGEREF _Toc1536 \h </w:instrText>
        </w:r>
        <w:r>
          <w:fldChar w:fldCharType="separate"/>
        </w:r>
        <w:r>
          <w:t>37</w:t>
        </w:r>
        <w:r>
          <w:fldChar w:fldCharType="end"/>
        </w:r>
      </w:hyperlink>
    </w:p>
    <w:p>
      <w:pPr>
        <w:pStyle w:val="TOC2"/>
        <w:tabs>
          <w:tab w:val="right" w:leader="dot" w:pos="8306"/>
        </w:tabs>
      </w:pPr>
      <w:hyperlink w:anchor="_Toc15397" w:history="1">
        <w:r>
          <w:rPr>
            <w:rFonts w:ascii="仿宋" w:eastAsia="仿宋" w:hAnsi="仿宋" w:cs="仿宋" w:hint="eastAsia"/>
            <w:lang w:eastAsia="zh-CN"/>
          </w:rPr>
          <w:t>(一)、质量管理原则</w:t>
        </w:r>
        <w:r>
          <w:tab/>
        </w:r>
        <w:r>
          <w:fldChar w:fldCharType="begin"/>
        </w:r>
        <w:r>
          <w:instrText xml:space="preserve"> PAGEREF _Toc15397 \h </w:instrText>
        </w:r>
        <w:r>
          <w:fldChar w:fldCharType="separate"/>
        </w:r>
        <w:r>
          <w:t>37</w:t>
        </w:r>
        <w:r>
          <w:fldChar w:fldCharType="end"/>
        </w:r>
      </w:hyperlink>
    </w:p>
    <w:p>
      <w:pPr>
        <w:pStyle w:val="TOC2"/>
        <w:tabs>
          <w:tab w:val="right" w:leader="dot" w:pos="8306"/>
        </w:tabs>
      </w:pPr>
      <w:hyperlink w:anchor="_Toc2715" w:history="1">
        <w:r>
          <w:rPr>
            <w:rFonts w:ascii="仿宋" w:eastAsia="仿宋" w:hAnsi="仿宋" w:cs="仿宋" w:hint="eastAsia"/>
            <w:lang w:eastAsia="zh-CN"/>
          </w:rPr>
          <w:t>(二)、质量控制措施</w:t>
        </w:r>
        <w:r>
          <w:tab/>
        </w:r>
        <w:r>
          <w:fldChar w:fldCharType="begin"/>
        </w:r>
        <w:r>
          <w:instrText xml:space="preserve"> PAGEREF _Toc2715 \h </w:instrText>
        </w:r>
        <w:r>
          <w:fldChar w:fldCharType="separate"/>
        </w:r>
        <w:r>
          <w:t>38</w:t>
        </w:r>
        <w:r>
          <w:fldChar w:fldCharType="end"/>
        </w:r>
      </w:hyperlink>
    </w:p>
    <w:p>
      <w:pPr>
        <w:pStyle w:val="TOC2"/>
        <w:tabs>
          <w:tab w:val="right" w:leader="dot" w:pos="8306"/>
        </w:tabs>
      </w:pPr>
      <w:hyperlink w:anchor="_Toc19703" w:history="1">
        <w:r>
          <w:rPr>
            <w:rFonts w:ascii="仿宋" w:eastAsia="仿宋" w:hAnsi="仿宋" w:cs="仿宋" w:hint="eastAsia"/>
            <w:lang w:eastAsia="zh-CN"/>
          </w:rPr>
          <w:t>(三)、监督与评估机制</w:t>
        </w:r>
        <w:r>
          <w:tab/>
        </w:r>
        <w:r>
          <w:fldChar w:fldCharType="begin"/>
        </w:r>
        <w:r>
          <w:instrText xml:space="preserve"> PAGEREF _Toc19703 \h </w:instrText>
        </w:r>
        <w:r>
          <w:fldChar w:fldCharType="separate"/>
        </w:r>
        <w:r>
          <w:t>40</w:t>
        </w:r>
        <w:r>
          <w:fldChar w:fldCharType="end"/>
        </w:r>
      </w:hyperlink>
    </w:p>
    <w:p>
      <w:pPr>
        <w:pStyle w:val="TOC2"/>
        <w:tabs>
          <w:tab w:val="right" w:leader="dot" w:pos="8306"/>
        </w:tabs>
      </w:pPr>
      <w:hyperlink w:anchor="_Toc15188" w:history="1">
        <w:r>
          <w:rPr>
            <w:rFonts w:ascii="仿宋" w:eastAsia="仿宋" w:hAnsi="仿宋" w:cs="仿宋" w:hint="eastAsia"/>
            <w:lang w:eastAsia="zh-CN"/>
          </w:rPr>
          <w:t>(四)、持续改进与反馈</w:t>
        </w:r>
        <w:r>
          <w:tab/>
        </w:r>
        <w:r>
          <w:fldChar w:fldCharType="begin"/>
        </w:r>
        <w:r>
          <w:instrText xml:space="preserve"> PAGEREF _Toc15188 \h </w:instrText>
        </w:r>
        <w:r>
          <w:fldChar w:fldCharType="separate"/>
        </w:r>
        <w:r>
          <w:t>41</w:t>
        </w:r>
        <w:r>
          <w:fldChar w:fldCharType="end"/>
        </w:r>
      </w:hyperlink>
    </w:p>
    <w:p>
      <w:pPr>
        <w:pStyle w:val="TOC1"/>
        <w:tabs>
          <w:tab w:val="right" w:leader="dot" w:pos="8306"/>
        </w:tabs>
      </w:pPr>
      <w:hyperlink w:anchor="_Toc21469" w:history="1">
        <w:r>
          <w:rPr>
            <w:rFonts w:ascii="仿宋" w:eastAsia="仿宋" w:hAnsi="仿宋" w:cs="仿宋" w:hint="eastAsia"/>
            <w:lang w:eastAsia="zh-CN"/>
          </w:rPr>
          <w:t>八、危机管理与应急响应</w:t>
        </w:r>
        <w:r>
          <w:tab/>
        </w:r>
        <w:r>
          <w:fldChar w:fldCharType="begin"/>
        </w:r>
        <w:r>
          <w:instrText xml:space="preserve"> PAGEREF _Toc21469 \h </w:instrText>
        </w:r>
        <w:r>
          <w:fldChar w:fldCharType="separate"/>
        </w:r>
        <w:r>
          <w:t>44</w:t>
        </w:r>
        <w:r>
          <w:fldChar w:fldCharType="end"/>
        </w:r>
      </w:hyperlink>
    </w:p>
    <w:p>
      <w:pPr>
        <w:pStyle w:val="TOC2"/>
        <w:tabs>
          <w:tab w:val="right" w:leader="dot" w:pos="8306"/>
        </w:tabs>
      </w:pPr>
      <w:hyperlink w:anchor="_Toc5013" w:history="1">
        <w:r>
          <w:rPr>
            <w:rFonts w:ascii="仿宋" w:eastAsia="仿宋" w:hAnsi="仿宋" w:cs="仿宋" w:hint="eastAsia"/>
            <w:lang w:eastAsia="zh-CN"/>
          </w:rPr>
          <w:t>(一)、危机管理计划制定</w:t>
        </w:r>
        <w:r>
          <w:tab/>
        </w:r>
        <w:r>
          <w:fldChar w:fldCharType="begin"/>
        </w:r>
        <w:r>
          <w:instrText xml:space="preserve"> PAGEREF _Toc5013 \h </w:instrText>
        </w:r>
        <w:r>
          <w:fldChar w:fldCharType="separate"/>
        </w:r>
        <w:r>
          <w:t>44</w:t>
        </w:r>
        <w:r>
          <w:fldChar w:fldCharType="end"/>
        </w:r>
      </w:hyperlink>
    </w:p>
    <w:p>
      <w:pPr>
        <w:pStyle w:val="TOC2"/>
        <w:tabs>
          <w:tab w:val="right" w:leader="dot" w:pos="8306"/>
        </w:tabs>
      </w:pPr>
      <w:hyperlink w:anchor="_Toc23526" w:history="1">
        <w:r>
          <w:rPr>
            <w:rFonts w:ascii="仿宋" w:eastAsia="仿宋" w:hAnsi="仿宋" w:cs="仿宋" w:hint="eastAsia"/>
            <w:lang w:eastAsia="zh-CN"/>
          </w:rPr>
          <w:t>(二)、应急响应流程</w:t>
        </w:r>
        <w:r>
          <w:tab/>
        </w:r>
        <w:r>
          <w:fldChar w:fldCharType="begin"/>
        </w:r>
        <w:r>
          <w:instrText xml:space="preserve"> PAGEREF _Toc23526 \h </w:instrText>
        </w:r>
        <w:r>
          <w:fldChar w:fldCharType="separate"/>
        </w:r>
        <w:r>
          <w:t>46</w:t>
        </w:r>
        <w:r>
          <w:fldChar w:fldCharType="end"/>
        </w:r>
      </w:hyperlink>
    </w:p>
    <w:p>
      <w:pPr>
        <w:pStyle w:val="TOC2"/>
        <w:tabs>
          <w:tab w:val="right" w:leader="dot" w:pos="8306"/>
        </w:tabs>
      </w:pPr>
      <w:hyperlink w:anchor="_Toc16951" w:history="1">
        <w:r>
          <w:rPr>
            <w:rFonts w:ascii="仿宋" w:eastAsia="仿宋" w:hAnsi="仿宋" w:cs="仿宋" w:hint="eastAsia"/>
            <w:lang w:eastAsia="zh-CN"/>
          </w:rPr>
          <w:t>(三)、危机公关与舆情管理</w:t>
        </w:r>
        <w:r>
          <w:tab/>
        </w:r>
        <w:r>
          <w:fldChar w:fldCharType="begin"/>
        </w:r>
        <w:r>
          <w:instrText xml:space="preserve"> PAGEREF _Toc16951 \h </w:instrText>
        </w:r>
        <w:r>
          <w:fldChar w:fldCharType="separate"/>
        </w:r>
        <w:r>
          <w:t>47</w:t>
        </w:r>
        <w:r>
          <w:fldChar w:fldCharType="end"/>
        </w:r>
      </w:hyperlink>
    </w:p>
    <w:p>
      <w:pPr>
        <w:pStyle w:val="TOC2"/>
        <w:tabs>
          <w:tab w:val="right" w:leader="dot" w:pos="8306"/>
        </w:tabs>
      </w:pPr>
      <w:hyperlink w:anchor="_Toc4202" w:history="1">
        <w:r>
          <w:rPr>
            <w:rFonts w:ascii="仿宋" w:eastAsia="仿宋" w:hAnsi="仿宋" w:cs="仿宋" w:hint="eastAsia"/>
            <w:lang w:eastAsia="zh-CN"/>
          </w:rPr>
          <w:t>(四)、事故调查与报告</w:t>
        </w:r>
        <w:r>
          <w:tab/>
        </w:r>
        <w:r>
          <w:fldChar w:fldCharType="begin"/>
        </w:r>
        <w:r>
          <w:instrText xml:space="preserve"> PAGEREF _Toc4202 \h </w:instrText>
        </w:r>
        <w:r>
          <w:fldChar w:fldCharType="separate"/>
        </w:r>
        <w:r>
          <w:t>47</w:t>
        </w:r>
        <w:r>
          <w:fldChar w:fldCharType="end"/>
        </w:r>
      </w:hyperlink>
    </w:p>
    <w:p>
      <w:pPr>
        <w:pStyle w:val="TOC1"/>
        <w:tabs>
          <w:tab w:val="right" w:leader="dot" w:pos="8306"/>
        </w:tabs>
      </w:pPr>
      <w:hyperlink w:anchor="_Toc9611" w:history="1">
        <w:r>
          <w:rPr>
            <w:rFonts w:ascii="仿宋" w:eastAsia="仿宋" w:hAnsi="仿宋" w:cs="仿宋" w:hint="eastAsia"/>
            <w:lang w:eastAsia="zh-CN"/>
          </w:rPr>
          <w:t>九、成本控制与效益提升</w:t>
        </w:r>
        <w:r>
          <w:tab/>
        </w:r>
        <w:r>
          <w:fldChar w:fldCharType="begin"/>
        </w:r>
        <w:r>
          <w:instrText xml:space="preserve"> PAGEREF _Toc9611 \h </w:instrText>
        </w:r>
        <w:r>
          <w:fldChar w:fldCharType="separate"/>
        </w:r>
        <w:r>
          <w:t>48</w:t>
        </w:r>
        <w:r>
          <w:fldChar w:fldCharType="end"/>
        </w:r>
      </w:hyperlink>
    </w:p>
    <w:p>
      <w:pPr>
        <w:pStyle w:val="TOC2"/>
        <w:tabs>
          <w:tab w:val="right" w:leader="dot" w:pos="8306"/>
        </w:tabs>
      </w:pPr>
      <w:hyperlink w:anchor="_Toc7530" w:history="1">
        <w:r>
          <w:rPr>
            <w:rFonts w:ascii="仿宋" w:eastAsia="仿宋" w:hAnsi="仿宋" w:cs="仿宋" w:hint="eastAsia"/>
            <w:lang w:eastAsia="zh-CN"/>
          </w:rPr>
          <w:t>(一)、成本核算与预算管理</w:t>
        </w:r>
        <w:r>
          <w:tab/>
        </w:r>
        <w:r>
          <w:fldChar w:fldCharType="begin"/>
        </w:r>
        <w:r>
          <w:instrText xml:space="preserve"> PAGEREF _Toc7530 \h </w:instrText>
        </w:r>
        <w:r>
          <w:fldChar w:fldCharType="separate"/>
        </w:r>
        <w:r>
          <w:t>48</w:t>
        </w:r>
        <w:r>
          <w:fldChar w:fldCharType="end"/>
        </w:r>
      </w:hyperlink>
    </w:p>
    <w:p>
      <w:pPr>
        <w:pStyle w:val="TOC2"/>
        <w:tabs>
          <w:tab w:val="right" w:leader="dot" w:pos="8306"/>
        </w:tabs>
      </w:pPr>
      <w:hyperlink w:anchor="_Toc11454" w:history="1">
        <w:r>
          <w:rPr>
            <w:rFonts w:ascii="仿宋" w:eastAsia="仿宋" w:hAnsi="仿宋" w:cs="仿宋" w:hint="eastAsia"/>
            <w:lang w:eastAsia="zh-CN"/>
          </w:rPr>
          <w:t>(二)、资源利用效率评估</w:t>
        </w:r>
        <w:r>
          <w:tab/>
        </w:r>
        <w:r>
          <w:fldChar w:fldCharType="begin"/>
        </w:r>
        <w:r>
          <w:instrText xml:space="preserve"> PAGEREF _Toc11454 \h </w:instrText>
        </w:r>
        <w:r>
          <w:fldChar w:fldCharType="separate"/>
        </w:r>
        <w:r>
          <w:t>50</w:t>
        </w:r>
        <w:r>
          <w:fldChar w:fldCharType="end"/>
        </w:r>
      </w:hyperlink>
    </w:p>
    <w:p>
      <w:pPr>
        <w:pStyle w:val="TOC2"/>
        <w:tabs>
          <w:tab w:val="right" w:leader="dot" w:pos="8306"/>
        </w:tabs>
      </w:pPr>
      <w:hyperlink w:anchor="_Toc988" w:history="1">
        <w:r>
          <w:rPr>
            <w:rFonts w:ascii="仿宋" w:eastAsia="仿宋" w:hAnsi="仿宋" w:cs="仿宋" w:hint="eastAsia"/>
            <w:lang w:eastAsia="zh-CN"/>
          </w:rPr>
          <w:t>(三)、降本增效的具体措施</w:t>
        </w:r>
        <w:r>
          <w:tab/>
        </w:r>
        <w:r>
          <w:fldChar w:fldCharType="begin"/>
        </w:r>
        <w:r>
          <w:instrText xml:space="preserve"> PAGEREF _Toc988 \h </w:instrText>
        </w:r>
        <w:r>
          <w:fldChar w:fldCharType="separate"/>
        </w:r>
        <w:r>
          <w:t>52</w:t>
        </w:r>
        <w:r>
          <w:fldChar w:fldCharType="end"/>
        </w:r>
      </w:hyperlink>
    </w:p>
    <w:p>
      <w:pPr>
        <w:pStyle w:val="TOC2"/>
        <w:tabs>
          <w:tab w:val="right" w:leader="dot" w:pos="8306"/>
        </w:tabs>
      </w:pPr>
      <w:hyperlink w:anchor="_Toc29024" w:history="1">
        <w:r>
          <w:rPr>
            <w:rFonts w:ascii="仿宋" w:eastAsia="仿宋" w:hAnsi="仿宋" w:cs="仿宋" w:hint="eastAsia"/>
            <w:lang w:eastAsia="zh-CN"/>
          </w:rPr>
          <w:t>(四)、成本与效益的平衡策略</w:t>
        </w:r>
        <w:r>
          <w:tab/>
        </w:r>
        <w:r>
          <w:fldChar w:fldCharType="begin"/>
        </w:r>
        <w:r>
          <w:instrText xml:space="preserve"> PAGEREF _Toc29024 \h </w:instrText>
        </w:r>
        <w:r>
          <w:fldChar w:fldCharType="separate"/>
        </w:r>
        <w:r>
          <w:t>54</w:t>
        </w:r>
        <w:r>
          <w:fldChar w:fldCharType="end"/>
        </w:r>
      </w:hyperlink>
    </w:p>
    <w:p>
      <w:pPr>
        <w:pStyle w:val="TOC1"/>
        <w:tabs>
          <w:tab w:val="right" w:leader="dot" w:pos="8306"/>
        </w:tabs>
      </w:pPr>
      <w:hyperlink w:anchor="_Toc2470" w:history="1">
        <w:r>
          <w:rPr>
            <w:rFonts w:ascii="仿宋" w:eastAsia="仿宋" w:hAnsi="仿宋" w:cs="仿宋" w:hint="eastAsia"/>
            <w:lang w:eastAsia="zh-CN"/>
          </w:rPr>
          <w:t>十、供应链管理</w:t>
        </w:r>
        <w:r>
          <w:tab/>
        </w:r>
        <w:r>
          <w:fldChar w:fldCharType="begin"/>
        </w:r>
        <w:r>
          <w:instrText xml:space="preserve"> PAGEREF _Toc2470 \h </w:instrText>
        </w:r>
        <w:r>
          <w:fldChar w:fldCharType="separate"/>
        </w:r>
        <w:r>
          <w:t>55</w:t>
        </w:r>
        <w:r>
          <w:fldChar w:fldCharType="end"/>
        </w:r>
      </w:hyperlink>
    </w:p>
    <w:p>
      <w:pPr>
        <w:pStyle w:val="TOC2"/>
        <w:tabs>
          <w:tab w:val="right" w:leader="dot" w:pos="8306"/>
        </w:tabs>
      </w:pPr>
      <w:hyperlink w:anchor="_Toc12817" w:history="1">
        <w:r>
          <w:rPr>
            <w:rFonts w:ascii="仿宋" w:eastAsia="仿宋" w:hAnsi="仿宋" w:cs="仿宋" w:hint="eastAsia"/>
            <w:lang w:eastAsia="zh-CN"/>
          </w:rPr>
          <w:t>(一)、供应链战略规划</w:t>
        </w:r>
        <w:r>
          <w:tab/>
        </w:r>
        <w:r>
          <w:fldChar w:fldCharType="begin"/>
        </w:r>
        <w:r>
          <w:instrText xml:space="preserve"> PAGEREF _Toc12817 \h </w:instrText>
        </w:r>
        <w:r>
          <w:fldChar w:fldCharType="separate"/>
        </w:r>
        <w:r>
          <w:t>55</w:t>
        </w:r>
        <w:r>
          <w:fldChar w:fldCharType="end"/>
        </w:r>
      </w:hyperlink>
    </w:p>
    <w:p>
      <w:pPr>
        <w:pStyle w:val="TOC2"/>
        <w:tabs>
          <w:tab w:val="right" w:leader="dot" w:pos="8306"/>
        </w:tabs>
      </w:pPr>
      <w:hyperlink w:anchor="_Toc27146" w:history="1">
        <w:r>
          <w:rPr>
            <w:rFonts w:ascii="仿宋" w:eastAsia="仿宋" w:hAnsi="仿宋" w:cs="仿宋" w:hint="eastAsia"/>
            <w:lang w:eastAsia="zh-CN"/>
          </w:rPr>
          <w:t>(二)、供应商选择与评估</w:t>
        </w:r>
        <w:r>
          <w:tab/>
        </w:r>
        <w:r>
          <w:fldChar w:fldCharType="begin"/>
        </w:r>
        <w:r>
          <w:instrText xml:space="preserve"> PAGEREF _Toc27146 \h </w:instrText>
        </w:r>
        <w:r>
          <w:fldChar w:fldCharType="separate"/>
        </w:r>
        <w:r>
          <w:t>56</w:t>
        </w:r>
        <w:r>
          <w:fldChar w:fldCharType="end"/>
        </w:r>
      </w:hyperlink>
    </w:p>
    <w:p>
      <w:pPr>
        <w:pStyle w:val="TOC2"/>
        <w:tabs>
          <w:tab w:val="right" w:leader="dot" w:pos="8306"/>
        </w:tabs>
      </w:pPr>
      <w:hyperlink w:anchor="_Toc24479" w:history="1">
        <w:r>
          <w:rPr>
            <w:rFonts w:ascii="仿宋" w:eastAsia="仿宋" w:hAnsi="仿宋" w:cs="仿宋" w:hint="eastAsia"/>
            <w:lang w:eastAsia="zh-CN"/>
          </w:rPr>
          <w:t>(三)、物流与库存管理</w:t>
        </w:r>
        <w:r>
          <w:tab/>
        </w:r>
        <w:r>
          <w:fldChar w:fldCharType="begin"/>
        </w:r>
        <w:r>
          <w:instrText xml:space="preserve"> PAGEREF _Toc24479 \h </w:instrText>
        </w:r>
        <w:r>
          <w:fldChar w:fldCharType="separate"/>
        </w:r>
        <w:r>
          <w:t>57</w:t>
        </w:r>
        <w:r>
          <w:fldChar w:fldCharType="end"/>
        </w:r>
      </w:hyperlink>
    </w:p>
    <w:p>
      <w:pPr>
        <w:pStyle w:val="TOC2"/>
        <w:tabs>
          <w:tab w:val="right" w:leader="dot" w:pos="8306"/>
        </w:tabs>
      </w:pPr>
      <w:hyperlink w:anchor="_Toc21200" w:history="1">
        <w:r>
          <w:rPr>
            <w:rFonts w:ascii="仿宋" w:eastAsia="仿宋" w:hAnsi="仿宋" w:cs="仿宋" w:hint="eastAsia"/>
            <w:lang w:eastAsia="zh-CN"/>
          </w:rPr>
          <w:t>(四)、供应链风险管理</w:t>
        </w:r>
        <w:r>
          <w:tab/>
        </w:r>
        <w:r>
          <w:fldChar w:fldCharType="begin"/>
        </w:r>
        <w:r>
          <w:instrText xml:space="preserve"> PAGEREF _Toc21200 \h </w:instrText>
        </w:r>
        <w:r>
          <w:fldChar w:fldCharType="separate"/>
        </w:r>
        <w:r>
          <w:t>58</w:t>
        </w:r>
        <w:r>
          <w:fldChar w:fldCharType="end"/>
        </w:r>
      </w:hyperlink>
    </w:p>
    <w:p>
      <w:pPr>
        <w:pStyle w:val="TOC1"/>
        <w:tabs>
          <w:tab w:val="right" w:leader="dot" w:pos="8306"/>
        </w:tabs>
      </w:pPr>
      <w:hyperlink w:anchor="_Toc14367" w:history="1">
        <w:r>
          <w:rPr>
            <w:rFonts w:ascii="仿宋" w:eastAsia="仿宋" w:hAnsi="仿宋" w:cs="仿宋" w:hint="eastAsia"/>
            <w:lang w:eastAsia="zh-CN"/>
          </w:rPr>
          <w:t>十一、合规与风险管理</w:t>
        </w:r>
        <w:r>
          <w:tab/>
        </w:r>
        <w:r>
          <w:fldChar w:fldCharType="begin"/>
        </w:r>
        <w:r>
          <w:instrText xml:space="preserve"> PAGEREF _Toc14367 \h </w:instrText>
        </w:r>
        <w:r>
          <w:fldChar w:fldCharType="separate"/>
        </w:r>
        <w:r>
          <w:t>60</w:t>
        </w:r>
        <w:r>
          <w:fldChar w:fldCharType="end"/>
        </w:r>
      </w:hyperlink>
    </w:p>
    <w:p>
      <w:pPr>
        <w:pStyle w:val="TOC2"/>
        <w:tabs>
          <w:tab w:val="right" w:leader="dot" w:pos="8306"/>
        </w:tabs>
      </w:pPr>
      <w:hyperlink w:anchor="_Toc23417" w:history="1">
        <w:r>
          <w:rPr>
            <w:rFonts w:ascii="仿宋" w:eastAsia="仿宋" w:hAnsi="仿宋" w:cs="仿宋" w:hint="eastAsia"/>
            <w:lang w:eastAsia="zh-CN"/>
          </w:rPr>
          <w:t>(一)、法律法规合规体系</w:t>
        </w:r>
        <w:r>
          <w:tab/>
        </w:r>
        <w:r>
          <w:fldChar w:fldCharType="begin"/>
        </w:r>
        <w:r>
          <w:instrText xml:space="preserve"> PAGEREF _Toc23417 \h </w:instrText>
        </w:r>
        <w:r>
          <w:fldChar w:fldCharType="separate"/>
        </w:r>
        <w:r>
          <w:t>60</w:t>
        </w:r>
        <w:r>
          <w:fldChar w:fldCharType="end"/>
        </w:r>
      </w:hyperlink>
    </w:p>
    <w:p>
      <w:pPr>
        <w:pStyle w:val="TOC2"/>
        <w:tabs>
          <w:tab w:val="right" w:leader="dot" w:pos="8306"/>
        </w:tabs>
      </w:pPr>
      <w:hyperlink w:anchor="_Toc1991" w:history="1">
        <w:r>
          <w:rPr>
            <w:rFonts w:ascii="仿宋" w:eastAsia="仿宋" w:hAnsi="仿宋" w:cs="仿宋" w:hint="eastAsia"/>
            <w:lang w:eastAsia="zh-CN"/>
          </w:rPr>
          <w:t>(二)、内部控制与风险评估</w:t>
        </w:r>
        <w:r>
          <w:tab/>
        </w:r>
        <w:r>
          <w:fldChar w:fldCharType="begin"/>
        </w:r>
        <w:r>
          <w:instrText xml:space="preserve"> PAGEREF _Toc1991 \h </w:instrText>
        </w:r>
        <w:r>
          <w:fldChar w:fldCharType="separate"/>
        </w:r>
        <w:r>
          <w:t>61</w:t>
        </w:r>
        <w:r>
          <w:fldChar w:fldCharType="end"/>
        </w:r>
      </w:hyperlink>
    </w:p>
    <w:p>
      <w:pPr>
        <w:pStyle w:val="TOC2"/>
        <w:tabs>
          <w:tab w:val="right" w:leader="dot" w:pos="8306"/>
        </w:tabs>
      </w:pPr>
      <w:hyperlink w:anchor="_Toc20278" w:history="1">
        <w:r>
          <w:rPr>
            <w:rFonts w:ascii="仿宋" w:eastAsia="仿宋" w:hAnsi="仿宋" w:cs="仿宋" w:hint="eastAsia"/>
            <w:lang w:eastAsia="zh-CN"/>
          </w:rPr>
          <w:t>(三)、合规培训与执行</w:t>
        </w:r>
        <w:r>
          <w:tab/>
        </w:r>
        <w:r>
          <w:fldChar w:fldCharType="begin"/>
        </w:r>
        <w:r>
          <w:instrText xml:space="preserve"> PAGEREF _Toc20278 \h </w:instrText>
        </w:r>
        <w:r>
          <w:fldChar w:fldCharType="separate"/>
        </w:r>
        <w:r>
          <w:t>62</w:t>
        </w:r>
        <w:r>
          <w:fldChar w:fldCharType="end"/>
        </w:r>
      </w:hyperlink>
    </w:p>
    <w:p>
      <w:pPr>
        <w:pStyle w:val="TOC2"/>
        <w:tabs>
          <w:tab w:val="right" w:leader="dot" w:pos="8306"/>
        </w:tabs>
      </w:pPr>
      <w:hyperlink w:anchor="_Toc9616" w:history="1">
        <w:r>
          <w:rPr>
            <w:rFonts w:ascii="仿宋" w:eastAsia="仿宋" w:hAnsi="仿宋" w:cs="仿宋" w:hint="eastAsia"/>
            <w:lang w:eastAsia="zh-CN"/>
          </w:rPr>
          <w:t>(四)、合规监测与修正机制</w:t>
        </w:r>
        <w:r>
          <w:tab/>
        </w:r>
        <w:r>
          <w:fldChar w:fldCharType="begin"/>
        </w:r>
        <w:r>
          <w:instrText xml:space="preserve"> PAGEREF _Toc9616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69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今激烈的市场竞争中，项目合作是激发创新、优化资源配置、实现共赢战略的关键手段。因而，在制定本文档时，我们注重细致分析合作双方的实力、技术特色与市场前景，旨在设计一套全面、高效的合作方案。本计划书既是合作框架的明确表述，也是搭建信任基础的有形载体，特此声明，其所有内容均仅用于非商业性的学习与交流目的，以确保知识产权及数据信息的保密性与安全性。本着专业、诚信的原则，我们期待与合作伙伴携手共创，共同开拓市场，实现双赢。</w:t>
      </w:r>
    </w:p>
    <w:p>
      <w:pPr>
        <w:pStyle w:val="Heading1"/>
        <w:ind w:firstLine="560" w:firstLineChars="200"/>
        <w:rPr>
          <w:rFonts w:ascii="仿宋" w:eastAsia="仿宋" w:hAnsi="仿宋" w:cs="仿宋" w:hint="eastAsia"/>
          <w:sz w:val="28"/>
          <w:lang w:eastAsia="zh-CN"/>
        </w:rPr>
      </w:pPr>
      <w:bookmarkStart w:id="2" w:name="_Toc9344"/>
      <w:r>
        <w:rPr>
          <w:rFonts w:ascii="仿宋" w:eastAsia="仿宋" w:hAnsi="仿宋" w:cs="仿宋" w:hint="eastAsia"/>
          <w:sz w:val="28"/>
          <w:lang w:eastAsia="zh-CN"/>
        </w:rPr>
        <w:t>一、石英玻璃材料项目概论</w:t>
      </w:r>
      <w:bookmarkEnd w:id="2"/>
    </w:p>
    <w:p>
      <w:pPr>
        <w:pStyle w:val="Heading2"/>
        <w:rPr>
          <w:rFonts w:ascii="仿宋" w:eastAsia="仿宋" w:hAnsi="仿宋" w:cs="仿宋" w:hint="eastAsia"/>
          <w:lang w:eastAsia="zh-CN"/>
        </w:rPr>
      </w:pPr>
      <w:bookmarkStart w:id="3" w:name="_Toc24982"/>
      <w:r>
        <w:rPr>
          <w:rFonts w:ascii="仿宋" w:eastAsia="仿宋" w:hAnsi="仿宋" w:cs="仿宋" w:hint="eastAsia"/>
          <w:lang w:eastAsia="zh-CN"/>
        </w:rPr>
        <w:t>(一)、创新计划及石英玻璃材料项目性质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XX石英玻璃材料项目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石英玻璃材料项目建设性质</w:t>
      </w:r>
    </w:p>
    <w:p>
      <w:pPr>
        <w:ind w:firstLine="560" w:firstLineChars="200"/>
        <w:rPr>
          <w:rFonts w:ascii="仿宋" w:eastAsia="仿宋" w:hAnsi="仿宋" w:cs="仿宋" w:hint="eastAsia"/>
          <w:sz w:val="28"/>
        </w:rPr>
      </w:pPr>
      <w:r>
        <w:rPr>
          <w:rFonts w:ascii="仿宋" w:eastAsia="仿宋" w:hAnsi="仿宋" w:cs="仿宋" w:hint="eastAsia"/>
          <w:sz w:val="28"/>
          <w:lang w:eastAsia="zh-CN"/>
        </w:rPr>
        <w:t>本石英玻璃材料项目为新建石英玻璃材料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24447"/>
      <w:r>
        <w:rPr>
          <w:rFonts w:ascii="仿宋" w:eastAsia="仿宋" w:hAnsi="仿宋" w:cs="仿宋" w:hint="eastAsia"/>
          <w:sz w:val="28"/>
          <w:lang w:eastAsia="zh-CN"/>
        </w:rPr>
        <w:t>(二)、主管单位与石英玻璃材料项目执行方</w:t>
      </w:r>
      <w:bookmarkEnd w:id="4"/>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6230"/>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2015"/>
      <w:r>
        <w:rPr>
          <w:rFonts w:ascii="仿宋" w:eastAsia="仿宋" w:hAnsi="仿宋" w:cs="仿宋" w:hint="eastAsia"/>
          <w:sz w:val="28"/>
          <w:lang w:eastAsia="zh-CN"/>
        </w:rPr>
        <w:t>(四)、石英玻璃材料项目提出背景和合理性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石英玻璃材料项目背景分析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石英玻璃材料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石英玻璃材料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石英玻璃材料项目中取得显著的业绩。石英玻璃材料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提出之前，公司进行了全面的市场调研和前期验证工作。这包括对潜在市场的需求分析、竞争对手的情报搜集、潜在客户的反馈等。通过这些工作，我们确信石英玻璃材料项目有望在市场上取得成功，能够有效满足客户需求，赢得市场份额。</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公司的战略规划和业务布局对石英玻璃材料项目提出起到了指导作用。石英玻璃材料项目的提出是为了实现公司更广泛的战略目标，强化在特定领域的竞争实力，实现战略的有序推进和全面实施。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24349"/>
      <w:r>
        <w:rPr>
          <w:rFonts w:ascii="仿宋" w:eastAsia="仿宋" w:hAnsi="仿宋" w:cs="仿宋" w:hint="eastAsia"/>
          <w:sz w:val="28"/>
          <w:lang w:eastAsia="zh-CN"/>
        </w:rPr>
        <w:t>(五)、石英玻璃材料项目选址和土地综合评估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石英玻璃材料项目选址于xxx区，该区地理位置优越，便于物流和人员流动。地处交通枢纽，对于物资运输和市场覆盖都有明显的优势。同时，该区自然环境优美，有利于石英玻璃材料项目的可持续发展。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xxx区具备繁荣的经济环境，市场需求旺盛，为石英玻璃材料项目提供了广阔的发展空间。区域内产业结构合理，对相关产业的支持和引导政策积极，为石英玻璃材料项目的发展提供了有力支持。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选址用地面积为XXXX平方米，用地状况平整且面积充足，为石英玻璃材料项目建设提供了良好的条件。规划布局合理，充分考虑了未来的扩展和发展需求，确保石英玻璃材料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石英玻璃材料项目充分考虑生态环保和社会责任。通过采取现代化的环保技术和管理手段，确保石英玻璃材料项目对周边生态环境的影响最小。石英玻璃材料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考虑到xxx区的地理位置、区域经济环境、用地状况等因素，该用地选址为石英玻璃材料项目提供了得天独厚的优势。用地规模适中，布局合理，有望成为石英玻璃材料项目长期稳健发展的有力支持。</w:t>
      </w:r>
    </w:p>
    <w:p>
      <w:pPr>
        <w:pStyle w:val="Heading2"/>
        <w:ind w:firstLine="560" w:firstLineChars="200"/>
        <w:rPr>
          <w:rFonts w:ascii="仿宋" w:eastAsia="仿宋" w:hAnsi="仿宋" w:cs="仿宋" w:hint="eastAsia"/>
          <w:sz w:val="28"/>
          <w:lang w:eastAsia="zh-CN"/>
        </w:rPr>
      </w:pPr>
      <w:bookmarkStart w:id="8" w:name="_Toc3253"/>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净用地面积为XXX平方米，建筑物基底占地面积XXX平方米，总建筑面积达到XXX平方米。其中，规划建设主体工程占地XXXX平方米，为石英玻璃材料项目的核心建设区域。此外，石英玻璃材料项目规划绿化面积为XXX平方米，通过合理规划和设计，将注重打造绿色、生态友好的石英玻璃材料项目环境。</w:t>
      </w:r>
    </w:p>
    <w:p>
      <w:pPr>
        <w:pStyle w:val="Heading2"/>
        <w:ind w:firstLine="560" w:firstLineChars="200"/>
        <w:rPr>
          <w:rFonts w:ascii="仿宋" w:eastAsia="仿宋" w:hAnsi="仿宋" w:cs="仿宋" w:hint="eastAsia"/>
          <w:sz w:val="28"/>
          <w:lang w:eastAsia="zh-CN"/>
        </w:rPr>
      </w:pPr>
      <w:bookmarkStart w:id="9" w:name="_Toc30904"/>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计划购置设备共计XXX台（套），主要包括：XXX生产线、XX设备、XX机、XX机、XXX仪等。设备购置费用为XXX万元，这些设备将在石英玻璃材料项目实施中发挥重要作用，支持石英玻璃材料项目的正常运营和生产。</w:t>
      </w:r>
    </w:p>
    <w:p>
      <w:pPr>
        <w:pStyle w:val="Heading2"/>
        <w:ind w:firstLine="560" w:firstLineChars="200"/>
        <w:rPr>
          <w:rFonts w:ascii="仿宋" w:eastAsia="仿宋" w:hAnsi="仿宋" w:cs="仿宋" w:hint="eastAsia"/>
          <w:sz w:val="28"/>
          <w:lang w:eastAsia="zh-CN"/>
        </w:rPr>
      </w:pPr>
      <w:bookmarkStart w:id="10" w:name="_Toc224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根据石英玻璃材料项目建设规划，达产年产品规划设计方案为XXX单位/年。这一方案综合考虑了XXX集团企业的发展战略、产品市场定位、资金筹措能力、产能发展需求、技术条件、销售渠道和策略、管理经验，以及相应的配套设备、人员素质，以及石英玻璃材料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石英玻璃材料项目采用规模化、流水线生产方式进行布局，秉持“循序渐进、量入而出”的原则。这样的布局有助于提高生产效率，优化生产流程，确保产品质量，同时也有利于实现石英玻璃材料项目的可持续发展。</w:t>
      </w:r>
    </w:p>
    <w:p>
      <w:pPr>
        <w:pStyle w:val="Heading2"/>
        <w:ind w:firstLine="560" w:firstLineChars="200"/>
        <w:rPr>
          <w:rFonts w:ascii="仿宋" w:eastAsia="仿宋" w:hAnsi="仿宋" w:cs="仿宋" w:hint="eastAsia"/>
          <w:sz w:val="28"/>
          <w:lang w:eastAsia="zh-CN"/>
        </w:rPr>
      </w:pPr>
      <w:bookmarkStart w:id="11" w:name="_Toc1311"/>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基础依赖于一系列主要原材料及辅助材料，其中包括Xxx、xxx、xx、xxx、xx等关键成分。为了确保石英玻璃材料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石英玻璃材料项目对原辅材料高标准的要求。他们拥有强大的生产能力和供应链体系，能够灵活应对市场变化，确保在石英玻璃材料项目运营过程中不会出现原材料短缺或质量波动的情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石英玻璃材料项目未来扩大生产规模的需求。通过与这些供货商的密切合作，Xxx集团将确保石英玻璃材料项目在原材料供应方面具有高度的稳定性和可持续性，为石英玻璃材料项目的长期发展打下坚实的基础。这一战略性选择有助于提升石英玻璃材料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0619"/>
      <w:r>
        <w:rPr>
          <w:rFonts w:ascii="仿宋" w:eastAsia="仿宋" w:hAnsi="仿宋" w:cs="仿宋" w:hint="eastAsia"/>
          <w:sz w:val="28"/>
          <w:lang w:eastAsia="zh-CN"/>
        </w:rPr>
        <w:t>(十)、石英玻璃材料项目能源消耗分析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石英玻璃材料项目能耗概况：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材料项目年用电量达到XXX千瓦时，相当于消耗了XX吨标准煤。这一电力需求覆盖了XX石英玻璃材料项目的生产、办公以及公用设施等各方面的用电需求。通过合理的电力规划，确保石英玻璃材料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石英玻璃材料项目用水情况：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石英玻璃材料项目年总用水量达到XXX立方米，相当于消耗了XX吨标准煤。主要用水包括生产补给水和办公及生活用水。石英玻璃材料项目通过连接到xxx产业示范园区的市政管网，实现了对可靠水源的充分利用。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XX石英玻璃材料项目年用电量和总用水量的综合总耗能量（当量值）为XX吨标准煤/年。在达产年，石英玻璃材料项目实现了XX吨标准煤/年的综合节能，总节能率达到了XX%。这意味着石英玻璃材料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石英玻璃材料项目的能源需求和使用情况，还凸显了石英玻璃材料项目在能源管理和节能方面所取得的显著成就。通过细致的能耗统计和全面的节能措施，石英玻璃材料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6885"/>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的规划与设计充分契合xxx产业示范园区的发展方向，遵循了该园区的产业结构调整规划以及国家产业发展政策。我们深刻理解并积极响应国家对产业升级、结构优化的号召，确保石英玻璃材料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石英玻璃材料项目采取了全面而实际可行的治理措施，针对各类污染物制定了科学有效的控制方案，严格按照国家规定的排放标准执行。通过石英玻璃材料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石英玻璃材料项目设计中，我们强调了清洁生产的理念，采用了清洁生产工艺，并选择了清洁原材料，以生产环保型产品。同时，我们实施了全面而有效的清洁生产措施，以达到减少和消除污染的目标。在石英玻璃材料项目建成投产后，各项环境指标将严格符合国家和地方清洁生产的标准要求，确保石英玻璃材料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11113"/>
      <w:r>
        <w:rPr>
          <w:rFonts w:ascii="仿宋" w:eastAsia="仿宋" w:hAnsi="仿宋" w:cs="仿宋" w:hint="eastAsia"/>
          <w:sz w:val="28"/>
          <w:lang w:eastAsia="zh-CN"/>
        </w:rPr>
        <w:t>(十二)、石英玻璃材料项目进度规划与执行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p>
    <w:p>
      <w:pPr>
        <w:pStyle w:val="Heading2"/>
        <w:ind w:firstLine="560" w:firstLineChars="200"/>
        <w:rPr>
          <w:rFonts w:ascii="仿宋" w:eastAsia="仿宋" w:hAnsi="仿宋" w:cs="仿宋" w:hint="eastAsia"/>
          <w:sz w:val="28"/>
          <w:lang w:eastAsia="zh-CN"/>
        </w:rPr>
      </w:pPr>
      <w:bookmarkStart w:id="15" w:name="_Toc2768"/>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石英玻璃材料项目总投资及资金构成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石英玻璃材料项目总投资预计为XXX万元，其中固定资产投资为XXX万元，占石英玻璃材料项目总投资的XX%；流动资金为XXX万元，占石英玻璃材料项目总投资的XX%。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目前，该石英玻璃材料项目的资金筹措阶段由企业自筹，通过内部资金和融资等方式满足石英玻璃材料项目启动和实施的资金需求。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石英玻璃材料项目预期经济效益规划目标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石英玻璃材料项目预期在达产年实现营业收入达XXX万元，总成本费用为XXX万元，税金及附加为XXX万元，实现利润总额为XXX万元，利税总额为XXX万元，税后净利润达XXX万元，达产年纳税总额为XXX万元。在达产年，石英玻璃材料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这些预期经济效益规划目标反映了石英玻璃材料项目在经济层面的可行性和潜在收益，为石英玻璃材料项目的推进和实施提供了有力的经济支持。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3218"/>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1、石英玻璃材料项目符合政策和示范园区发展需求：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石英玻璃材料项目不仅完全符合国家产业发展政策和规划要求，还与XXX产业示范园区及XXX产业示范园区的XX行业布局和结构调整政策相契合。石英玻璃材料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2、石英玻璃材料项目对示范园区经济的促进作用：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石英玻璃材料项目”。这一建设将不仅有力促进XXX产业示范园区的经济发展，创造了XX个就业职位，达产年纳税总额达到XX万元，更将通过石英玻璃材料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3、石英玻璃材料项目的经济效益和投资回报率：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材料项目达产年投资利润率高达XX%，投资利税率达到XX%，全部投资回报率为XX%，而全部投资回收期仅为XX年（含建设期）。这意味着石英玻璃材料项目不仅具备强大的盈利能力，同时展现了卓越的抗风险能力，为投资者带来了可观的经济回报，进一步确保了石英玻璃材料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石英玻璃材料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在经济效益、社会效益、环境保护和清洁生产等方面，本石英玻璃材料项目的建设和实施都呈现出积极而可行的前景。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2252"/>
      <w:r>
        <w:rPr>
          <w:rFonts w:ascii="仿宋" w:eastAsia="仿宋" w:hAnsi="仿宋" w:cs="仿宋" w:hint="eastAsia"/>
          <w:sz w:val="28"/>
          <w:lang w:eastAsia="zh-CN"/>
        </w:rPr>
        <w:t>二、风险应对评估</w:t>
      </w:r>
      <w:bookmarkEnd w:id="17"/>
    </w:p>
    <w:p>
      <w:pPr>
        <w:pStyle w:val="Heading2"/>
        <w:rPr>
          <w:rFonts w:ascii="仿宋" w:eastAsia="仿宋" w:hAnsi="仿宋" w:cs="仿宋" w:hint="eastAsia"/>
          <w:lang w:eastAsia="zh-CN"/>
        </w:rPr>
      </w:pPr>
      <w:bookmarkStart w:id="18" w:name="_Toc960"/>
      <w:r>
        <w:rPr>
          <w:rFonts w:ascii="仿宋" w:eastAsia="仿宋" w:hAnsi="仿宋" w:cs="仿宋" w:hint="eastAsia"/>
          <w:lang w:eastAsia="zh-CN"/>
        </w:rPr>
        <w:t>(一)、政策风险分析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实施过程中，政策因素可能对石英玻璃材料项目产生一定的影响。为了应对潜在的政策风险，我们将密切关注国家和地方相关政策的变化。与相关政府部门建立良好的沟通渠道，及时获取政策信息，确保石英玻璃材料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19" w:name="_Toc27197"/>
      <w:r>
        <w:rPr>
          <w:rFonts w:ascii="仿宋" w:eastAsia="仿宋" w:hAnsi="仿宋" w:cs="仿宋" w:hint="eastAsia"/>
          <w:sz w:val="28"/>
          <w:lang w:eastAsia="zh-CN"/>
        </w:rPr>
        <w:t>(二)、社会风险分析</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0" w:name="_Toc15193"/>
      <w:r>
        <w:rPr>
          <w:rFonts w:ascii="仿宋" w:eastAsia="仿宋" w:hAnsi="仿宋" w:cs="仿宋" w:hint="eastAsia"/>
          <w:sz w:val="28"/>
          <w:lang w:eastAsia="zh-CN"/>
        </w:rPr>
        <w:t>(三)、市场风险分析</w:t>
      </w:r>
      <w:bookmarkEnd w:id="20"/>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石英玻璃材料项目面临的重要挑战之一。我们将进行全面的市场调研，了解目标市场的需求和竞争格局。同时，制定灵活的市场推广策略，以适应市场变化。建立多层次、多元化的市场渠道，降低单一市场对石英玻璃材料项目的风险影响。</w:t>
      </w:r>
    </w:p>
    <w:p>
      <w:pPr>
        <w:pStyle w:val="Heading2"/>
        <w:ind w:firstLine="560" w:firstLineChars="200"/>
        <w:rPr>
          <w:rFonts w:ascii="仿宋" w:eastAsia="仿宋" w:hAnsi="仿宋" w:cs="仿宋" w:hint="eastAsia"/>
          <w:sz w:val="28"/>
          <w:lang w:eastAsia="zh-CN"/>
        </w:rPr>
      </w:pPr>
      <w:bookmarkStart w:id="21" w:name="_Toc13953"/>
      <w:r>
        <w:rPr>
          <w:rFonts w:ascii="仿宋" w:eastAsia="仿宋" w:hAnsi="仿宋" w:cs="仿宋" w:hint="eastAsia"/>
          <w:sz w:val="28"/>
          <w:lang w:eastAsia="zh-CN"/>
        </w:rPr>
        <w:t>(四)、资金风险分析</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石英玻璃材料项目成功实施的基础。我们将建立健全的资金管理制度，定期进行资金流量分析，确保石英玻璃材料项目运营资金的充足。与金融机构建立良好的合作关系，提前制定应对资金紧张的预案，以确保石英玻璃材料项目的资金安全。</w:t>
      </w:r>
    </w:p>
    <w:p>
      <w:pPr>
        <w:pStyle w:val="Heading2"/>
        <w:ind w:firstLine="560" w:firstLineChars="200"/>
        <w:rPr>
          <w:rFonts w:ascii="仿宋" w:eastAsia="仿宋" w:hAnsi="仿宋" w:cs="仿宋" w:hint="eastAsia"/>
          <w:sz w:val="28"/>
          <w:lang w:eastAsia="zh-CN"/>
        </w:rPr>
      </w:pPr>
      <w:bookmarkStart w:id="22" w:name="_Toc17667"/>
      <w:r>
        <w:rPr>
          <w:rFonts w:ascii="仿宋" w:eastAsia="仿宋" w:hAnsi="仿宋" w:cs="仿宋" w:hint="eastAsia"/>
          <w:sz w:val="28"/>
          <w:lang w:eastAsia="zh-CN"/>
        </w:rPr>
        <w:t>(五)、技术风险分析</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石英玻璃材料项目实施中不可避免的挑战。我们将进行全面的技术评估，确保所采用的技术方案是成熟、可行的。与专业技术团队建立良好的合作关系，及时解决技术难题，确保石英玻璃材料项目按计划进行。</w:t>
      </w:r>
    </w:p>
    <w:p>
      <w:pPr>
        <w:pStyle w:val="Heading2"/>
        <w:ind w:firstLine="560" w:firstLineChars="200"/>
        <w:rPr>
          <w:rFonts w:ascii="仿宋" w:eastAsia="仿宋" w:hAnsi="仿宋" w:cs="仿宋" w:hint="eastAsia"/>
          <w:sz w:val="28"/>
          <w:lang w:eastAsia="zh-CN"/>
        </w:rPr>
      </w:pPr>
      <w:bookmarkStart w:id="23" w:name="_Toc30522"/>
      <w:r>
        <w:rPr>
          <w:rFonts w:ascii="仿宋" w:eastAsia="仿宋" w:hAnsi="仿宋" w:cs="仿宋" w:hint="eastAsia"/>
          <w:sz w:val="28"/>
          <w:lang w:eastAsia="zh-CN"/>
        </w:rPr>
        <w:t>(六)、财务风险分析</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石英玻璃材料项目运营中需要高度重视的方面。我们将建立健全的财务管理体系，严格执行财务制度。通过多元化投资，降低财务风险集中度。及时调整财务战略，确保石英玻璃材料项目财务运作的健康发展。</w:t>
      </w:r>
    </w:p>
    <w:p>
      <w:pPr>
        <w:pStyle w:val="Heading2"/>
        <w:ind w:firstLine="560" w:firstLineChars="200"/>
        <w:rPr>
          <w:rFonts w:ascii="仿宋" w:eastAsia="仿宋" w:hAnsi="仿宋" w:cs="仿宋" w:hint="eastAsia"/>
          <w:sz w:val="28"/>
          <w:lang w:eastAsia="zh-CN"/>
        </w:rPr>
      </w:pPr>
      <w:bookmarkStart w:id="24" w:name="_Toc28238"/>
      <w:r>
        <w:rPr>
          <w:rFonts w:ascii="仿宋" w:eastAsia="仿宋" w:hAnsi="仿宋" w:cs="仿宋" w:hint="eastAsia"/>
          <w:sz w:val="28"/>
          <w:lang w:eastAsia="zh-CN"/>
        </w:rPr>
        <w:t>(七)、管理风险分析</w:t>
      </w:r>
      <w:bookmarkEnd w:id="24"/>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管理风险主要涉及团队管理、石英玻璃材料项目进度管理等方面。我们将通过建设高效的管理团队，提升管理水平。建立科学的石英玻璃材料项目管理体系，确保石英玻璃材料项目进度的掌控。通过培训和学习，提高团队应对管理风险的能力。</w:t>
      </w:r>
    </w:p>
    <w:p>
      <w:pPr>
        <w:pStyle w:val="Heading2"/>
        <w:ind w:firstLine="560" w:firstLineChars="200"/>
        <w:rPr>
          <w:rFonts w:ascii="仿宋" w:eastAsia="仿宋" w:hAnsi="仿宋" w:cs="仿宋" w:hint="eastAsia"/>
          <w:sz w:val="28"/>
          <w:lang w:eastAsia="zh-CN"/>
        </w:rPr>
      </w:pPr>
      <w:bookmarkStart w:id="25" w:name="_Toc11032"/>
      <w:r>
        <w:rPr>
          <w:rFonts w:ascii="仿宋" w:eastAsia="仿宋" w:hAnsi="仿宋" w:cs="仿宋" w:hint="eastAsia"/>
          <w:sz w:val="28"/>
          <w:lang w:eastAsia="zh-CN"/>
        </w:rPr>
        <w:t>(八)、其它风险分析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实施中可能还存在其他各种意外风险，我们将建立综合的风险管理机制，及时评估、响应和应对各类潜在风险。通过建设风险管理团队，提高应对不确定性的能力。灵活调整石英玻璃材料项目计划，确保石英玻璃材料项目始终处于可控的状态。</w:t>
      </w:r>
    </w:p>
    <w:p>
      <w:pPr>
        <w:pStyle w:val="Heading1"/>
        <w:ind w:firstLine="560" w:firstLineChars="200"/>
        <w:rPr>
          <w:rFonts w:ascii="仿宋" w:eastAsia="仿宋" w:hAnsi="仿宋" w:cs="仿宋" w:hint="eastAsia"/>
          <w:sz w:val="28"/>
          <w:lang w:eastAsia="zh-CN"/>
        </w:rPr>
      </w:pPr>
      <w:bookmarkStart w:id="26" w:name="_Toc27931"/>
      <w:r>
        <w:rPr>
          <w:rFonts w:ascii="仿宋" w:eastAsia="仿宋" w:hAnsi="仿宋" w:cs="仿宋" w:hint="eastAsia"/>
          <w:sz w:val="28"/>
          <w:lang w:eastAsia="zh-CN"/>
        </w:rPr>
        <w:t>三、工艺先进性</w:t>
      </w:r>
      <w:bookmarkEnd w:id="26"/>
    </w:p>
    <w:p>
      <w:pPr>
        <w:pStyle w:val="Heading2"/>
        <w:rPr>
          <w:rFonts w:ascii="仿宋" w:eastAsia="仿宋" w:hAnsi="仿宋" w:cs="仿宋" w:hint="eastAsia"/>
          <w:lang w:eastAsia="zh-CN"/>
        </w:rPr>
      </w:pPr>
      <w:bookmarkStart w:id="27" w:name="_Toc25244"/>
      <w:r>
        <w:rPr>
          <w:rFonts w:ascii="仿宋" w:eastAsia="仿宋" w:hAnsi="仿宋" w:cs="仿宋" w:hint="eastAsia"/>
          <w:lang w:eastAsia="zh-CN"/>
        </w:rPr>
        <w:t>(一)、石英玻璃材料项目建设期的原辅材料保障</w:t>
      </w:r>
      <w:bookmarkEnd w:id="27"/>
    </w:p>
    <w:p>
      <w:pPr>
        <w:ind w:firstLine="560" w:firstLineChars="200"/>
        <w:rPr>
          <w:rFonts w:ascii="仿宋" w:eastAsia="仿宋" w:hAnsi="仿宋" w:cs="仿宋" w:hint="eastAsia"/>
          <w:sz w:val="28"/>
        </w:rPr>
      </w:pPr>
      <w:r>
        <w:rPr>
          <w:rFonts w:ascii="仿宋" w:eastAsia="仿宋" w:hAnsi="仿宋" w:cs="仿宋" w:hint="eastAsia"/>
          <w:sz w:val="28"/>
          <w:lang w:eastAsia="zh-CN"/>
        </w:rPr>
        <w:t>XX石英玻璃材料项目在施工期间的原辅材料采购主要涵盖以下几个方面：钢材、木材、水泥以及各种建筑和装饰材料。石英玻璃材料项目所在地周边市场拥有丰富的供应资源，有多家供货厂家和商户，能够满足石英玻璃材料项目建设期间的原辅材料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其中，钢材是石英玻璃材料项目施工不可或缺的主要材料之一，涵盖结构钢、型钢等多个种类，市场上存在多家专业生产厂家，提供了多样化的选择。木材作为建筑和装饰的重要原材料，周边供应商可提供各类木材品种，以满足石英玻璃材料项目的具体需求。</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水泥是建筑施工中的基础材料，石英玻璃材料项目所在地区有多家水泥生产厂家，保障了石英玻璃材料项目对水泥的供应。此外，各种建筑及装饰材料，如砖瓦、涂料、地板等，也能在周边市场找到丰富的品种和供应商，确保石英玻璃材料项目在施工过程中有足够的选择空间。</w:t>
      </w:r>
    </w:p>
    <w:p>
      <w:pPr>
        <w:pStyle w:val="Heading2"/>
        <w:ind w:firstLine="560" w:firstLineChars="200"/>
        <w:rPr>
          <w:rFonts w:ascii="仿宋" w:eastAsia="仿宋" w:hAnsi="仿宋" w:cs="仿宋" w:hint="eastAsia"/>
          <w:sz w:val="28"/>
          <w:lang w:eastAsia="zh-CN"/>
        </w:rPr>
      </w:pPr>
      <w:bookmarkStart w:id="28" w:name="_Toc8550"/>
      <w:r>
        <w:rPr>
          <w:rFonts w:ascii="仿宋" w:eastAsia="仿宋" w:hAnsi="仿宋" w:cs="仿宋" w:hint="eastAsia"/>
          <w:sz w:val="28"/>
          <w:lang w:eastAsia="zh-CN"/>
        </w:rPr>
        <w:t>(二)、石英玻璃材料项目运营期的原辅材料采购与管理</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在石英玻璃材料项目运营期，原辅材料的采购及管理是确保生产顺利进行和产品质量稳定的关键环节。以下是对该方面的运营策略：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分类仓库贮存：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成品及包装材料将分别储存在各分类仓库内，实现合理分区，便于物料管理和快速取料。</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仓库的设计应考虑不同物品的存储条件，如温湿度要求，确保物料贮存环境符合标准。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 建立责任体系：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设立明确的责任体系，明确各仓库管理人员的职责和权限，确保每位管理人员能够有效地负责所管辖仓库的物料管理。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实施定期培训，提升管理人员对物料存储、保管和出入库流程的专业水平。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3. 保障存放安全：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引入现代化安防系统，确保仓库存放安全，包括视频监控、入侵报警系统等。</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建立定期巡检和维护机制，确保仓库设施设备的正常运行，提高存放安全性。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IS09000 质量管理体系：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石英玻璃材料项目承办单位将建立健全IS09000质量管理和质量保证体系，确保物料的质量控制和管理符合国际标准。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引入先进的检验手段，包括质检设备和检测技术，以保障原辅材料的质量和符合产品生产的要求。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稳定可靠的原料来源：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石英玻璃材料项目在建设时应确保原料来源的稳定可靠，建立长期合作关系，确保建成后原料的质量和连续供应。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开展供应商评估和管理，以确保供应商的质量体系和交货准时性。</w:t>
      </w:r>
    </w:p>
    <w:p>
      <w:pPr>
        <w:pStyle w:val="Heading2"/>
        <w:ind w:firstLine="560" w:firstLineChars="200"/>
        <w:rPr>
          <w:rFonts w:ascii="仿宋" w:eastAsia="仿宋" w:hAnsi="仿宋" w:cs="仿宋" w:hint="eastAsia"/>
          <w:sz w:val="28"/>
          <w:lang w:eastAsia="zh-CN"/>
        </w:rPr>
      </w:pPr>
      <w:bookmarkStart w:id="29" w:name="_Toc20818"/>
      <w:r>
        <w:rPr>
          <w:rFonts w:ascii="仿宋" w:eastAsia="仿宋" w:hAnsi="仿宋" w:cs="仿宋" w:hint="eastAsia"/>
          <w:sz w:val="28"/>
          <w:lang w:eastAsia="zh-CN"/>
        </w:rPr>
        <w:t>(三)、技术管理的独特特色</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在石英玻璃材料项目建设和实施阶段，我们将严格遵循环境保护和安全生产的“三同时”原则，全面贯彻环境保护、职业安全卫生、消防及节能等法律法规和相关措施。关键要求如下：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环境保护要求：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制定并执行符合环保法规的排放标准，确保石英玻璃材料项目不对周边环境造成污染。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引入清洁生产工艺，降低排放物和废弃物的产生，最大程度减轻对生态环境的压力。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职业安全卫生：</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设立职业安全卫生管理体系，确保工作场所符合卫生标准，员工的职业健康得到保障。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提供必要的职业安全培训，确保员工熟悉并遵守安全操作规程，预防职业伤害。</w:t>
      </w:r>
    </w:p>
    <w:p>
      <w:pPr>
        <w:ind w:firstLine="560" w:firstLineChars="200"/>
        <w:rPr>
          <w:rFonts w:ascii="仿宋" w:eastAsia="仿宋" w:hAnsi="仿宋" w:cs="仿宋" w:hint="eastAsia"/>
          <w:sz w:val="28"/>
        </w:rPr>
      </w:pPr>
      <w:r>
        <w:rPr>
          <w:rFonts w:ascii="仿宋" w:eastAsia="仿宋" w:hAnsi="仿宋" w:cs="仿宋" w:hint="eastAsia"/>
          <w:sz w:val="28"/>
          <w:lang w:eastAsia="zh-CN"/>
        </w:rPr>
        <w:t>3. 消防安全：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采用先进的消防设备，建立健全的消防安全系统，确保一旦发生火灾能够迅速控制和扑灭。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定期进行消防演练，提高员工的火灾应急处理能力，确保人员安全撤离。</w:t>
      </w:r>
    </w:p>
    <w:p>
      <w:pPr>
        <w:ind w:firstLine="560" w:firstLineChars="200"/>
        <w:rPr>
          <w:rFonts w:ascii="仿宋" w:eastAsia="仿宋" w:hAnsi="仿宋" w:cs="仿宋" w:hint="eastAsia"/>
          <w:sz w:val="28"/>
        </w:rPr>
      </w:pPr>
      <w:r>
        <w:rPr>
          <w:rFonts w:ascii="仿宋" w:eastAsia="仿宋" w:hAnsi="仿宋" w:cs="仿宋" w:hint="eastAsia"/>
          <w:sz w:val="28"/>
          <w:lang w:eastAsia="zh-CN"/>
        </w:rPr>
        <w:t>4. 节能措施：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采用先进的节能设施，降低能源消耗，提高生产效益。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实施定期的能耗评估，优化生产流程，确保石英玻璃材料项目运行成本最低化。</w:t>
      </w:r>
    </w:p>
    <w:p>
      <w:pPr>
        <w:ind w:firstLine="560" w:firstLineChars="200"/>
        <w:rPr>
          <w:rFonts w:ascii="仿宋" w:eastAsia="仿宋" w:hAnsi="仿宋" w:cs="仿宋" w:hint="eastAsia"/>
          <w:sz w:val="28"/>
        </w:rPr>
      </w:pPr>
      <w:r>
        <w:rPr>
          <w:rFonts w:ascii="仿宋" w:eastAsia="仿宋" w:hAnsi="仿宋" w:cs="仿宋" w:hint="eastAsia"/>
          <w:sz w:val="28"/>
          <w:lang w:eastAsia="zh-CN"/>
        </w:rPr>
        <w:t>二、石英玻璃材料项目技术优势分析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投资石英玻璃材料项目具备明显的技术优势，主要体现在以下方面：</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先进的节能设施：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石英玻璃材料项目采用先进的节能设施，具备多规格产品转换能力，灵活适应市场需求，运行成本相对较低。</w:t>
      </w:r>
    </w:p>
    <w:p>
      <w:pPr>
        <w:ind w:firstLine="560" w:firstLineChars="200"/>
        <w:rPr>
          <w:rFonts w:ascii="仿宋" w:eastAsia="仿宋" w:hAnsi="仿宋" w:cs="仿宋" w:hint="eastAsia"/>
          <w:sz w:val="28"/>
        </w:rPr>
      </w:pPr>
      <w:r>
        <w:rPr>
          <w:rFonts w:ascii="仿宋" w:eastAsia="仿宋" w:hAnsi="仿宋" w:cs="仿宋" w:hint="eastAsia"/>
          <w:sz w:val="28"/>
          <w:lang w:eastAsia="zh-CN"/>
        </w:rPr>
        <w:t>2. 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投资石英玻璃材料项目所采用的技术与国内资源条件相适应，具有良好的技术适应性。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https://d.book118.com/256041201001010102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石英玻璃材料项目合作计划书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6"/>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465CF6"/>
    <w:rsid w:val="2CCA2C19"/>
    <w:rsid w:val="70465CF6"/>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25604120100101010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2024-02-19T09:30:00Z</dcterms:created>
  <dcterms:modified xsi:type="dcterms:W3CDTF">2024-02-19T09:30:50Z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1CDA1CB394744483A8F7787342F43781_11</vt:lpwstr>
  </property>
  <property fmtid="{D5CDD505-2E9C-101B-9397-08002B2CF9AE}" pid="3" name="KSOProductBuildVer">
    <vt:lpwstr>2052-12.1.0.16250</vt:lpwstr>
  </property>
</Properties>
</file>