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745" w:rsidP="00990745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﻿2024黑龙江省建筑安全员-B证考试题库及答案</w:t>
      </w:r>
    </w:p>
    <w:p w:rsidR="00990745" w:rsidP="00990745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90745" w:rsidP="00990745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90745" w:rsidP="00990745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(260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90745" w:rsidP="00990745">
      <w:pPr>
        <w:rPr>
          <w:rFonts w:ascii="宋体" w:hAnsi="宋体" w:cs="宋体"/>
          <w:sz w:val="24"/>
          <w:szCs w:val="24"/>
        </w:rPr>
        <w:sectPr w:rsidSect="00695BC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按《建筑施工项目经理质量安全责任十项规定（试行）》规定，项目经理明示或暗示检测机构出具虚假检测报告的；一次记（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安全生产管理，就是针对人们在安全生产过程中的安全问题，运用有效地资源，发挥人们的智慧，通过人们的努力，进行有管（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）等活动。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决策、计划、组织和控制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计划、组织、反馈和控制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决策、实施、计划和改进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评价、计划、实施和改进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下列对《安全生产法》的适用范围及安全生产的方针与原则说法不正确的是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在中华人民共和国领域内从事生产经营活动的单位的安全生产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适用本法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坚持安全第一、预防为主、综合治理的方针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坚持安全第一、预防为辅的方针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生产经营单位的主要负责人对本单位的安全生产工作全面负责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对脚手架工程、施工用电、基坑支护、模板工程、起重吊装作业、塔吊、物料提升机几其他垂直运输设备等专业性较强的项目，要单独编制</w:t>
      </w:r>
    </w:p>
    <w:p w:rsidR="00990745" w:rsidP="00990745">
      <w:pPr>
        <w:rPr>
          <w:rFonts w:ascii="宋体" w:hAnsi="宋体" w:cs="宋体"/>
          <w:sz w:val="24"/>
          <w:szCs w:val="24"/>
        </w:rPr>
        <w:sectPr w:rsidSect="00695BC8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冬期施工安全技术措施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雨期施工安全技术措施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专项安全施工组织设计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夜间施工安全技术措施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劳务分包企业建设工程项目施工人员</w:t>
      </w:r>
      <w:r>
        <w:rPr>
          <w:rFonts w:ascii="Times New Roman" w:hAnsi="Times New Roman" w:cs="Times New Roman"/>
          <w:color w:val="000000"/>
          <w:sz w:val="27"/>
          <w:szCs w:val="27"/>
        </w:rPr>
        <w:t>50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200</w:t>
      </w:r>
      <w:r>
        <w:rPr>
          <w:rFonts w:ascii="Times New Roman" w:hAnsi="Times New Roman" w:cs="Times New Roman"/>
          <w:color w:val="000000"/>
          <w:sz w:val="27"/>
          <w:szCs w:val="27"/>
        </w:rPr>
        <w:t>人的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应当配备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名专职安全生产管理人员。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施工单位应当对（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）每年至少进行一次安全生产教育培训，其教育培训情况记入个人工作档案。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治安保卫人员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管理人员和作业人员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气瓶在使用中，距明火不应（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大于</w:t>
      </w:r>
      <w:r>
        <w:rPr>
          <w:rFonts w:ascii="Times New Roman" w:hAnsi="Times New Roman" w:cs="Times New Roman"/>
          <w:color w:val="000000"/>
          <w:sz w:val="27"/>
          <w:szCs w:val="27"/>
        </w:rPr>
        <w:t>10m B.</w:t>
      </w:r>
      <w:r>
        <w:rPr>
          <w:rFonts w:ascii="Times New Roman" w:hAnsi="Times New Roman" w:cs="Times New Roman"/>
          <w:color w:val="000000"/>
          <w:sz w:val="27"/>
          <w:szCs w:val="27"/>
        </w:rPr>
        <w:t>大于</w:t>
      </w:r>
      <w:r>
        <w:rPr>
          <w:rFonts w:ascii="Times New Roman" w:hAnsi="Times New Roman" w:cs="Times New Roman"/>
          <w:color w:val="000000"/>
          <w:sz w:val="27"/>
          <w:szCs w:val="27"/>
        </w:rPr>
        <w:t>5m C.</w:t>
      </w:r>
      <w:r>
        <w:rPr>
          <w:rFonts w:ascii="Times New Roman" w:hAnsi="Times New Roman" w:cs="Times New Roman"/>
          <w:color w:val="000000"/>
          <w:sz w:val="27"/>
          <w:szCs w:val="27"/>
        </w:rPr>
        <w:t>小于</w:t>
      </w:r>
      <w:r>
        <w:rPr>
          <w:rFonts w:ascii="Times New Roman" w:hAnsi="Times New Roman" w:cs="Times New Roman"/>
          <w:color w:val="000000"/>
          <w:sz w:val="27"/>
          <w:szCs w:val="27"/>
        </w:rPr>
        <w:t>10m D.</w:t>
      </w:r>
      <w:r>
        <w:rPr>
          <w:rFonts w:ascii="Times New Roman" w:hAnsi="Times New Roman" w:cs="Times New Roman"/>
          <w:color w:val="000000"/>
          <w:sz w:val="27"/>
          <w:szCs w:val="27"/>
        </w:rPr>
        <w:t>小于</w:t>
      </w:r>
      <w:r>
        <w:rPr>
          <w:rFonts w:ascii="Times New Roman" w:hAnsi="Times New Roman" w:cs="Times New Roman"/>
          <w:color w:val="000000"/>
          <w:sz w:val="27"/>
          <w:szCs w:val="27"/>
        </w:rPr>
        <w:t>20m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过梁与过梁两端成（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）角的三角形范围内及过梁净跨度</w:t>
      </w:r>
      <w:r>
        <w:rPr>
          <w:rFonts w:ascii="Times New Roman" w:hAnsi="Times New Roman" w:cs="Times New Roman"/>
          <w:color w:val="000000"/>
          <w:sz w:val="27"/>
          <w:szCs w:val="27"/>
        </w:rPr>
        <w:t>1/2</w:t>
      </w:r>
      <w:r>
        <w:rPr>
          <w:rFonts w:ascii="Times New Roman" w:hAnsi="Times New Roman" w:cs="Times New Roman"/>
          <w:color w:val="000000"/>
          <w:sz w:val="27"/>
          <w:szCs w:val="27"/>
        </w:rPr>
        <w:t>的高度范围内不得使用单排脚手架。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A.45° B.50° C.55° D.60°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生产安全事故，对负有责任的生产经营单位除要求其依法承担相应的赔偿等责任外，发生特别重大事故的，由（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）依照下列规定处以罚款：处五百万元以上一千万元以下的罚款；情节特别严重的，处一千万元以上二千万元以下的罚款。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市建委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地方人民政府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上级单位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</w:p>
    <w:p w:rsidR="00990745" w:rsidP="00990745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高大支模体系对承重杆件的外观抽检数量不得低于搭设用量的（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发现质量不符合标准、情况严重的，要进行</w:t>
      </w:r>
      <w:r>
        <w:rPr>
          <w:rFonts w:ascii="Times New Roman" w:hAnsi="Times New Roman" w:cs="Times New Roman"/>
          <w:color w:val="000000"/>
          <w:sz w:val="27"/>
          <w:szCs w:val="27"/>
        </w:rPr>
        <w:t>100%</w:t>
      </w:r>
      <w:r>
        <w:rPr>
          <w:rFonts w:ascii="Times New Roman" w:hAnsi="Times New Roman" w:cs="Times New Roman"/>
          <w:color w:val="000000"/>
          <w:sz w:val="27"/>
          <w:szCs w:val="27"/>
        </w:rPr>
        <w:t>的检验。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A.30% B.35% C.40% D.45%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《建筑施工企业主要负责人、项目负责人和专职安全生产管理人员安全生产管理规定》中规定，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安管人员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遗失安全生产考核合格证书的，通过其受聘企业向原考核机关申请补办。考核机关应当在受理申请之日起（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）个工作日内办理完毕。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 B.7 C.15 D.20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易燃物品露天仓库四周内应有不小于（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）米的平坦空地作为消防通道。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B.4 C.6 D.8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施工现场已不再使用的淘汰钢筋机具是（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钢筋切断机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钢筋弯曲机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钢筋冷拉机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钢筋调直机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14.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建筑施工企业各管理层、职能部门、岗位的安全生产责任应形成（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），并经责任部门或责任人确认。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措施方案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15.</w:t>
      </w:r>
      <w:r>
        <w:rPr>
          <w:rFonts w:ascii="Times New Roman" w:hAnsi="Times New Roman" w:cs="Times New Roman"/>
          <w:color w:val="000000"/>
          <w:sz w:val="27"/>
          <w:szCs w:val="27"/>
        </w:rPr>
        <w:t>扣件式钢管满堂架施工时，扣件除应有合格证外，还应对所有扣件应用（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）抽检，达到合格后方可承力使用。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套筒扳手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扭矩扳手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测力计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16.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劳动保护用品的发放和管理，应坚持（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）的原则。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谁用工、谁负责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施工总承包单位负责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安全员负责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https://d.book118.com/256044142242010103</w:t>
        </w:r>
      </w:hyperlink>
    </w:p>
    <w:p w:rsidR="00990745" w:rsidP="00990745">
      <w:pPr>
        <w:rPr>
          <w:rFonts w:ascii="宋体" w:hAnsi="宋体" w:cs="宋体"/>
          <w:sz w:val="24"/>
          <w:szCs w:val="24"/>
        </w:rPr>
      </w:pPr>
    </w:p>
    <w:sectPr w:rsidSect="00695BC8"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2814"/>
    <w:rsid w:val="00042814"/>
    <w:rsid w:val="00695BC8"/>
    <w:rsid w:val="009907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BC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6044142242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5296</Words>
  <Characters>30193</Characters>
  <Application>Microsoft Office Word</Application>
  <DocSecurity>0</DocSecurity>
  <Lines>251</Lines>
  <Paragraphs>70</Paragraphs>
  <ScaleCrop>false</ScaleCrop>
  <Company/>
  <LinksUpToDate>false</LinksUpToDate>
  <CharactersWithSpaces>35419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2024-03-12T09:13:00Z</dcterms:created>
  <dcterms:modified xsi:type="dcterms:W3CDTF">2024-03-12T09:13:00Z</dcterms:modified>
</cp:coreProperties>
</file>