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气体掺混设备相关行业公司成立报告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54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_Toc14548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40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_Toc29040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_Toc29241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_Toc27956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_Toc19628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_Toc9143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9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_Toc18992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_Toc28712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_Toc7556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2" w:history="1">
        <w:r>
          <w:rPr>
            <w:rFonts w:ascii="仿宋" w:eastAsia="仿宋" w:hAnsi="仿宋" w:cs="仿宋" w:hint="eastAsia"/>
            <w:lang w:eastAsia="zh-CN"/>
          </w:rPr>
          <w:t>三、气体掺混设备筹建公司基本信息</w:t>
        </w:r>
        <w:r>
          <w:tab/>
        </w:r>
        <w:r>
          <w:fldChar w:fldCharType="begin"/>
        </w:r>
        <w:r>
          <w:instrText xml:space="preserve"> PAGEREF _Toc13652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_Toc21798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_Toc11038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_Toc7380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_Toc20422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_Toc12776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8" w:history="1">
        <w:r>
          <w:rPr>
            <w:rFonts w:ascii="仿宋" w:eastAsia="仿宋" w:hAnsi="仿宋" w:cs="仿宋" w:hint="eastAsia"/>
            <w:lang w:eastAsia="zh-CN"/>
          </w:rPr>
          <w:t>(一)、气体掺混设备项目选址原则</w:t>
        </w:r>
        <w:r>
          <w:tab/>
        </w:r>
        <w:r>
          <w:fldChar w:fldCharType="begin"/>
        </w:r>
        <w:r>
          <w:instrText xml:space="preserve"> PAGEREF _Toc15028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_Toc20966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_Toc4289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_Toc15177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4" w:history="1">
        <w:r>
          <w:rPr>
            <w:rFonts w:ascii="仿宋" w:eastAsia="仿宋" w:hAnsi="仿宋" w:cs="仿宋" w:hint="eastAsia"/>
            <w:lang w:eastAsia="zh-CN"/>
          </w:rPr>
          <w:t>(五)、气体掺混设备项目选址综合评价</w:t>
        </w:r>
        <w:r>
          <w:tab/>
        </w:r>
        <w:r>
          <w:fldChar w:fldCharType="begin"/>
        </w:r>
        <w:r>
          <w:instrText xml:space="preserve"> PAGEREF _Toc26904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_Toc28522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_Toc9571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_Toc13247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_Toc24677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" w:history="1">
        <w:r>
          <w:rPr>
            <w:rFonts w:ascii="仿宋" w:eastAsia="仿宋" w:hAnsi="仿宋" w:cs="仿宋" w:hint="eastAsia"/>
            <w:lang w:eastAsia="zh-CN"/>
          </w:rPr>
          <w:t>(一)、气体掺混设备项目进度安排</w:t>
        </w:r>
        <w:r>
          <w:tab/>
        </w:r>
        <w:r>
          <w:fldChar w:fldCharType="begin"/>
        </w:r>
        <w:r>
          <w:instrText xml:space="preserve"> PAGEREF _Toc2780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3" w:history="1">
        <w:r>
          <w:rPr>
            <w:rFonts w:ascii="仿宋" w:eastAsia="仿宋" w:hAnsi="仿宋" w:cs="仿宋" w:hint="eastAsia"/>
            <w:lang w:eastAsia="zh-CN"/>
          </w:rPr>
          <w:t>(二)、气体掺混设备项目实施保障措施</w:t>
        </w:r>
        <w:r>
          <w:tab/>
        </w:r>
        <w:r>
          <w:fldChar w:fldCharType="begin"/>
        </w:r>
        <w:r>
          <w:instrText xml:space="preserve"> PAGEREF _Toc9393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11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_Toc19511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_Toc25917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_Toc17318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_Toc3661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3" w:history="1">
        <w:r>
          <w:rPr>
            <w:rFonts w:ascii="仿宋" w:eastAsia="仿宋" w:hAnsi="仿宋" w:cs="仿宋" w:hint="eastAsia"/>
            <w:lang w:eastAsia="zh-CN"/>
          </w:rPr>
          <w:t>(五)、气体掺混设备项目总投资</w:t>
        </w:r>
        <w:r>
          <w:tab/>
        </w:r>
        <w:r>
          <w:fldChar w:fldCharType="begin"/>
        </w:r>
        <w:r>
          <w:instrText xml:space="preserve"> PAGEREF _Toc21923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00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_Toc26000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_Toc10440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_Toc24007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_Toc5892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_Toc9744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95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_Toc15959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_Toc10693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_Toc10769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_Toc4807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_Toc9671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_Toc10128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_Toc19277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_Toc11448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_Toc19941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_Toc7443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_Toc29204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_Toc23393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2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_Toc5822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_Toc11848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_Toc15479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_Toc15986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_Toc29215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4" w:history="1">
        <w:r>
          <w:rPr>
            <w:rFonts w:ascii="仿宋" w:eastAsia="仿宋" w:hAnsi="仿宋" w:cs="仿宋" w:hint="eastAsia"/>
            <w:lang w:eastAsia="zh-CN"/>
          </w:rPr>
          <w:t>(一)、社会责任气体掺混设备项目</w:t>
        </w:r>
        <w:r>
          <w:tab/>
        </w:r>
        <w:r>
          <w:fldChar w:fldCharType="begin"/>
        </w:r>
        <w:r>
          <w:instrText xml:space="preserve"> PAGEREF _Toc13554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_Toc2636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_Toc15855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0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_Toc19807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_Toc4021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_Toc26542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_Toc28678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_Toc7844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54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040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24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https://d.book118.com/256112033202010041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气体掺混设备相关行业公司成立报告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气体掺混设备相关行业公司成立报告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气体掺混设备相关行业公司成立报告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气体掺混设备相关行业公司成立报告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气体掺混设备相关行业公司成立报告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6112033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2024-01-18T21:56:00Z</dcterms:created>
  <dcterms:modified xsi:type="dcterms:W3CDTF">2024-01-18T21:56:30Z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7F2528E37B9F445AA1C9D867DDB2FA2A_11</vt:lpwstr>
  </property>
  <property fmtid="{D5CDD505-2E9C-101B-9397-08002B2CF9AE}" pid="3" name="KSOProductBuildVer">
    <vt:lpwstr>2052-12.1.0.16120</vt:lpwstr>
  </property>
</Properties>
</file>