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活载体疫苗项目规划设计方案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03" w:history="1">
        <w:r>
          <w:rPr>
            <w:rFonts w:ascii="仿宋" w:eastAsia="仿宋" w:hAnsi="仿宋" w:cs="仿宋" w:hint="eastAsia"/>
            <w:lang w:eastAsia="zh-CN"/>
          </w:rPr>
          <w:t>概论</w:t>
        </w:r>
        <w:r>
          <w:tab/>
        </w:r>
        <w:r>
          <w:fldChar w:fldCharType="begin"/>
        </w:r>
        <w:r>
          <w:instrText xml:space="preserve"> PAGEREF _Toc16503 \h </w:instrText>
        </w:r>
        <w:r>
          <w:fldChar w:fldCharType="separate"/>
        </w:r>
        <w:r>
          <w:t>3</w:t>
        </w:r>
        <w:r>
          <w:fldChar w:fldCharType="end"/>
        </w:r>
      </w:hyperlink>
    </w:p>
    <w:p>
      <w:pPr>
        <w:pStyle w:val="TOC1"/>
        <w:tabs>
          <w:tab w:val="right" w:leader="dot" w:pos="8306"/>
        </w:tabs>
      </w:pPr>
      <w:hyperlink w:anchor="_Toc3995" w:history="1">
        <w:r>
          <w:rPr>
            <w:rFonts w:ascii="仿宋" w:eastAsia="仿宋" w:hAnsi="仿宋" w:cs="仿宋" w:hint="eastAsia"/>
            <w:lang w:eastAsia="zh-CN"/>
          </w:rPr>
          <w:t>一、活载体疫苗项目危机管理</w:t>
        </w:r>
        <w:r>
          <w:tab/>
        </w:r>
        <w:r>
          <w:fldChar w:fldCharType="begin"/>
        </w:r>
        <w:r>
          <w:instrText xml:space="preserve"> PAGEREF _Toc3995 \h </w:instrText>
        </w:r>
        <w:r>
          <w:fldChar w:fldCharType="separate"/>
        </w:r>
        <w:r>
          <w:t>3</w:t>
        </w:r>
        <w:r>
          <w:fldChar w:fldCharType="end"/>
        </w:r>
      </w:hyperlink>
    </w:p>
    <w:p>
      <w:pPr>
        <w:pStyle w:val="TOC2"/>
        <w:tabs>
          <w:tab w:val="right" w:leader="dot" w:pos="8306"/>
        </w:tabs>
      </w:pPr>
      <w:hyperlink w:anchor="_Toc19939" w:history="1">
        <w:r>
          <w:rPr>
            <w:rFonts w:ascii="仿宋" w:eastAsia="仿宋" w:hAnsi="仿宋" w:cs="仿宋" w:hint="eastAsia"/>
            <w:lang w:eastAsia="zh-CN"/>
          </w:rPr>
          <w:t>(一)、危机预警与识别</w:t>
        </w:r>
        <w:r>
          <w:tab/>
        </w:r>
        <w:r>
          <w:fldChar w:fldCharType="begin"/>
        </w:r>
        <w:r>
          <w:instrText xml:space="preserve"> PAGEREF _Toc19939 \h </w:instrText>
        </w:r>
        <w:r>
          <w:fldChar w:fldCharType="separate"/>
        </w:r>
        <w:r>
          <w:t>3</w:t>
        </w:r>
        <w:r>
          <w:fldChar w:fldCharType="end"/>
        </w:r>
      </w:hyperlink>
    </w:p>
    <w:p>
      <w:pPr>
        <w:pStyle w:val="TOC2"/>
        <w:tabs>
          <w:tab w:val="right" w:leader="dot" w:pos="8306"/>
        </w:tabs>
      </w:pPr>
      <w:hyperlink w:anchor="_Toc30562" w:history="1">
        <w:r>
          <w:rPr>
            <w:rFonts w:ascii="仿宋" w:eastAsia="仿宋" w:hAnsi="仿宋" w:cs="仿宋" w:hint="eastAsia"/>
            <w:lang w:eastAsia="zh-CN"/>
          </w:rPr>
          <w:t>(二)、危机应对与恢复</w:t>
        </w:r>
        <w:r>
          <w:tab/>
        </w:r>
        <w:r>
          <w:fldChar w:fldCharType="begin"/>
        </w:r>
        <w:r>
          <w:instrText xml:space="preserve"> PAGEREF _Toc30562 \h </w:instrText>
        </w:r>
        <w:r>
          <w:fldChar w:fldCharType="separate"/>
        </w:r>
        <w:r>
          <w:t>4</w:t>
        </w:r>
        <w:r>
          <w:fldChar w:fldCharType="end"/>
        </w:r>
      </w:hyperlink>
    </w:p>
    <w:p>
      <w:pPr>
        <w:pStyle w:val="TOC1"/>
        <w:tabs>
          <w:tab w:val="right" w:leader="dot" w:pos="8306"/>
        </w:tabs>
      </w:pPr>
      <w:hyperlink w:anchor="_Toc22417" w:history="1">
        <w:r>
          <w:rPr>
            <w:rFonts w:ascii="仿宋" w:eastAsia="仿宋" w:hAnsi="仿宋" w:cs="仿宋" w:hint="eastAsia"/>
            <w:lang w:eastAsia="zh-CN"/>
          </w:rPr>
          <w:t>二、工艺说明</w:t>
        </w:r>
        <w:r>
          <w:tab/>
        </w:r>
        <w:r>
          <w:fldChar w:fldCharType="begin"/>
        </w:r>
        <w:r>
          <w:instrText xml:space="preserve"> PAGEREF _Toc22417 \h </w:instrText>
        </w:r>
        <w:r>
          <w:fldChar w:fldCharType="separate"/>
        </w:r>
        <w:r>
          <w:t>5</w:t>
        </w:r>
        <w:r>
          <w:fldChar w:fldCharType="end"/>
        </w:r>
      </w:hyperlink>
    </w:p>
    <w:p>
      <w:pPr>
        <w:pStyle w:val="TOC2"/>
        <w:tabs>
          <w:tab w:val="right" w:leader="dot" w:pos="8306"/>
        </w:tabs>
      </w:pPr>
      <w:hyperlink w:anchor="_Toc17391" w:history="1">
        <w:r>
          <w:rPr>
            <w:rFonts w:ascii="仿宋" w:eastAsia="仿宋" w:hAnsi="仿宋" w:cs="仿宋" w:hint="eastAsia"/>
            <w:lang w:eastAsia="zh-CN"/>
          </w:rPr>
          <w:t>(一)、技术管理特点</w:t>
        </w:r>
        <w:r>
          <w:tab/>
        </w:r>
        <w:r>
          <w:fldChar w:fldCharType="begin"/>
        </w:r>
        <w:r>
          <w:instrText xml:space="preserve"> PAGEREF _Toc17391 \h </w:instrText>
        </w:r>
        <w:r>
          <w:fldChar w:fldCharType="separate"/>
        </w:r>
        <w:r>
          <w:t>5</w:t>
        </w:r>
        <w:r>
          <w:fldChar w:fldCharType="end"/>
        </w:r>
      </w:hyperlink>
    </w:p>
    <w:p>
      <w:pPr>
        <w:pStyle w:val="TOC2"/>
        <w:tabs>
          <w:tab w:val="right" w:leader="dot" w:pos="8306"/>
        </w:tabs>
      </w:pPr>
      <w:hyperlink w:anchor="_Toc12097" w:history="1">
        <w:r>
          <w:rPr>
            <w:rFonts w:ascii="仿宋" w:eastAsia="仿宋" w:hAnsi="仿宋" w:cs="仿宋" w:hint="eastAsia"/>
            <w:lang w:eastAsia="zh-CN"/>
          </w:rPr>
          <w:t>(二)、活载体疫苗项目工艺技术设计方案</w:t>
        </w:r>
        <w:r>
          <w:tab/>
        </w:r>
        <w:r>
          <w:fldChar w:fldCharType="begin"/>
        </w:r>
        <w:r>
          <w:instrText xml:space="preserve"> PAGEREF _Toc12097 \h </w:instrText>
        </w:r>
        <w:r>
          <w:fldChar w:fldCharType="separate"/>
        </w:r>
        <w:r>
          <w:t>7</w:t>
        </w:r>
        <w:r>
          <w:fldChar w:fldCharType="end"/>
        </w:r>
      </w:hyperlink>
    </w:p>
    <w:p>
      <w:pPr>
        <w:pStyle w:val="TOC2"/>
        <w:tabs>
          <w:tab w:val="right" w:leader="dot" w:pos="8306"/>
        </w:tabs>
      </w:pPr>
      <w:hyperlink w:anchor="_Toc5752" w:history="1">
        <w:r>
          <w:rPr>
            <w:rFonts w:ascii="仿宋" w:eastAsia="仿宋" w:hAnsi="仿宋" w:cs="仿宋" w:hint="eastAsia"/>
            <w:lang w:eastAsia="zh-CN"/>
          </w:rPr>
          <w:t>(三)、设备选型方案</w:t>
        </w:r>
        <w:r>
          <w:tab/>
        </w:r>
        <w:r>
          <w:fldChar w:fldCharType="begin"/>
        </w:r>
        <w:r>
          <w:instrText xml:space="preserve"> PAGEREF _Toc5752 \h </w:instrText>
        </w:r>
        <w:r>
          <w:fldChar w:fldCharType="separate"/>
        </w:r>
        <w:r>
          <w:t>8</w:t>
        </w:r>
        <w:r>
          <w:fldChar w:fldCharType="end"/>
        </w:r>
      </w:hyperlink>
    </w:p>
    <w:p>
      <w:pPr>
        <w:pStyle w:val="TOC1"/>
        <w:tabs>
          <w:tab w:val="right" w:leader="dot" w:pos="8306"/>
        </w:tabs>
      </w:pPr>
      <w:hyperlink w:anchor="_Toc30205" w:history="1">
        <w:r>
          <w:rPr>
            <w:rFonts w:ascii="仿宋" w:eastAsia="仿宋" w:hAnsi="仿宋" w:cs="仿宋" w:hint="eastAsia"/>
            <w:lang w:eastAsia="zh-CN"/>
          </w:rPr>
          <w:t>三、活载体疫苗项目建设单位说明</w:t>
        </w:r>
        <w:r>
          <w:tab/>
        </w:r>
        <w:r>
          <w:fldChar w:fldCharType="begin"/>
        </w:r>
        <w:r>
          <w:instrText xml:space="preserve"> PAGEREF _Toc30205 \h </w:instrText>
        </w:r>
        <w:r>
          <w:fldChar w:fldCharType="separate"/>
        </w:r>
        <w:r>
          <w:t>9</w:t>
        </w:r>
        <w:r>
          <w:fldChar w:fldCharType="end"/>
        </w:r>
      </w:hyperlink>
    </w:p>
    <w:p>
      <w:pPr>
        <w:pStyle w:val="TOC2"/>
        <w:tabs>
          <w:tab w:val="right" w:leader="dot" w:pos="8306"/>
        </w:tabs>
      </w:pPr>
      <w:hyperlink w:anchor="_Toc9695" w:history="1">
        <w:r>
          <w:rPr>
            <w:rFonts w:ascii="仿宋" w:eastAsia="仿宋" w:hAnsi="仿宋" w:cs="仿宋" w:hint="eastAsia"/>
            <w:lang w:eastAsia="zh-CN"/>
          </w:rPr>
          <w:t>(一)、活载体疫苗项目承办单位基本情况</w:t>
        </w:r>
        <w:r>
          <w:tab/>
        </w:r>
        <w:r>
          <w:fldChar w:fldCharType="begin"/>
        </w:r>
        <w:r>
          <w:instrText xml:space="preserve"> PAGEREF _Toc9695 \h </w:instrText>
        </w:r>
        <w:r>
          <w:fldChar w:fldCharType="separate"/>
        </w:r>
        <w:r>
          <w:t>9</w:t>
        </w:r>
        <w:r>
          <w:fldChar w:fldCharType="end"/>
        </w:r>
      </w:hyperlink>
    </w:p>
    <w:p>
      <w:pPr>
        <w:pStyle w:val="TOC2"/>
        <w:tabs>
          <w:tab w:val="right" w:leader="dot" w:pos="8306"/>
        </w:tabs>
      </w:pPr>
      <w:hyperlink w:anchor="_Toc16664" w:history="1">
        <w:r>
          <w:rPr>
            <w:rFonts w:ascii="仿宋" w:eastAsia="仿宋" w:hAnsi="仿宋" w:cs="仿宋" w:hint="eastAsia"/>
            <w:lang w:eastAsia="zh-CN"/>
          </w:rPr>
          <w:t>(二)、公司经济效益分析</w:t>
        </w:r>
        <w:r>
          <w:tab/>
        </w:r>
        <w:r>
          <w:fldChar w:fldCharType="begin"/>
        </w:r>
        <w:r>
          <w:instrText xml:space="preserve"> PAGEREF _Toc16664 \h </w:instrText>
        </w:r>
        <w:r>
          <w:fldChar w:fldCharType="separate"/>
        </w:r>
        <w:r>
          <w:t>10</w:t>
        </w:r>
        <w:r>
          <w:fldChar w:fldCharType="end"/>
        </w:r>
      </w:hyperlink>
    </w:p>
    <w:p>
      <w:pPr>
        <w:pStyle w:val="TOC1"/>
        <w:tabs>
          <w:tab w:val="right" w:leader="dot" w:pos="8306"/>
        </w:tabs>
      </w:pPr>
      <w:hyperlink w:anchor="_Toc27708" w:history="1">
        <w:r>
          <w:rPr>
            <w:rFonts w:ascii="仿宋" w:eastAsia="仿宋" w:hAnsi="仿宋" w:cs="仿宋" w:hint="eastAsia"/>
            <w:lang w:eastAsia="zh-CN"/>
          </w:rPr>
          <w:t>四、活载体疫苗项目建设背景及必要性分析</w:t>
        </w:r>
        <w:r>
          <w:tab/>
        </w:r>
        <w:r>
          <w:fldChar w:fldCharType="begin"/>
        </w:r>
        <w:r>
          <w:instrText xml:space="preserve"> PAGEREF _Toc27708 \h </w:instrText>
        </w:r>
        <w:r>
          <w:fldChar w:fldCharType="separate"/>
        </w:r>
        <w:r>
          <w:t>11</w:t>
        </w:r>
        <w:r>
          <w:fldChar w:fldCharType="end"/>
        </w:r>
      </w:hyperlink>
    </w:p>
    <w:p>
      <w:pPr>
        <w:pStyle w:val="TOC2"/>
        <w:tabs>
          <w:tab w:val="right" w:leader="dot" w:pos="8306"/>
        </w:tabs>
      </w:pPr>
      <w:hyperlink w:anchor="_Toc15381" w:history="1">
        <w:r>
          <w:rPr>
            <w:rFonts w:ascii="仿宋" w:eastAsia="仿宋" w:hAnsi="仿宋" w:cs="仿宋" w:hint="eastAsia"/>
            <w:lang w:eastAsia="zh-CN"/>
          </w:rPr>
          <w:t>(一)、活载体疫苗项目背景分析</w:t>
        </w:r>
        <w:r>
          <w:tab/>
        </w:r>
        <w:r>
          <w:fldChar w:fldCharType="begin"/>
        </w:r>
        <w:r>
          <w:instrText xml:space="preserve"> PAGEREF _Toc15381 \h </w:instrText>
        </w:r>
        <w:r>
          <w:fldChar w:fldCharType="separate"/>
        </w:r>
        <w:r>
          <w:t>11</w:t>
        </w:r>
        <w:r>
          <w:fldChar w:fldCharType="end"/>
        </w:r>
      </w:hyperlink>
    </w:p>
    <w:p>
      <w:pPr>
        <w:pStyle w:val="TOC2"/>
        <w:tabs>
          <w:tab w:val="right" w:leader="dot" w:pos="8306"/>
        </w:tabs>
      </w:pPr>
      <w:hyperlink w:anchor="_Toc16810" w:history="1">
        <w:r>
          <w:rPr>
            <w:rFonts w:ascii="仿宋" w:eastAsia="仿宋" w:hAnsi="仿宋" w:cs="仿宋" w:hint="eastAsia"/>
            <w:lang w:eastAsia="zh-CN"/>
          </w:rPr>
          <w:t>(二)、活载体疫苗项目建设必要性分析</w:t>
        </w:r>
        <w:r>
          <w:tab/>
        </w:r>
        <w:r>
          <w:fldChar w:fldCharType="begin"/>
        </w:r>
        <w:r>
          <w:instrText xml:space="preserve"> PAGEREF _Toc16810 \h </w:instrText>
        </w:r>
        <w:r>
          <w:fldChar w:fldCharType="separate"/>
        </w:r>
        <w:r>
          <w:t>12</w:t>
        </w:r>
        <w:r>
          <w:fldChar w:fldCharType="end"/>
        </w:r>
      </w:hyperlink>
    </w:p>
    <w:p>
      <w:pPr>
        <w:pStyle w:val="TOC1"/>
        <w:tabs>
          <w:tab w:val="right" w:leader="dot" w:pos="8306"/>
        </w:tabs>
      </w:pPr>
      <w:hyperlink w:anchor="_Toc22204" w:history="1">
        <w:r>
          <w:rPr>
            <w:rFonts w:ascii="仿宋" w:eastAsia="仿宋" w:hAnsi="仿宋" w:cs="仿宋" w:hint="eastAsia"/>
            <w:lang w:eastAsia="zh-CN"/>
          </w:rPr>
          <w:t>五、产品规划分析</w:t>
        </w:r>
        <w:r>
          <w:tab/>
        </w:r>
        <w:r>
          <w:fldChar w:fldCharType="begin"/>
        </w:r>
        <w:r>
          <w:instrText xml:space="preserve"> PAGEREF _Toc22204 \h </w:instrText>
        </w:r>
        <w:r>
          <w:fldChar w:fldCharType="separate"/>
        </w:r>
        <w:r>
          <w:t>14</w:t>
        </w:r>
        <w:r>
          <w:fldChar w:fldCharType="end"/>
        </w:r>
      </w:hyperlink>
    </w:p>
    <w:p>
      <w:pPr>
        <w:pStyle w:val="TOC2"/>
        <w:tabs>
          <w:tab w:val="right" w:leader="dot" w:pos="8306"/>
        </w:tabs>
      </w:pPr>
      <w:hyperlink w:anchor="_Toc22147" w:history="1">
        <w:r>
          <w:rPr>
            <w:rFonts w:ascii="仿宋" w:eastAsia="仿宋" w:hAnsi="仿宋" w:cs="仿宋" w:hint="eastAsia"/>
            <w:lang w:eastAsia="zh-CN"/>
          </w:rPr>
          <w:t>(一)、产品规划</w:t>
        </w:r>
        <w:r>
          <w:tab/>
        </w:r>
        <w:r>
          <w:fldChar w:fldCharType="begin"/>
        </w:r>
        <w:r>
          <w:instrText xml:space="preserve"> PAGEREF _Toc22147 \h </w:instrText>
        </w:r>
        <w:r>
          <w:fldChar w:fldCharType="separate"/>
        </w:r>
        <w:r>
          <w:t>14</w:t>
        </w:r>
        <w:r>
          <w:fldChar w:fldCharType="end"/>
        </w:r>
      </w:hyperlink>
    </w:p>
    <w:p>
      <w:pPr>
        <w:pStyle w:val="TOC2"/>
        <w:tabs>
          <w:tab w:val="right" w:leader="dot" w:pos="8306"/>
        </w:tabs>
      </w:pPr>
      <w:hyperlink w:anchor="_Toc18667" w:history="1">
        <w:r>
          <w:rPr>
            <w:rFonts w:ascii="仿宋" w:eastAsia="仿宋" w:hAnsi="仿宋" w:cs="仿宋" w:hint="eastAsia"/>
            <w:lang w:eastAsia="zh-CN"/>
          </w:rPr>
          <w:t>(二)、建设规模</w:t>
        </w:r>
        <w:r>
          <w:tab/>
        </w:r>
        <w:r>
          <w:fldChar w:fldCharType="begin"/>
        </w:r>
        <w:r>
          <w:instrText xml:space="preserve"> PAGEREF _Toc18667 \h </w:instrText>
        </w:r>
        <w:r>
          <w:fldChar w:fldCharType="separate"/>
        </w:r>
        <w:r>
          <w:t>15</w:t>
        </w:r>
        <w:r>
          <w:fldChar w:fldCharType="end"/>
        </w:r>
      </w:hyperlink>
    </w:p>
    <w:p>
      <w:pPr>
        <w:pStyle w:val="TOC1"/>
        <w:tabs>
          <w:tab w:val="right" w:leader="dot" w:pos="8306"/>
        </w:tabs>
      </w:pPr>
      <w:hyperlink w:anchor="_Toc20588" w:history="1">
        <w:r>
          <w:rPr>
            <w:rFonts w:ascii="仿宋" w:eastAsia="仿宋" w:hAnsi="仿宋" w:cs="仿宋" w:hint="eastAsia"/>
            <w:lang w:eastAsia="zh-CN"/>
          </w:rPr>
          <w:t>六、活载体疫苗项目可持续发展</w:t>
        </w:r>
        <w:r>
          <w:tab/>
        </w:r>
        <w:r>
          <w:fldChar w:fldCharType="begin"/>
        </w:r>
        <w:r>
          <w:instrText xml:space="preserve"> PAGEREF _Toc20588 \h </w:instrText>
        </w:r>
        <w:r>
          <w:fldChar w:fldCharType="separate"/>
        </w:r>
        <w:r>
          <w:t>16</w:t>
        </w:r>
        <w:r>
          <w:fldChar w:fldCharType="end"/>
        </w:r>
      </w:hyperlink>
    </w:p>
    <w:p>
      <w:pPr>
        <w:pStyle w:val="TOC2"/>
        <w:tabs>
          <w:tab w:val="right" w:leader="dot" w:pos="8306"/>
        </w:tabs>
      </w:pPr>
      <w:hyperlink w:anchor="_Toc16873" w:history="1">
        <w:r>
          <w:rPr>
            <w:rFonts w:ascii="仿宋" w:eastAsia="仿宋" w:hAnsi="仿宋" w:cs="仿宋" w:hint="eastAsia"/>
            <w:lang w:eastAsia="zh-CN"/>
          </w:rPr>
          <w:t>(一)、可持续战略与实践</w:t>
        </w:r>
        <w:r>
          <w:tab/>
        </w:r>
        <w:r>
          <w:fldChar w:fldCharType="begin"/>
        </w:r>
        <w:r>
          <w:instrText xml:space="preserve"> PAGEREF _Toc16873 \h </w:instrText>
        </w:r>
        <w:r>
          <w:fldChar w:fldCharType="separate"/>
        </w:r>
        <w:r>
          <w:t>16</w:t>
        </w:r>
        <w:r>
          <w:fldChar w:fldCharType="end"/>
        </w:r>
      </w:hyperlink>
    </w:p>
    <w:p>
      <w:pPr>
        <w:pStyle w:val="TOC2"/>
        <w:tabs>
          <w:tab w:val="right" w:leader="dot" w:pos="8306"/>
        </w:tabs>
      </w:pPr>
      <w:hyperlink w:anchor="_Toc10471" w:history="1">
        <w:r>
          <w:rPr>
            <w:rFonts w:ascii="仿宋" w:eastAsia="仿宋" w:hAnsi="仿宋" w:cs="仿宋" w:hint="eastAsia"/>
            <w:lang w:eastAsia="zh-CN"/>
          </w:rPr>
          <w:t>(二)、环保与社会责任</w:t>
        </w:r>
        <w:r>
          <w:tab/>
        </w:r>
        <w:r>
          <w:fldChar w:fldCharType="begin"/>
        </w:r>
        <w:r>
          <w:instrText xml:space="preserve"> PAGEREF _Toc10471 \h </w:instrText>
        </w:r>
        <w:r>
          <w:fldChar w:fldCharType="separate"/>
        </w:r>
        <w:r>
          <w:t>16</w:t>
        </w:r>
        <w:r>
          <w:fldChar w:fldCharType="end"/>
        </w:r>
      </w:hyperlink>
    </w:p>
    <w:p>
      <w:pPr>
        <w:pStyle w:val="TOC1"/>
        <w:tabs>
          <w:tab w:val="right" w:leader="dot" w:pos="8306"/>
        </w:tabs>
      </w:pPr>
      <w:hyperlink w:anchor="_Toc1852" w:history="1">
        <w:r>
          <w:rPr>
            <w:rFonts w:ascii="仿宋" w:eastAsia="仿宋" w:hAnsi="仿宋" w:cs="仿宋" w:hint="eastAsia"/>
            <w:lang w:eastAsia="zh-CN"/>
          </w:rPr>
          <w:t>七、生产安全保护</w:t>
        </w:r>
        <w:r>
          <w:tab/>
        </w:r>
        <w:r>
          <w:fldChar w:fldCharType="begin"/>
        </w:r>
        <w:r>
          <w:instrText xml:space="preserve"> PAGEREF _Toc1852 \h </w:instrText>
        </w:r>
        <w:r>
          <w:fldChar w:fldCharType="separate"/>
        </w:r>
        <w:r>
          <w:t>17</w:t>
        </w:r>
        <w:r>
          <w:fldChar w:fldCharType="end"/>
        </w:r>
      </w:hyperlink>
    </w:p>
    <w:p>
      <w:pPr>
        <w:pStyle w:val="TOC2"/>
        <w:tabs>
          <w:tab w:val="right" w:leader="dot" w:pos="8306"/>
        </w:tabs>
      </w:pPr>
      <w:hyperlink w:anchor="_Toc8513" w:history="1">
        <w:r>
          <w:rPr>
            <w:rFonts w:ascii="仿宋" w:eastAsia="仿宋" w:hAnsi="仿宋" w:cs="仿宋" w:hint="eastAsia"/>
            <w:lang w:eastAsia="zh-CN"/>
          </w:rPr>
          <w:t>(一)、消防安全</w:t>
        </w:r>
        <w:r>
          <w:tab/>
        </w:r>
        <w:r>
          <w:fldChar w:fldCharType="begin"/>
        </w:r>
        <w:r>
          <w:instrText xml:space="preserve"> PAGEREF _Toc8513 \h </w:instrText>
        </w:r>
        <w:r>
          <w:fldChar w:fldCharType="separate"/>
        </w:r>
        <w:r>
          <w:t>17</w:t>
        </w:r>
        <w:r>
          <w:fldChar w:fldCharType="end"/>
        </w:r>
      </w:hyperlink>
    </w:p>
    <w:p>
      <w:pPr>
        <w:pStyle w:val="TOC2"/>
        <w:tabs>
          <w:tab w:val="right" w:leader="dot" w:pos="8306"/>
        </w:tabs>
      </w:pPr>
      <w:hyperlink w:anchor="_Toc10071" w:history="1">
        <w:r>
          <w:rPr>
            <w:rFonts w:ascii="仿宋" w:eastAsia="仿宋" w:hAnsi="仿宋" w:cs="仿宋" w:hint="eastAsia"/>
            <w:lang w:eastAsia="zh-CN"/>
          </w:rPr>
          <w:t>(二)、防火防爆总图布置措施</w:t>
        </w:r>
        <w:r>
          <w:tab/>
        </w:r>
        <w:r>
          <w:fldChar w:fldCharType="begin"/>
        </w:r>
        <w:r>
          <w:instrText xml:space="preserve"> PAGEREF _Toc10071 \h </w:instrText>
        </w:r>
        <w:r>
          <w:fldChar w:fldCharType="separate"/>
        </w:r>
        <w:r>
          <w:t>19</w:t>
        </w:r>
        <w:r>
          <w:fldChar w:fldCharType="end"/>
        </w:r>
      </w:hyperlink>
    </w:p>
    <w:p>
      <w:pPr>
        <w:pStyle w:val="TOC2"/>
        <w:tabs>
          <w:tab w:val="right" w:leader="dot" w:pos="8306"/>
        </w:tabs>
      </w:pPr>
      <w:hyperlink w:anchor="_Toc32530" w:history="1">
        <w:r>
          <w:rPr>
            <w:rFonts w:ascii="仿宋" w:eastAsia="仿宋" w:hAnsi="仿宋" w:cs="仿宋" w:hint="eastAsia"/>
            <w:lang w:eastAsia="zh-CN"/>
          </w:rPr>
          <w:t>(三)、自然灾害防范措施</w:t>
        </w:r>
        <w:r>
          <w:tab/>
        </w:r>
        <w:r>
          <w:fldChar w:fldCharType="begin"/>
        </w:r>
        <w:r>
          <w:instrText xml:space="preserve"> PAGEREF _Toc32530 \h </w:instrText>
        </w:r>
        <w:r>
          <w:fldChar w:fldCharType="separate"/>
        </w:r>
        <w:r>
          <w:t>20</w:t>
        </w:r>
        <w:r>
          <w:fldChar w:fldCharType="end"/>
        </w:r>
      </w:hyperlink>
    </w:p>
    <w:p>
      <w:pPr>
        <w:pStyle w:val="TOC2"/>
        <w:tabs>
          <w:tab w:val="right" w:leader="dot" w:pos="8306"/>
        </w:tabs>
      </w:pPr>
      <w:hyperlink w:anchor="_Toc18079" w:history="1">
        <w:r>
          <w:rPr>
            <w:rFonts w:ascii="仿宋" w:eastAsia="仿宋" w:hAnsi="仿宋" w:cs="仿宋" w:hint="eastAsia"/>
            <w:lang w:eastAsia="zh-CN"/>
          </w:rPr>
          <w:t>(四)、安全色及安全标志使用要求</w:t>
        </w:r>
        <w:r>
          <w:tab/>
        </w:r>
        <w:r>
          <w:fldChar w:fldCharType="begin"/>
        </w:r>
        <w:r>
          <w:instrText xml:space="preserve"> PAGEREF _Toc18079 \h </w:instrText>
        </w:r>
        <w:r>
          <w:fldChar w:fldCharType="separate"/>
        </w:r>
        <w:r>
          <w:t>21</w:t>
        </w:r>
        <w:r>
          <w:fldChar w:fldCharType="end"/>
        </w:r>
      </w:hyperlink>
    </w:p>
    <w:p>
      <w:pPr>
        <w:pStyle w:val="TOC2"/>
        <w:tabs>
          <w:tab w:val="right" w:leader="dot" w:pos="8306"/>
        </w:tabs>
      </w:pPr>
      <w:hyperlink w:anchor="_Toc7597" w:history="1">
        <w:r>
          <w:rPr>
            <w:rFonts w:ascii="仿宋" w:eastAsia="仿宋" w:hAnsi="仿宋" w:cs="仿宋" w:hint="eastAsia"/>
            <w:lang w:eastAsia="zh-CN"/>
          </w:rPr>
          <w:t>(五)、防尘防毒措施</w:t>
        </w:r>
        <w:r>
          <w:tab/>
        </w:r>
        <w:r>
          <w:fldChar w:fldCharType="begin"/>
        </w:r>
        <w:r>
          <w:instrText xml:space="preserve"> PAGEREF _Toc7597 \h </w:instrText>
        </w:r>
        <w:r>
          <w:fldChar w:fldCharType="separate"/>
        </w:r>
        <w:r>
          <w:t>22</w:t>
        </w:r>
        <w:r>
          <w:fldChar w:fldCharType="end"/>
        </w:r>
      </w:hyperlink>
    </w:p>
    <w:p>
      <w:pPr>
        <w:pStyle w:val="TOC2"/>
        <w:tabs>
          <w:tab w:val="right" w:leader="dot" w:pos="8306"/>
        </w:tabs>
      </w:pPr>
      <w:hyperlink w:anchor="_Toc398" w:history="1">
        <w:r>
          <w:rPr>
            <w:rFonts w:ascii="仿宋" w:eastAsia="仿宋" w:hAnsi="仿宋" w:cs="仿宋" w:hint="eastAsia"/>
            <w:lang w:eastAsia="zh-CN"/>
          </w:rPr>
          <w:t>(六)、防静电、触电防护及防雷措施</w:t>
        </w:r>
        <w:r>
          <w:tab/>
        </w:r>
        <w:r>
          <w:fldChar w:fldCharType="begin"/>
        </w:r>
        <w:r>
          <w:instrText xml:space="preserve"> PAGEREF _Toc398 \h </w:instrText>
        </w:r>
        <w:r>
          <w:fldChar w:fldCharType="separate"/>
        </w:r>
        <w:r>
          <w:t>22</w:t>
        </w:r>
        <w:r>
          <w:fldChar w:fldCharType="end"/>
        </w:r>
      </w:hyperlink>
    </w:p>
    <w:p>
      <w:pPr>
        <w:pStyle w:val="TOC2"/>
        <w:tabs>
          <w:tab w:val="right" w:leader="dot" w:pos="8306"/>
        </w:tabs>
      </w:pPr>
      <w:hyperlink w:anchor="_Toc1081" w:history="1">
        <w:r>
          <w:rPr>
            <w:rFonts w:ascii="仿宋" w:eastAsia="仿宋" w:hAnsi="仿宋" w:cs="仿宋" w:hint="eastAsia"/>
            <w:lang w:eastAsia="zh-CN"/>
          </w:rPr>
          <w:t>(七)、机械设备安全保障措施</w:t>
        </w:r>
        <w:r>
          <w:tab/>
        </w:r>
        <w:r>
          <w:fldChar w:fldCharType="begin"/>
        </w:r>
        <w:r>
          <w:instrText xml:space="preserve"> PAGEREF _Toc1081 \h </w:instrText>
        </w:r>
        <w:r>
          <w:fldChar w:fldCharType="separate"/>
        </w:r>
        <w:r>
          <w:t>24</w:t>
        </w:r>
        <w:r>
          <w:fldChar w:fldCharType="end"/>
        </w:r>
      </w:hyperlink>
    </w:p>
    <w:p>
      <w:pPr>
        <w:pStyle w:val="TOC1"/>
        <w:tabs>
          <w:tab w:val="right" w:leader="dot" w:pos="8306"/>
        </w:tabs>
      </w:pPr>
      <w:hyperlink w:anchor="_Toc29954" w:history="1">
        <w:r>
          <w:rPr>
            <w:rFonts w:ascii="仿宋" w:eastAsia="仿宋" w:hAnsi="仿宋" w:cs="仿宋" w:hint="eastAsia"/>
            <w:lang w:eastAsia="zh-CN"/>
          </w:rPr>
          <w:t>八、活载体疫苗项目社会影响</w:t>
        </w:r>
        <w:r>
          <w:tab/>
        </w:r>
        <w:r>
          <w:fldChar w:fldCharType="begin"/>
        </w:r>
        <w:r>
          <w:instrText xml:space="preserve"> PAGEREF _Toc29954 \h </w:instrText>
        </w:r>
        <w:r>
          <w:fldChar w:fldCharType="separate"/>
        </w:r>
        <w:r>
          <w:t>25</w:t>
        </w:r>
        <w:r>
          <w:fldChar w:fldCharType="end"/>
        </w:r>
      </w:hyperlink>
    </w:p>
    <w:p>
      <w:pPr>
        <w:pStyle w:val="TOC2"/>
        <w:tabs>
          <w:tab w:val="right" w:leader="dot" w:pos="8306"/>
        </w:tabs>
      </w:pPr>
      <w:hyperlink w:anchor="_Toc27964" w:history="1">
        <w:r>
          <w:rPr>
            <w:rFonts w:ascii="仿宋" w:eastAsia="仿宋" w:hAnsi="仿宋" w:cs="仿宋" w:hint="eastAsia"/>
            <w:lang w:eastAsia="zh-CN"/>
          </w:rPr>
          <w:t>(一)、社会责任与义务</w:t>
        </w:r>
        <w:r>
          <w:tab/>
        </w:r>
        <w:r>
          <w:fldChar w:fldCharType="begin"/>
        </w:r>
        <w:r>
          <w:instrText xml:space="preserve"> PAGEREF _Toc27964 \h </w:instrText>
        </w:r>
        <w:r>
          <w:fldChar w:fldCharType="separate"/>
        </w:r>
        <w:r>
          <w:t>25</w:t>
        </w:r>
        <w:r>
          <w:fldChar w:fldCharType="end"/>
        </w:r>
      </w:hyperlink>
    </w:p>
    <w:p>
      <w:pPr>
        <w:pStyle w:val="TOC2"/>
        <w:tabs>
          <w:tab w:val="right" w:leader="dot" w:pos="8306"/>
        </w:tabs>
      </w:pPr>
      <w:hyperlink w:anchor="_Toc17916" w:history="1">
        <w:r>
          <w:rPr>
            <w:rFonts w:ascii="仿宋" w:eastAsia="仿宋" w:hAnsi="仿宋" w:cs="仿宋" w:hint="eastAsia"/>
            <w:lang w:eastAsia="zh-CN"/>
          </w:rPr>
          <w:t>(二)、社会参与与沟通</w:t>
        </w:r>
        <w:r>
          <w:tab/>
        </w:r>
        <w:r>
          <w:fldChar w:fldCharType="begin"/>
        </w:r>
        <w:r>
          <w:instrText xml:space="preserve"> PAGEREF _Toc17916 \h </w:instrText>
        </w:r>
        <w:r>
          <w:fldChar w:fldCharType="separate"/>
        </w:r>
        <w:r>
          <w:t>26</w:t>
        </w:r>
        <w:r>
          <w:fldChar w:fldCharType="end"/>
        </w:r>
      </w:hyperlink>
    </w:p>
    <w:p>
      <w:pPr>
        <w:pStyle w:val="TOC1"/>
        <w:tabs>
          <w:tab w:val="right" w:leader="dot" w:pos="8306"/>
        </w:tabs>
      </w:pPr>
      <w:hyperlink w:anchor="_Toc21478" w:history="1">
        <w:r>
          <w:rPr>
            <w:rFonts w:ascii="仿宋" w:eastAsia="仿宋" w:hAnsi="仿宋" w:cs="仿宋" w:hint="eastAsia"/>
            <w:lang w:eastAsia="zh-CN"/>
          </w:rPr>
          <w:t>九、活载体疫苗项目风险管理</w:t>
        </w:r>
        <w:r>
          <w:tab/>
        </w:r>
        <w:r>
          <w:fldChar w:fldCharType="begin"/>
        </w:r>
        <w:r>
          <w:instrText xml:space="preserve"> PAGEREF _Toc21478 \h </w:instrText>
        </w:r>
        <w:r>
          <w:fldChar w:fldCharType="separate"/>
        </w:r>
        <w:r>
          <w:t>27</w:t>
        </w:r>
        <w:r>
          <w:fldChar w:fldCharType="end"/>
        </w:r>
      </w:hyperlink>
    </w:p>
    <w:p>
      <w:pPr>
        <w:pStyle w:val="TOC2"/>
        <w:tabs>
          <w:tab w:val="right" w:leader="dot" w:pos="8306"/>
        </w:tabs>
      </w:pPr>
      <w:hyperlink w:anchor="_Toc3159" w:history="1">
        <w:r>
          <w:rPr>
            <w:rFonts w:ascii="仿宋" w:eastAsia="仿宋" w:hAnsi="仿宋" w:cs="仿宋" w:hint="eastAsia"/>
            <w:lang w:eastAsia="zh-CN"/>
          </w:rPr>
          <w:t>(一)、风险识别与评估</w:t>
        </w:r>
        <w:r>
          <w:tab/>
        </w:r>
        <w:r>
          <w:fldChar w:fldCharType="begin"/>
        </w:r>
        <w:r>
          <w:instrText xml:space="preserve"> PAGEREF _Toc3159 \h </w:instrText>
        </w:r>
        <w:r>
          <w:fldChar w:fldCharType="separate"/>
        </w:r>
        <w:r>
          <w:t>27</w:t>
        </w:r>
        <w:r>
          <w:fldChar w:fldCharType="end"/>
        </w:r>
      </w:hyperlink>
    </w:p>
    <w:p>
      <w:pPr>
        <w:pStyle w:val="TOC2"/>
        <w:tabs>
          <w:tab w:val="right" w:leader="dot" w:pos="8306"/>
        </w:tabs>
      </w:pPr>
      <w:hyperlink w:anchor="_Toc31845" w:history="1">
        <w:r>
          <w:rPr>
            <w:rFonts w:ascii="仿宋" w:eastAsia="仿宋" w:hAnsi="仿宋" w:cs="仿宋" w:hint="eastAsia"/>
            <w:lang w:eastAsia="zh-CN"/>
          </w:rPr>
          <w:t>(二)、风险应对策略</w:t>
        </w:r>
        <w:r>
          <w:tab/>
        </w:r>
        <w:r>
          <w:fldChar w:fldCharType="begin"/>
        </w:r>
        <w:r>
          <w:instrText xml:space="preserve"> PAGEREF _Toc31845 \h </w:instrText>
        </w:r>
        <w:r>
          <w:fldChar w:fldCharType="separate"/>
        </w:r>
        <w:r>
          <w:t>28</w:t>
        </w:r>
        <w:r>
          <w:fldChar w:fldCharType="end"/>
        </w:r>
      </w:hyperlink>
    </w:p>
    <w:p>
      <w:pPr>
        <w:pStyle w:val="TOC2"/>
        <w:tabs>
          <w:tab w:val="right" w:leader="dot" w:pos="8306"/>
        </w:tabs>
      </w:pPr>
      <w:hyperlink w:anchor="_Toc24645" w:history="1">
        <w:r>
          <w:rPr>
            <w:rFonts w:ascii="仿宋" w:eastAsia="仿宋" w:hAnsi="仿宋" w:cs="仿宋" w:hint="eastAsia"/>
            <w:lang w:eastAsia="zh-CN"/>
          </w:rPr>
          <w:t>(三)、风险监控与控制</w:t>
        </w:r>
        <w:r>
          <w:tab/>
        </w:r>
        <w:r>
          <w:fldChar w:fldCharType="begin"/>
        </w:r>
        <w:r>
          <w:instrText xml:space="preserve"> PAGEREF _Toc24645 \h </w:instrText>
        </w:r>
        <w:r>
          <w:fldChar w:fldCharType="separate"/>
        </w:r>
        <w:r>
          <w:t>30</w:t>
        </w:r>
        <w:r>
          <w:fldChar w:fldCharType="end"/>
        </w:r>
      </w:hyperlink>
    </w:p>
    <w:p>
      <w:pPr>
        <w:pStyle w:val="TOC1"/>
        <w:tabs>
          <w:tab w:val="right" w:leader="dot" w:pos="8306"/>
        </w:tabs>
      </w:pPr>
      <w:hyperlink w:anchor="_Toc22523" w:history="1">
        <w:r>
          <w:rPr>
            <w:rFonts w:ascii="仿宋" w:eastAsia="仿宋" w:hAnsi="仿宋" w:cs="仿宋" w:hint="eastAsia"/>
            <w:lang w:eastAsia="zh-CN"/>
          </w:rPr>
          <w:t>十、活载体疫苗项目创新与研发</w:t>
        </w:r>
        <w:r>
          <w:tab/>
        </w:r>
        <w:r>
          <w:fldChar w:fldCharType="begin"/>
        </w:r>
        <w:r>
          <w:instrText xml:space="preserve"> PAGEREF _Toc22523 \h </w:instrText>
        </w:r>
        <w:r>
          <w:fldChar w:fldCharType="separate"/>
        </w:r>
        <w:r>
          <w:t>31</w:t>
        </w:r>
        <w:r>
          <w:fldChar w:fldCharType="end"/>
        </w:r>
      </w:hyperlink>
    </w:p>
    <w:p>
      <w:pPr>
        <w:pStyle w:val="TOC2"/>
        <w:tabs>
          <w:tab w:val="right" w:leader="dot" w:pos="8306"/>
        </w:tabs>
      </w:pPr>
      <w:hyperlink w:anchor="_Toc2187" w:history="1">
        <w:r>
          <w:rPr>
            <w:rFonts w:ascii="仿宋" w:eastAsia="仿宋" w:hAnsi="仿宋" w:cs="仿宋" w:hint="eastAsia"/>
            <w:lang w:eastAsia="zh-CN"/>
          </w:rPr>
          <w:t>(一)、创新策略与方向</w:t>
        </w:r>
        <w:r>
          <w:tab/>
        </w:r>
        <w:r>
          <w:fldChar w:fldCharType="begin"/>
        </w:r>
        <w:r>
          <w:instrText xml:space="preserve"> PAGEREF _Toc2187 \h </w:instrText>
        </w:r>
        <w:r>
          <w:fldChar w:fldCharType="separate"/>
        </w:r>
        <w:r>
          <w:t>31</w:t>
        </w:r>
        <w:r>
          <w:fldChar w:fldCharType="end"/>
        </w:r>
      </w:hyperlink>
    </w:p>
    <w:p>
      <w:pPr>
        <w:pStyle w:val="TOC2"/>
        <w:tabs>
          <w:tab w:val="right" w:leader="dot" w:pos="8306"/>
        </w:tabs>
      </w:pPr>
      <w:hyperlink w:anchor="_Toc27316" w:history="1">
        <w:r>
          <w:rPr>
            <w:rFonts w:ascii="仿宋" w:eastAsia="仿宋" w:hAnsi="仿宋" w:cs="仿宋" w:hint="eastAsia"/>
            <w:lang w:eastAsia="zh-CN"/>
          </w:rPr>
          <w:t>(二)、研发规划与投入</w:t>
        </w:r>
        <w:r>
          <w:tab/>
        </w:r>
        <w:r>
          <w:fldChar w:fldCharType="begin"/>
        </w:r>
        <w:r>
          <w:instrText xml:space="preserve"> PAGEREF _Toc27316 \h </w:instrText>
        </w:r>
        <w:r>
          <w:fldChar w:fldCharType="separate"/>
        </w:r>
        <w:r>
          <w:t>32</w:t>
        </w:r>
        <w:r>
          <w:fldChar w:fldCharType="end"/>
        </w:r>
      </w:hyperlink>
    </w:p>
    <w:p>
      <w:pPr>
        <w:pStyle w:val="TOC1"/>
        <w:tabs>
          <w:tab w:val="right" w:leader="dot" w:pos="8306"/>
        </w:tabs>
      </w:pPr>
      <w:hyperlink w:anchor="_Toc30682" w:history="1">
        <w:r>
          <w:rPr>
            <w:rFonts w:ascii="仿宋" w:eastAsia="仿宋" w:hAnsi="仿宋" w:cs="仿宋" w:hint="eastAsia"/>
            <w:lang w:eastAsia="zh-CN"/>
          </w:rPr>
          <w:t>十一、活载体疫苗项目经营效益</w:t>
        </w:r>
        <w:r>
          <w:tab/>
        </w:r>
        <w:r>
          <w:fldChar w:fldCharType="begin"/>
        </w:r>
        <w:r>
          <w:instrText xml:space="preserve"> PAGEREF _Toc30682 \h </w:instrText>
        </w:r>
        <w:r>
          <w:fldChar w:fldCharType="separate"/>
        </w:r>
        <w:r>
          <w:t>34</w:t>
        </w:r>
        <w:r>
          <w:fldChar w:fldCharType="end"/>
        </w:r>
      </w:hyperlink>
    </w:p>
    <w:p>
      <w:pPr>
        <w:pStyle w:val="TOC2"/>
        <w:tabs>
          <w:tab w:val="right" w:leader="dot" w:pos="8306"/>
        </w:tabs>
      </w:pPr>
      <w:hyperlink w:anchor="_Toc18420" w:history="1">
        <w:r>
          <w:rPr>
            <w:rFonts w:ascii="仿宋" w:eastAsia="仿宋" w:hAnsi="仿宋" w:cs="仿宋" w:hint="eastAsia"/>
            <w:lang w:eastAsia="zh-CN"/>
          </w:rPr>
          <w:t>(一)、经济评价财务测算</w:t>
        </w:r>
        <w:r>
          <w:tab/>
        </w:r>
        <w:r>
          <w:fldChar w:fldCharType="begin"/>
        </w:r>
        <w:r>
          <w:instrText xml:space="preserve"> PAGEREF _Toc18420 \h </w:instrText>
        </w:r>
        <w:r>
          <w:fldChar w:fldCharType="separate"/>
        </w:r>
        <w:r>
          <w:t>34</w:t>
        </w:r>
        <w:r>
          <w:fldChar w:fldCharType="end"/>
        </w:r>
      </w:hyperlink>
    </w:p>
    <w:p>
      <w:pPr>
        <w:pStyle w:val="TOC2"/>
        <w:tabs>
          <w:tab w:val="right" w:leader="dot" w:pos="8306"/>
        </w:tabs>
      </w:pPr>
      <w:hyperlink w:anchor="_Toc31160" w:history="1">
        <w:r>
          <w:rPr>
            <w:rFonts w:ascii="仿宋" w:eastAsia="仿宋" w:hAnsi="仿宋" w:cs="仿宋" w:hint="eastAsia"/>
            <w:lang w:eastAsia="zh-CN"/>
          </w:rPr>
          <w:t>(二)、活载体疫苗项目盈利能力分析</w:t>
        </w:r>
        <w:r>
          <w:tab/>
        </w:r>
        <w:r>
          <w:fldChar w:fldCharType="begin"/>
        </w:r>
        <w:r>
          <w:instrText xml:space="preserve"> PAGEREF _Toc31160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57" w:history="1">
        <w:r>
          <w:rPr>
            <w:rFonts w:ascii="仿宋" w:eastAsia="仿宋" w:hAnsi="仿宋" w:cs="仿宋" w:hint="eastAsia"/>
            <w:lang w:eastAsia="zh-CN"/>
          </w:rPr>
          <w:t>十二、活载体疫苗项目环境影响分析</w:t>
        </w:r>
        <w:r>
          <w:tab/>
        </w:r>
        <w:r>
          <w:fldChar w:fldCharType="begin"/>
        </w:r>
        <w:r>
          <w:instrText xml:space="preserve"> PAGEREF _Toc9257 \h </w:instrText>
        </w:r>
        <w:r>
          <w:fldChar w:fldCharType="separate"/>
        </w:r>
        <w:r>
          <w:t>36</w:t>
        </w:r>
        <w:r>
          <w:fldChar w:fldCharType="end"/>
        </w:r>
      </w:hyperlink>
    </w:p>
    <w:p>
      <w:pPr>
        <w:pStyle w:val="TOC2"/>
        <w:tabs>
          <w:tab w:val="right" w:leader="dot" w:pos="8306"/>
        </w:tabs>
      </w:pPr>
      <w:hyperlink w:anchor="_Toc13261" w:history="1">
        <w:r>
          <w:rPr>
            <w:rFonts w:ascii="仿宋" w:eastAsia="仿宋" w:hAnsi="仿宋" w:cs="仿宋" w:hint="eastAsia"/>
            <w:lang w:eastAsia="zh-CN"/>
          </w:rPr>
          <w:t>(一)、建设区域环境质量现状</w:t>
        </w:r>
        <w:r>
          <w:tab/>
        </w:r>
        <w:r>
          <w:fldChar w:fldCharType="begin"/>
        </w:r>
        <w:r>
          <w:instrText xml:space="preserve"> PAGEREF _Toc13261 \h </w:instrText>
        </w:r>
        <w:r>
          <w:fldChar w:fldCharType="separate"/>
        </w:r>
        <w:r>
          <w:t>36</w:t>
        </w:r>
        <w:r>
          <w:fldChar w:fldCharType="end"/>
        </w:r>
      </w:hyperlink>
    </w:p>
    <w:p>
      <w:pPr>
        <w:pStyle w:val="TOC2"/>
        <w:tabs>
          <w:tab w:val="right" w:leader="dot" w:pos="8306"/>
        </w:tabs>
      </w:pPr>
      <w:hyperlink w:anchor="_Toc11628" w:history="1">
        <w:r>
          <w:rPr>
            <w:rFonts w:ascii="仿宋" w:eastAsia="仿宋" w:hAnsi="仿宋" w:cs="仿宋" w:hint="eastAsia"/>
            <w:lang w:eastAsia="zh-CN"/>
          </w:rPr>
          <w:t>(二)、建设期环境保护</w:t>
        </w:r>
        <w:r>
          <w:tab/>
        </w:r>
        <w:r>
          <w:fldChar w:fldCharType="begin"/>
        </w:r>
        <w:r>
          <w:instrText xml:space="preserve"> PAGEREF _Toc11628 \h </w:instrText>
        </w:r>
        <w:r>
          <w:fldChar w:fldCharType="separate"/>
        </w:r>
        <w:r>
          <w:t>37</w:t>
        </w:r>
        <w:r>
          <w:fldChar w:fldCharType="end"/>
        </w:r>
      </w:hyperlink>
    </w:p>
    <w:p>
      <w:pPr>
        <w:pStyle w:val="TOC2"/>
        <w:tabs>
          <w:tab w:val="right" w:leader="dot" w:pos="8306"/>
        </w:tabs>
      </w:pPr>
      <w:hyperlink w:anchor="_Toc1691" w:history="1">
        <w:r>
          <w:rPr>
            <w:rFonts w:ascii="仿宋" w:eastAsia="仿宋" w:hAnsi="仿宋" w:cs="仿宋" w:hint="eastAsia"/>
            <w:lang w:eastAsia="zh-CN"/>
          </w:rPr>
          <w:t>(三)、运营期环境保护</w:t>
        </w:r>
        <w:r>
          <w:tab/>
        </w:r>
        <w:r>
          <w:fldChar w:fldCharType="begin"/>
        </w:r>
        <w:r>
          <w:instrText xml:space="preserve"> PAGEREF _Toc1691 \h </w:instrText>
        </w:r>
        <w:r>
          <w:fldChar w:fldCharType="separate"/>
        </w:r>
        <w:r>
          <w:t>39</w:t>
        </w:r>
        <w:r>
          <w:fldChar w:fldCharType="end"/>
        </w:r>
      </w:hyperlink>
    </w:p>
    <w:p>
      <w:pPr>
        <w:pStyle w:val="TOC2"/>
        <w:tabs>
          <w:tab w:val="right" w:leader="dot" w:pos="8306"/>
        </w:tabs>
      </w:pPr>
      <w:hyperlink w:anchor="_Toc10715" w:history="1">
        <w:r>
          <w:rPr>
            <w:rFonts w:ascii="仿宋" w:eastAsia="仿宋" w:hAnsi="仿宋" w:cs="仿宋" w:hint="eastAsia"/>
            <w:lang w:eastAsia="zh-CN"/>
          </w:rPr>
          <w:t>(四)、活载体疫苗项目建设对区域经济的影响</w:t>
        </w:r>
        <w:r>
          <w:tab/>
        </w:r>
        <w:r>
          <w:fldChar w:fldCharType="begin"/>
        </w:r>
        <w:r>
          <w:instrText xml:space="preserve"> PAGEREF _Toc10715 \h </w:instrText>
        </w:r>
        <w:r>
          <w:fldChar w:fldCharType="separate"/>
        </w:r>
        <w:r>
          <w:t>40</w:t>
        </w:r>
        <w:r>
          <w:fldChar w:fldCharType="end"/>
        </w:r>
      </w:hyperlink>
    </w:p>
    <w:p>
      <w:pPr>
        <w:pStyle w:val="TOC2"/>
        <w:tabs>
          <w:tab w:val="right" w:leader="dot" w:pos="8306"/>
        </w:tabs>
      </w:pPr>
      <w:hyperlink w:anchor="_Toc28900" w:history="1">
        <w:r>
          <w:rPr>
            <w:rFonts w:ascii="仿宋" w:eastAsia="仿宋" w:hAnsi="仿宋" w:cs="仿宋" w:hint="eastAsia"/>
            <w:lang w:eastAsia="zh-CN"/>
          </w:rPr>
          <w:t>(五)、废弃物处理</w:t>
        </w:r>
        <w:r>
          <w:tab/>
        </w:r>
        <w:r>
          <w:fldChar w:fldCharType="begin"/>
        </w:r>
        <w:r>
          <w:instrText xml:space="preserve"> PAGEREF _Toc28900 \h </w:instrText>
        </w:r>
        <w:r>
          <w:fldChar w:fldCharType="separate"/>
        </w:r>
        <w:r>
          <w:t>42</w:t>
        </w:r>
        <w:r>
          <w:fldChar w:fldCharType="end"/>
        </w:r>
      </w:hyperlink>
    </w:p>
    <w:p>
      <w:pPr>
        <w:pStyle w:val="TOC2"/>
        <w:tabs>
          <w:tab w:val="right" w:leader="dot" w:pos="8306"/>
        </w:tabs>
      </w:pPr>
      <w:hyperlink w:anchor="_Toc4578" w:history="1">
        <w:r>
          <w:rPr>
            <w:rFonts w:ascii="仿宋" w:eastAsia="仿宋" w:hAnsi="仿宋" w:cs="仿宋" w:hint="eastAsia"/>
            <w:lang w:eastAsia="zh-CN"/>
          </w:rPr>
          <w:t>(六)、特殊环境影响分析</w:t>
        </w:r>
        <w:r>
          <w:tab/>
        </w:r>
        <w:r>
          <w:fldChar w:fldCharType="begin"/>
        </w:r>
        <w:r>
          <w:instrText xml:space="preserve"> PAGEREF _Toc4578 \h </w:instrText>
        </w:r>
        <w:r>
          <w:fldChar w:fldCharType="separate"/>
        </w:r>
        <w:r>
          <w:t>43</w:t>
        </w:r>
        <w:r>
          <w:fldChar w:fldCharType="end"/>
        </w:r>
      </w:hyperlink>
    </w:p>
    <w:p>
      <w:pPr>
        <w:pStyle w:val="TOC2"/>
        <w:tabs>
          <w:tab w:val="right" w:leader="dot" w:pos="8306"/>
        </w:tabs>
      </w:pPr>
      <w:hyperlink w:anchor="_Toc29512" w:history="1">
        <w:r>
          <w:rPr>
            <w:rFonts w:ascii="仿宋" w:eastAsia="仿宋" w:hAnsi="仿宋" w:cs="仿宋" w:hint="eastAsia"/>
            <w:lang w:eastAsia="zh-CN"/>
          </w:rPr>
          <w:t>(七)、清洁生产</w:t>
        </w:r>
        <w:r>
          <w:tab/>
        </w:r>
        <w:r>
          <w:fldChar w:fldCharType="begin"/>
        </w:r>
        <w:r>
          <w:instrText xml:space="preserve"> PAGEREF _Toc29512 \h </w:instrText>
        </w:r>
        <w:r>
          <w:fldChar w:fldCharType="separate"/>
        </w:r>
        <w:r>
          <w:t>44</w:t>
        </w:r>
        <w:r>
          <w:fldChar w:fldCharType="end"/>
        </w:r>
      </w:hyperlink>
    </w:p>
    <w:p>
      <w:pPr>
        <w:pStyle w:val="TOC2"/>
        <w:tabs>
          <w:tab w:val="right" w:leader="dot" w:pos="8306"/>
        </w:tabs>
      </w:pPr>
      <w:hyperlink w:anchor="_Toc19936" w:history="1">
        <w:r>
          <w:rPr>
            <w:rFonts w:ascii="仿宋" w:eastAsia="仿宋" w:hAnsi="仿宋" w:cs="仿宋" w:hint="eastAsia"/>
            <w:lang w:eastAsia="zh-CN"/>
          </w:rPr>
          <w:t>(八)、环境保护综合评价</w:t>
        </w:r>
        <w:r>
          <w:tab/>
        </w:r>
        <w:r>
          <w:fldChar w:fldCharType="begin"/>
        </w:r>
        <w:r>
          <w:instrText xml:space="preserve"> PAGEREF _Toc19936 \h </w:instrText>
        </w:r>
        <w:r>
          <w:fldChar w:fldCharType="separate"/>
        </w:r>
        <w:r>
          <w:t>45</w:t>
        </w:r>
        <w:r>
          <w:fldChar w:fldCharType="end"/>
        </w:r>
      </w:hyperlink>
    </w:p>
    <w:p>
      <w:pPr>
        <w:pStyle w:val="TOC1"/>
        <w:tabs>
          <w:tab w:val="right" w:leader="dot" w:pos="8306"/>
        </w:tabs>
      </w:pPr>
      <w:hyperlink w:anchor="_Toc7660" w:history="1">
        <w:r>
          <w:rPr>
            <w:rFonts w:ascii="仿宋" w:eastAsia="仿宋" w:hAnsi="仿宋" w:cs="仿宋" w:hint="eastAsia"/>
            <w:lang w:eastAsia="zh-CN"/>
          </w:rPr>
          <w:t>十三、活载体疫苗项目实施保障措施</w:t>
        </w:r>
        <w:r>
          <w:tab/>
        </w:r>
        <w:r>
          <w:fldChar w:fldCharType="begin"/>
        </w:r>
        <w:r>
          <w:instrText xml:space="preserve"> PAGEREF _Toc7660 \h </w:instrText>
        </w:r>
        <w:r>
          <w:fldChar w:fldCharType="separate"/>
        </w:r>
        <w:r>
          <w:t>47</w:t>
        </w:r>
        <w:r>
          <w:fldChar w:fldCharType="end"/>
        </w:r>
      </w:hyperlink>
    </w:p>
    <w:p>
      <w:pPr>
        <w:pStyle w:val="TOC2"/>
        <w:tabs>
          <w:tab w:val="right" w:leader="dot" w:pos="8306"/>
        </w:tabs>
      </w:pPr>
      <w:hyperlink w:anchor="_Toc14782" w:history="1">
        <w:r>
          <w:rPr>
            <w:rFonts w:ascii="仿宋" w:eastAsia="仿宋" w:hAnsi="仿宋" w:cs="仿宋" w:hint="eastAsia"/>
            <w:lang w:eastAsia="zh-CN"/>
          </w:rPr>
          <w:t>(一)、活载体疫苗项目实施保障机制</w:t>
        </w:r>
        <w:r>
          <w:tab/>
        </w:r>
        <w:r>
          <w:fldChar w:fldCharType="begin"/>
        </w:r>
        <w:r>
          <w:instrText xml:space="preserve"> PAGEREF _Toc14782 \h </w:instrText>
        </w:r>
        <w:r>
          <w:fldChar w:fldCharType="separate"/>
        </w:r>
        <w:r>
          <w:t>47</w:t>
        </w:r>
        <w:r>
          <w:fldChar w:fldCharType="end"/>
        </w:r>
      </w:hyperlink>
    </w:p>
    <w:p>
      <w:pPr>
        <w:pStyle w:val="TOC2"/>
        <w:tabs>
          <w:tab w:val="right" w:leader="dot" w:pos="8306"/>
        </w:tabs>
      </w:pPr>
      <w:hyperlink w:anchor="_Toc28" w:history="1">
        <w:r>
          <w:rPr>
            <w:rFonts w:ascii="仿宋" w:eastAsia="仿宋" w:hAnsi="仿宋" w:cs="仿宋" w:hint="eastAsia"/>
            <w:lang w:eastAsia="zh-CN"/>
          </w:rPr>
          <w:t>(二)、活载体疫苗项目法律合规要求</w:t>
        </w:r>
        <w:r>
          <w:tab/>
        </w:r>
        <w:r>
          <w:fldChar w:fldCharType="begin"/>
        </w:r>
        <w:r>
          <w:instrText xml:space="preserve"> PAGEREF _Toc28 \h </w:instrText>
        </w:r>
        <w:r>
          <w:fldChar w:fldCharType="separate"/>
        </w:r>
        <w:r>
          <w:t>50</w:t>
        </w:r>
        <w:r>
          <w:fldChar w:fldCharType="end"/>
        </w:r>
      </w:hyperlink>
    </w:p>
    <w:p>
      <w:pPr>
        <w:pStyle w:val="TOC2"/>
        <w:tabs>
          <w:tab w:val="right" w:leader="dot" w:pos="8306"/>
        </w:tabs>
      </w:pPr>
      <w:hyperlink w:anchor="_Toc26225" w:history="1">
        <w:r>
          <w:rPr>
            <w:rFonts w:ascii="仿宋" w:eastAsia="仿宋" w:hAnsi="仿宋" w:cs="仿宋" w:hint="eastAsia"/>
            <w:lang w:eastAsia="zh-CN"/>
          </w:rPr>
          <w:t>(三)、活载体疫苗项目合同管理与法律事务</w:t>
        </w:r>
        <w:r>
          <w:tab/>
        </w:r>
        <w:r>
          <w:fldChar w:fldCharType="begin"/>
        </w:r>
        <w:r>
          <w:instrText xml:space="preserve"> PAGEREF _Toc26225 \h </w:instrText>
        </w:r>
        <w:r>
          <w:fldChar w:fldCharType="separate"/>
        </w:r>
        <w:r>
          <w:t>54</w:t>
        </w:r>
        <w:r>
          <w:fldChar w:fldCharType="end"/>
        </w:r>
      </w:hyperlink>
    </w:p>
    <w:p>
      <w:pPr>
        <w:pStyle w:val="TOC2"/>
        <w:tabs>
          <w:tab w:val="right" w:leader="dot" w:pos="8306"/>
        </w:tabs>
      </w:pPr>
      <w:hyperlink w:anchor="_Toc12879" w:history="1">
        <w:r>
          <w:rPr>
            <w:rFonts w:ascii="仿宋" w:eastAsia="仿宋" w:hAnsi="仿宋" w:cs="仿宋" w:hint="eastAsia"/>
            <w:lang w:eastAsia="zh-CN"/>
          </w:rPr>
          <w:t>(四)、活载体疫苗项目知识产权保护策略</w:t>
        </w:r>
        <w:r>
          <w:tab/>
        </w:r>
        <w:r>
          <w:fldChar w:fldCharType="begin"/>
        </w:r>
        <w:r>
          <w:instrText xml:space="preserve"> PAGEREF _Toc12879 \h </w:instrText>
        </w:r>
        <w:r>
          <w:fldChar w:fldCharType="separate"/>
        </w:r>
        <w:r>
          <w:t>61</w:t>
        </w:r>
        <w:r>
          <w:fldChar w:fldCharType="end"/>
        </w:r>
      </w:hyperlink>
    </w:p>
    <w:p>
      <w:pPr>
        <w:pStyle w:val="TOC1"/>
        <w:tabs>
          <w:tab w:val="right" w:leader="dot" w:pos="8306"/>
        </w:tabs>
      </w:pPr>
      <w:hyperlink w:anchor="_Toc4239" w:history="1">
        <w:r>
          <w:rPr>
            <w:rFonts w:ascii="仿宋" w:eastAsia="仿宋" w:hAnsi="仿宋" w:cs="仿宋" w:hint="eastAsia"/>
            <w:lang w:eastAsia="zh-CN"/>
          </w:rPr>
          <w:t>十四、活载体疫苗项目治理与监督</w:t>
        </w:r>
        <w:r>
          <w:tab/>
        </w:r>
        <w:r>
          <w:fldChar w:fldCharType="begin"/>
        </w:r>
        <w:r>
          <w:instrText xml:space="preserve"> PAGEREF _Toc4239 \h </w:instrText>
        </w:r>
        <w:r>
          <w:fldChar w:fldCharType="separate"/>
        </w:r>
        <w:r>
          <w:t>63</w:t>
        </w:r>
        <w:r>
          <w:fldChar w:fldCharType="end"/>
        </w:r>
      </w:hyperlink>
    </w:p>
    <w:p>
      <w:pPr>
        <w:pStyle w:val="TOC2"/>
        <w:tabs>
          <w:tab w:val="right" w:leader="dot" w:pos="8306"/>
        </w:tabs>
      </w:pPr>
      <w:hyperlink w:anchor="_Toc13556" w:history="1">
        <w:r>
          <w:rPr>
            <w:rFonts w:ascii="仿宋" w:eastAsia="仿宋" w:hAnsi="仿宋" w:cs="仿宋" w:hint="eastAsia"/>
            <w:lang w:eastAsia="zh-CN"/>
          </w:rPr>
          <w:t>(一)、活载体疫苗项目治理结构</w:t>
        </w:r>
        <w:r>
          <w:tab/>
        </w:r>
        <w:r>
          <w:fldChar w:fldCharType="begin"/>
        </w:r>
        <w:r>
          <w:instrText xml:space="preserve"> PAGEREF _Toc13556 \h </w:instrText>
        </w:r>
        <w:r>
          <w:fldChar w:fldCharType="separate"/>
        </w:r>
        <w:r>
          <w:t>63</w:t>
        </w:r>
        <w:r>
          <w:fldChar w:fldCharType="end"/>
        </w:r>
      </w:hyperlink>
    </w:p>
    <w:p>
      <w:pPr>
        <w:pStyle w:val="TOC2"/>
        <w:tabs>
          <w:tab w:val="right" w:leader="dot" w:pos="8306"/>
        </w:tabs>
      </w:pPr>
      <w:hyperlink w:anchor="_Toc15434" w:history="1">
        <w:r>
          <w:rPr>
            <w:rFonts w:ascii="仿宋" w:eastAsia="仿宋" w:hAnsi="仿宋" w:cs="仿宋" w:hint="eastAsia"/>
            <w:lang w:eastAsia="zh-CN"/>
          </w:rPr>
          <w:t>(二)、监督与审计</w:t>
        </w:r>
        <w:r>
          <w:tab/>
        </w:r>
        <w:r>
          <w:fldChar w:fldCharType="begin"/>
        </w:r>
        <w:r>
          <w:instrText xml:space="preserve"> PAGEREF _Toc15434 \h </w:instrText>
        </w:r>
        <w:r>
          <w:fldChar w:fldCharType="separate"/>
        </w:r>
        <w:r>
          <w:t>65</w:t>
        </w:r>
        <w:r>
          <w:fldChar w:fldCharType="end"/>
        </w:r>
      </w:hyperlink>
    </w:p>
    <w:p>
      <w:pPr>
        <w:pStyle w:val="TOC1"/>
        <w:tabs>
          <w:tab w:val="right" w:leader="dot" w:pos="8306"/>
        </w:tabs>
      </w:pPr>
      <w:hyperlink w:anchor="_Toc29417" w:history="1">
        <w:r>
          <w:rPr>
            <w:rFonts w:ascii="仿宋" w:eastAsia="仿宋" w:hAnsi="仿宋" w:cs="仿宋" w:hint="eastAsia"/>
            <w:lang w:eastAsia="zh-CN"/>
          </w:rPr>
          <w:t>十五、利益相关者分析与沟通计划</w:t>
        </w:r>
        <w:r>
          <w:tab/>
        </w:r>
        <w:r>
          <w:fldChar w:fldCharType="begin"/>
        </w:r>
        <w:r>
          <w:instrText xml:space="preserve"> PAGEREF _Toc29417 \h </w:instrText>
        </w:r>
        <w:r>
          <w:fldChar w:fldCharType="separate"/>
        </w:r>
        <w:r>
          <w:t>66</w:t>
        </w:r>
        <w:r>
          <w:fldChar w:fldCharType="end"/>
        </w:r>
      </w:hyperlink>
    </w:p>
    <w:p>
      <w:pPr>
        <w:pStyle w:val="TOC2"/>
        <w:tabs>
          <w:tab w:val="right" w:leader="dot" w:pos="8306"/>
        </w:tabs>
      </w:pPr>
      <w:hyperlink w:anchor="_Toc10903" w:history="1">
        <w:r>
          <w:rPr>
            <w:rFonts w:ascii="仿宋" w:eastAsia="仿宋" w:hAnsi="仿宋" w:cs="仿宋" w:hint="eastAsia"/>
            <w:lang w:eastAsia="zh-CN"/>
          </w:rPr>
          <w:t>(一)、利益相关者分析</w:t>
        </w:r>
        <w:r>
          <w:tab/>
        </w:r>
        <w:r>
          <w:fldChar w:fldCharType="begin"/>
        </w:r>
        <w:r>
          <w:instrText xml:space="preserve"> PAGEREF _Toc10903 \h </w:instrText>
        </w:r>
        <w:r>
          <w:fldChar w:fldCharType="separate"/>
        </w:r>
        <w:r>
          <w:t>66</w:t>
        </w:r>
        <w:r>
          <w:fldChar w:fldCharType="end"/>
        </w:r>
      </w:hyperlink>
    </w:p>
    <w:p>
      <w:pPr>
        <w:pStyle w:val="TOC2"/>
        <w:tabs>
          <w:tab w:val="right" w:leader="dot" w:pos="8306"/>
        </w:tabs>
      </w:pPr>
      <w:hyperlink w:anchor="_Toc27804" w:history="1">
        <w:r>
          <w:rPr>
            <w:rFonts w:ascii="仿宋" w:eastAsia="仿宋" w:hAnsi="仿宋" w:cs="仿宋" w:hint="eastAsia"/>
            <w:lang w:eastAsia="zh-CN"/>
          </w:rPr>
          <w:t>(二)、沟通计划</w:t>
        </w:r>
        <w:r>
          <w:tab/>
        </w:r>
        <w:r>
          <w:fldChar w:fldCharType="begin"/>
        </w:r>
        <w:r>
          <w:instrText xml:space="preserve"> PAGEREF _Toc27804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0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995"/>
      <w:r>
        <w:rPr>
          <w:rFonts w:ascii="仿宋" w:eastAsia="仿宋" w:hAnsi="仿宋" w:cs="仿宋" w:hint="eastAsia"/>
          <w:sz w:val="28"/>
          <w:lang w:eastAsia="zh-CN"/>
        </w:rPr>
        <w:t>一、活载体疫苗项目危机管理</w:t>
      </w:r>
      <w:bookmarkEnd w:id="2"/>
    </w:p>
    <w:p>
      <w:pPr>
        <w:pStyle w:val="Heading2"/>
        <w:rPr>
          <w:rFonts w:ascii="仿宋" w:eastAsia="仿宋" w:hAnsi="仿宋" w:cs="仿宋" w:hint="eastAsia"/>
          <w:lang w:eastAsia="zh-CN"/>
        </w:rPr>
      </w:pPr>
      <w:bookmarkStart w:id="3" w:name="_Toc1993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活载体疫苗项目危机管理中，危机预警与识别是确保活载体疫苗项目稳健运行的核心步骤。通过建立全面的监测机制，活载体疫苗项目团队旨在及时发现和理解潜在的风险和危机因素，以便采取及时的预防和应对措施，确保活载体疫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首先，通过深入的风险评估，活载体疫苗项目团队全面分析了整个活载体疫苗项目和各个阶段可能存在的威胁。这包括准确评估每个潜在风险的发生概率和可能影响的程度，为后续危机预警提供了有力支持。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活载体疫苗项目团队着重于明确定义活载体疫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活载体疫苗项目进展的持续监控，团队能够及时发现潜在问题并作出迅速反应。活载体疫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在这一阶段，团队的专业素养和反应速度将发挥至关重要的作用，以确保潜在危机能够在初期得到有效的处理，最大程度地减轻负面影响。通过危机预警与识别，活载体疫苗项目得以更有序、可控地推进。</w:t>
      </w:r>
    </w:p>
    <w:p>
      <w:pPr>
        <w:pStyle w:val="Heading2"/>
        <w:ind w:firstLine="560" w:firstLineChars="200"/>
        <w:rPr>
          <w:rFonts w:ascii="仿宋" w:eastAsia="仿宋" w:hAnsi="仿宋" w:cs="仿宋" w:hint="eastAsia"/>
          <w:sz w:val="28"/>
          <w:lang w:eastAsia="zh-CN"/>
        </w:rPr>
      </w:pPr>
      <w:bookmarkStart w:id="4" w:name="_Toc3056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在危机发生时，活载体疫苗项目团队立即行动，成立了应急小组。该小组的任务是迅速制定并实施紧急应对措施，以最小化潜在损失。以下是采取的主要措施：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暂停活载体疫苗项目进度：为遏制危机蔓延，活载体疫苗项目暂时停止进行，以便全面评估当前状况。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资源重新分配：重新评估活载体疫苗项目资源的分配，确保最大限度地减小损失。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实时沟通：与关键利益相关者建立实时沟通机制，向他们传递活载体疫苗项目危机的实际状况，保障活载体疫苗项目核心利益。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在紧急应对的同时，活载体疫苗项目团队强调了团队协作和有效沟通的重要性。以下是团队协作的关键举措：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信息共享机制：建立了信息共享平台，确保团队成员能够及时获取活载体疫苗项目危机的实时信息。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领导者沟通：活载体疫苗项目领导者通过定期会议和即时沟通工具，指导团队应对危机，保持团队稳定运行。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随着危机得到初步控制，活载体疫苗项目团队转向制定恢复计划，以确保活载体疫苗项目能够从中迅速恢复。主要恢复计划包括：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修复受损的进度计划：重新评估活载体疫苗项目进度，制定修复计划，确保活载体疫苗项目尽快回归正常进程。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重新调整资源分配：优化资源分配，确保活载体疫苗项目在有限资源下高效运转。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风险管理机制加强：对活载体疫苗项目风险进行全面评估，制定更强化的风险管理策略，以预防未来可能的危机。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241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739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活载体疫苗项目的技术管理特点体现在其创新导向。通过引入最先进的技术趋势和解决方案，活载体疫苗项目致力于提升科技含量、提高质量和效率水平。这意味着我们将采用最新的工具和方法，确保活载体疫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活载体疫苗项目技术管理的显著特征。通过整合不同领域的技术资源，我们实现了跨学科的协同工作。这有助于优化技术架构，提高整体效能。此外，整合性策略还促进了不同技术团队之间的紧密沟通和高效合作，确保活载体疫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活载体疫苗项目所采用的技术。通过不断优化技术方案，活载体疫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活载体疫苗项目团队将在活载体疫苗项目初期识别可能的技术风险，并采取相应的预防和应对措施。通过建立健全的风险评估机制，活载体疫苗项目能够在实施过程中及时发现并解决潜在的技术问题，保障活载体疫苗项目技术实施的平稳进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这些独特的技术管理特点，我们确信在活载体疫苗项目中，技术将成为活载体疫苗项目成功的有力支持。这一深度剖析揭示了技术管理在活载体疫苗项目实施中的关键作用，为活载体疫苗项目的技术基础奠定了坚实的基础。</w:t>
      </w:r>
    </w:p>
    <w:p>
      <w:pPr>
        <w:pStyle w:val="Heading2"/>
        <w:ind w:firstLine="560" w:firstLineChars="200"/>
        <w:rPr>
          <w:rFonts w:ascii="仿宋" w:eastAsia="仿宋" w:hAnsi="仿宋" w:cs="仿宋" w:hint="eastAsia"/>
          <w:sz w:val="28"/>
          <w:lang w:eastAsia="zh-CN"/>
        </w:rPr>
      </w:pPr>
      <w:bookmarkStart w:id="7" w:name="_Toc12097"/>
      <w:r>
        <w:rPr>
          <w:rFonts w:ascii="仿宋" w:eastAsia="仿宋" w:hAnsi="仿宋" w:cs="仿宋" w:hint="eastAsia"/>
          <w:sz w:val="28"/>
          <w:lang w:eastAsia="zh-CN"/>
        </w:rPr>
        <w:t>(二)、活载体疫苗项目工艺技术设计方案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活载体疫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活载体疫苗项目将严格按照相关行业规范要求进行组织。通过有效控制产品质量，活载体疫苗项目将致力于为顾客提供优质的活载体疫苗项目产品和良好的服务。这体现了活载体疫苗项目对于生产活动合规性和质量标准的高度重视，为活载体疫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活载体疫苗项目注重生态效益和清洁生产原则。活载体疫苗项目建设将紧密结合地方特色经济发展，与社会经济发展规划和区域环境保护规划方案相协调一致。通过与当地区域自然生态系统的结合，活载体疫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产品方面，活载体疫苗项目产品具有多样化的客户需求和个性化的特点。因此，活载体疫苗项目产品规格品种多样，且单批生产数量较小。为满足这一特点，活载体疫苗项目承办单位将建设先进的柔性制造生产线。通过广泛应用柔性制造技术，活载体疫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活载体疫苗项目采用的技术具有较高的技术含量和自动化水平，处于国内先进水平。这一技术选用不仅体现了对生产效率、质量和环境友好性的高标准要求，同时为活载体疫苗项目的可持续发展奠定了坚实的基础。</w:t>
      </w:r>
    </w:p>
    <w:p>
      <w:pPr>
        <w:pStyle w:val="Heading2"/>
        <w:ind w:firstLine="560" w:firstLineChars="200"/>
        <w:rPr>
          <w:rFonts w:ascii="仿宋" w:eastAsia="仿宋" w:hAnsi="仿宋" w:cs="仿宋" w:hint="eastAsia"/>
          <w:sz w:val="28"/>
          <w:lang w:eastAsia="zh-CN"/>
        </w:rPr>
      </w:pPr>
      <w:bookmarkStart w:id="8" w:name="_Toc575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为确保活载体疫苗项目的高效生产和技术实施，我们制定了一套精心设计的设备选型方案，以满足活载体疫苗项目生产、质量和环保的要求。该方案的主要特点如下：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活载体疫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针对活载体疫苗项目产品的多样性和小批量生产的特点，我们将建设柔性制造生产线。通过在设备选型中考虑柔性制造技术，可以灵活应对不同产品规格和生产需求，实现生产线的高度灵活性和适应性。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205"/>
      <w:r>
        <w:rPr>
          <w:rFonts w:ascii="仿宋" w:eastAsia="仿宋" w:hAnsi="仿宋" w:cs="仿宋" w:hint="eastAsia"/>
          <w:sz w:val="28"/>
          <w:lang w:eastAsia="zh-CN"/>
        </w:rPr>
        <w:t>三、活载体疫苗项目建设单位说明</w:t>
      </w:r>
      <w:bookmarkEnd w:id="9"/>
    </w:p>
    <w:p>
      <w:pPr>
        <w:pStyle w:val="Heading2"/>
        <w:rPr>
          <w:rFonts w:ascii="仿宋" w:eastAsia="仿宋" w:hAnsi="仿宋" w:cs="仿宋" w:hint="eastAsia"/>
          <w:lang w:eastAsia="zh-CN"/>
        </w:rPr>
      </w:pPr>
      <w:bookmarkStart w:id="10" w:name="_Toc9695"/>
      <w:r>
        <w:rPr>
          <w:rFonts w:ascii="仿宋" w:eastAsia="仿宋" w:hAnsi="仿宋" w:cs="仿宋" w:hint="eastAsia"/>
          <w:lang w:eastAsia="zh-CN"/>
        </w:rPr>
        <w:t>(一)、活载体疫苗项目承办单位基本情况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666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活载体疫苗项目承办单位的XXXX，我们着眼于实现可持续的经济效益。通过技术创新和解决方案的提供，公司预计在活载体疫苗项目执行期间将获得可观的收入增长。这一收入来源主要包括活载体疫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同时，我们注重成本控制和效率提升，以确保活载体疫苗项目的可持续盈利。透过精细的管理和资源优化，公司期望实现活载体疫苗项目利润最大化。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活载体疫苗项目实施进行全面的投资评估，包括活载体疫苗项目启动阶段的资金投入和后续运营成本。通过对活载体疫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活载体疫苗项目实施过程中具备足够的资金流动性，公司将进行详尽的现金流分析。这包括资金需求的合理预测、活载体疫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7708"/>
      <w:r>
        <w:rPr>
          <w:rFonts w:ascii="仿宋" w:eastAsia="仿宋" w:hAnsi="仿宋" w:cs="仿宋" w:hint="eastAsia"/>
          <w:sz w:val="28"/>
          <w:lang w:eastAsia="zh-CN"/>
        </w:rPr>
        <w:t>四、活载体疫苗项目建设背景及必要性分析</w:t>
      </w:r>
      <w:bookmarkEnd w:id="12"/>
    </w:p>
    <w:p>
      <w:pPr>
        <w:pStyle w:val="Heading2"/>
        <w:rPr>
          <w:rFonts w:ascii="仿宋" w:eastAsia="仿宋" w:hAnsi="仿宋" w:cs="仿宋" w:hint="eastAsia"/>
          <w:lang w:eastAsia="zh-CN"/>
        </w:rPr>
      </w:pPr>
      <w:bookmarkStart w:id="13" w:name="_Toc15381"/>
      <w:r>
        <w:rPr>
          <w:rFonts w:ascii="仿宋" w:eastAsia="仿宋" w:hAnsi="仿宋" w:cs="仿宋" w:hint="eastAsia"/>
          <w:lang w:eastAsia="zh-CN"/>
        </w:rPr>
        <w:t>(一)、活载体疫苗项目背景分析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活载体疫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活载体疫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活载体疫苗项目在这个潮流中的定位。同时，我们将关注行业内涌现的新兴机遇，以便活载体疫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活载体疫苗项目提供了强大的发展动力。我们将聚焦于行业内最新的技术发展趋势，包括但不限于人工智能、大数据分析、物联网等领域。通过深度的技术研究，我们将确保活载体疫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活载体疫苗项目发展的源泉。我们将投入更多的精力对市场需求进行深入剖析，超越表面的需求，深入挖掘潜在的市场痛点和机遇。通过对市场需求的细致了解，活载体疫苗项目将更有针对性地设计解决方案，满足市场的多样化需求，从而更好地促进活载体疫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活载体疫苗项目战略至关重要。我们将对竞争态势进行更为深入的分析，包括但不限于市场份额、产品特点、客户满意度等多个维度。通过深度的竞争分析，活载体疫苗项目将能够更准确地把握市场脉搏，制定具有竞争力的活载体疫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活载体疫苗项目的发展具有直接的影响。我们将进行更为全面的法规和政策分析，了解行业发展中的潜在法律风险和合规挑战。通过充分了解和遵守相关法规，活载体疫苗项目将确保在法律框架内合法合规运营，为活载体疫苗项目的稳健发展提供有力支持。</w:t>
      </w:r>
    </w:p>
    <w:p>
      <w:pPr>
        <w:pStyle w:val="Heading2"/>
        <w:ind w:firstLine="560" w:firstLineChars="200"/>
        <w:rPr>
          <w:rFonts w:ascii="仿宋" w:eastAsia="仿宋" w:hAnsi="仿宋" w:cs="仿宋" w:hint="eastAsia"/>
          <w:sz w:val="28"/>
          <w:lang w:eastAsia="zh-CN"/>
        </w:rPr>
      </w:pPr>
      <w:bookmarkStart w:id="14" w:name="_Toc16810"/>
      <w:r>
        <w:rPr>
          <w:rFonts w:ascii="仿宋" w:eastAsia="仿宋" w:hAnsi="仿宋" w:cs="仿宋" w:hint="eastAsia"/>
          <w:sz w:val="28"/>
          <w:lang w:eastAsia="zh-CN"/>
        </w:rPr>
        <w:t>(二)、活载体疫苗项目建设必要性分析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活载体疫苗项目建设的迫切性源于对行业发展趋势的深刻洞察。我们正处于一个行业变革的时代，科技创新、数字化转型成为企业发展的关键动力。活载体疫苗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活载体疫苗项目建设不仅仅是为了跟上潮流，更是为了通过技术创新推动企业的持续发展。通过引入先进的技术和解决方案，活载体疫苗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活载体疫苗项目的建设成为必然选择，通过提高产品质量、拓展服务领域，从而在竞争中获得更多的机会。活载体疫苗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活载体疫苗项目建设的必要性体现在对客户需求更精准的满足。通过活载体疫苗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活载体疫苗项目建设的背后是对企业持续创新的追求。只有通过不断创新，企业才能在竞争中立于不败之地。活载体疫苗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2204"/>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22147"/>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活载体疫苗项目的主要产品是XXXX，预计年产值为XXX万元。这一产品在市场中占据着重要的地位，其广泛的应用范围使得该活载体疫苗项目的市场前景非常广阔。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产业生态系统中，活载体疫苗项目的xxx产品作为重要的原材料之一，将在多个领域发挥关键作用。其在建筑、交通、能源等方面的广泛应用将为整个产业链提供强大的支持，形成产业协同效应。活载体疫苗项目的年产值XXX万XXX万XXX万万元不仅反映了其在市场上的巨大潜力，更预示着它对国民经济的积极贡献。这种关联度高、涉及面广的产业关系，使得该活载体疫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8667"/>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活载体疫苗项目总征地面积为XXXX平方米，相当于约XX.XX亩，其中净用地面积为XXXX平方米，红线范围内相当于约XX.XX亩。这一用地规模充分考虑了活载体疫苗项目的建设需求，保障了活载体疫苗项目在合适的空间内得以充分发展。活载体疫苗项目规划的总建筑面积为XXXX平方米，其中主体工程建设占XXXX平方米，计容建筑面积达XXXX平方米。预计建筑工程的投资将达到XXXX万元，为活载体疫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活载体疫苗项目计划购置的设备共计XXXX台（套），设备购置费用为XXXX万元。这一设备购置计划充分考虑到活载体疫苗项目的生产需求和技术要求，确保了活载体疫苗项目在生产运营中具备先进的技术装备和高效的生产能力。设备的合理配置将为活载体疫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活载体疫苗项目计划总投资为XXXX万元，预计年实现营业收入为XXXX万元。这一产能规模的设定旨在确保活载体疫苗项目能够在投资与回报之间取得平衡，实现长期可持续的发展。活载体疫苗项目的总投资充分考虑到各个方面的需求，包括用地建设、设备购置等多个环节，以确保活载体疫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20588"/>
      <w:r>
        <w:rPr>
          <w:rFonts w:ascii="仿宋" w:eastAsia="仿宋" w:hAnsi="仿宋" w:cs="仿宋" w:hint="eastAsia"/>
          <w:sz w:val="28"/>
          <w:lang w:eastAsia="zh-CN"/>
        </w:rPr>
        <w:t>六、活载体疫苗项目可持续发展</w:t>
      </w:r>
      <w:bookmarkEnd w:id="18"/>
    </w:p>
    <w:p>
      <w:pPr>
        <w:pStyle w:val="Heading2"/>
        <w:rPr>
          <w:rFonts w:ascii="仿宋" w:eastAsia="仿宋" w:hAnsi="仿宋" w:cs="仿宋" w:hint="eastAsia"/>
          <w:lang w:eastAsia="zh-CN"/>
        </w:rPr>
      </w:pPr>
      <w:bookmarkStart w:id="19" w:name="_Toc16873"/>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活载体疫苗项目中，活载体疫苗项目团队着眼于未来，明确了可持续发展的战略方向。制定的具体可持续发展目标包括降低资源使用、采用环保技术、最大化社会效益等。这一步骤不仅有助于活载体疫苗项目在环保和社会责任方面达到最高标准，也为未来提供了明确的指引，确保活载体疫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可持续实践的融入活载体疫苗项目管理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活载体疫苗项目管理周期。从活载体疫苗项目规划开始，活载体疫苗项目团队就考虑了环境和社会的因素。在执行阶段，活载体疫苗项目团队积极推动绿色技术的应用，优化资源利用。此外，关注员工的社会责任，通过培训和沟通活动提高员工对可持续发展的认知，使他们能够在日常工作中践行可持续实践。这些举措不仅为活载体疫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10471"/>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扎根于活载体疫苗项目的可持续发展理念，我们深信环保与社会责任是活载体疫苗项目成功的关键支柱。在活载体疫苗项目的每一步，我们都致力于通过创新和实践，履行对环境和社会的坚定责任。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https://d.book118.com/256142020200010102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活载体疫苗项目规划设计方案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5C0913"/>
    <w:rsid w:val="7B5C09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614202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2024-03-05T22:58:00Z</dcterms:created>
  <dcterms:modified xsi:type="dcterms:W3CDTF">2024-03-05T22:58:33Z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92C8E86B61884F529965305C05088349_11</vt:lpwstr>
  </property>
  <property fmtid="{D5CDD505-2E9C-101B-9397-08002B2CF9AE}" pid="3" name="KSOProductBuildVer">
    <vt:lpwstr>2052-12.1.0.16388</vt:lpwstr>
  </property>
</Properties>
</file>