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高端医疗服务行业相关公司设立可行性研究报告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93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_Toc16933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34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_Toc7734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_Toc8451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_Toc21391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_Toc19267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_Toc13708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59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_Toc17459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_Toc10921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_Toc3896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85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_Toc27685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_Toc32319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_Toc13119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_Toc24710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_Toc2381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_Toc31957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_Toc6554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9" w:history="1">
        <w:r>
          <w:rPr>
            <w:rFonts w:ascii="仿宋" w:eastAsia="仿宋" w:hAnsi="仿宋" w:cs="仿宋" w:hint="eastAsia"/>
            <w:lang w:eastAsia="zh-CN"/>
          </w:rPr>
          <w:t>(七)、高端医疗服务项目建设必要性分析</w:t>
        </w:r>
        <w:r>
          <w:tab/>
        </w:r>
        <w:r>
          <w:fldChar w:fldCharType="begin"/>
        </w:r>
        <w:r>
          <w:instrText xml:space="preserve"> PAGEREF _Toc23139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61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_Toc6961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_Toc13815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_Toc23039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_Toc11532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66" w:history="1">
        <w:r>
          <w:rPr>
            <w:rFonts w:ascii="仿宋" w:eastAsia="仿宋" w:hAnsi="仿宋" w:cs="仿宋" w:hint="eastAsia"/>
            <w:lang w:eastAsia="zh-CN"/>
          </w:rPr>
          <w:t>五、高端医疗服务筹建公司基本信息</w:t>
        </w:r>
        <w:r>
          <w:tab/>
        </w:r>
        <w:r>
          <w:fldChar w:fldCharType="begin"/>
        </w:r>
        <w:r>
          <w:instrText xml:space="preserve"> PAGEREF _Toc25066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_Toc14068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_Toc9175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_Toc27575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_Toc24471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_Toc30733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16" w:history="1">
        <w:r>
          <w:rPr>
            <w:rFonts w:ascii="仿宋" w:eastAsia="仿宋" w:hAnsi="仿宋" w:cs="仿宋" w:hint="eastAsia"/>
            <w:lang w:eastAsia="zh-CN"/>
          </w:rPr>
          <w:t>六、高端医疗服务项目风险分析</w:t>
        </w:r>
        <w:r>
          <w:tab/>
        </w:r>
        <w:r>
          <w:fldChar w:fldCharType="begin"/>
        </w:r>
        <w:r>
          <w:instrText xml:space="preserve"> PAGEREF _Toc15516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8" w:history="1">
        <w:r>
          <w:rPr>
            <w:rFonts w:ascii="仿宋" w:eastAsia="仿宋" w:hAnsi="仿宋" w:cs="仿宋" w:hint="eastAsia"/>
            <w:lang w:eastAsia="zh-CN"/>
          </w:rPr>
          <w:t>(一)、高端医疗服务项目风险分析</w:t>
        </w:r>
        <w:r>
          <w:tab/>
        </w:r>
        <w:r>
          <w:fldChar w:fldCharType="begin"/>
        </w:r>
        <w:r>
          <w:instrText xml:space="preserve"> PAGEREF _Toc18058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6" w:history="1">
        <w:r>
          <w:rPr>
            <w:rFonts w:ascii="仿宋" w:eastAsia="仿宋" w:hAnsi="仿宋" w:cs="仿宋" w:hint="eastAsia"/>
            <w:lang w:eastAsia="zh-CN"/>
          </w:rPr>
          <w:t>(二)、高端医疗服务项目风险对策</w:t>
        </w:r>
        <w:r>
          <w:tab/>
        </w:r>
        <w:r>
          <w:fldChar w:fldCharType="begin"/>
        </w:r>
        <w:r>
          <w:instrText xml:space="preserve"> PAGEREF _Toc23966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0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_Toc1720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_Toc22941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_Toc27335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_Toc31853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_Toc4090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00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_Toc29700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4" w:history="1">
        <w:r>
          <w:rPr>
            <w:rFonts w:ascii="仿宋" w:eastAsia="仿宋" w:hAnsi="仿宋" w:cs="仿宋" w:hint="eastAsia"/>
            <w:lang w:eastAsia="zh-CN"/>
          </w:rPr>
          <w:t>(一)、高端医疗服务项目背景分析</w:t>
        </w:r>
        <w:r>
          <w:tab/>
        </w:r>
        <w:r>
          <w:fldChar w:fldCharType="begin"/>
        </w:r>
        <w:r>
          <w:instrText xml:space="preserve"> PAGEREF _Toc17224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8" w:history="1">
        <w:r>
          <w:rPr>
            <w:rFonts w:ascii="仿宋" w:eastAsia="仿宋" w:hAnsi="仿宋" w:cs="仿宋" w:hint="eastAsia"/>
            <w:lang w:eastAsia="zh-CN"/>
          </w:rPr>
          <w:t>(二)、高端医疗服务项目建设必要性分析</w:t>
        </w:r>
        <w:r>
          <w:tab/>
        </w:r>
        <w:r>
          <w:fldChar w:fldCharType="begin"/>
        </w:r>
        <w:r>
          <w:instrText xml:space="preserve"> PAGEREF _Toc7428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_Toc19495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_Toc4325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372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_Toc30372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_Toc27183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_Toc7978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_Toc6036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_Toc21937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20" w:history="1">
        <w:r>
          <w:rPr>
            <w:rFonts w:ascii="仿宋" w:eastAsia="仿宋" w:hAnsi="仿宋" w:cs="仿宋" w:hint="eastAsia"/>
            <w:lang w:eastAsia="zh-CN"/>
          </w:rPr>
          <w:t>十、高端医疗服务项目经济效益</w:t>
        </w:r>
        <w:r>
          <w:tab/>
        </w:r>
        <w:r>
          <w:fldChar w:fldCharType="begin"/>
        </w:r>
        <w:r>
          <w:instrText xml:space="preserve"> PAGEREF _Toc7420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_Toc6949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_Toc22968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5" w:history="1">
        <w:r>
          <w:rPr>
            <w:rFonts w:ascii="仿宋" w:eastAsia="仿宋" w:hAnsi="仿宋" w:cs="仿宋" w:hint="eastAsia"/>
            <w:lang w:eastAsia="zh-CN"/>
          </w:rPr>
          <w:t>(三)、高端医疗服务项目盈利能力分析</w:t>
        </w:r>
        <w:r>
          <w:tab/>
        </w:r>
        <w:r>
          <w:fldChar w:fldCharType="begin"/>
        </w:r>
        <w:r>
          <w:instrText xml:space="preserve"> PAGEREF _Toc4935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_Toc25970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_Toc5720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_Toc24993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67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_Toc10567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_Toc19328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_Toc22596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_Toc31452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_Toc3804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20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_Toc7220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_Toc8720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_Toc10500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_Toc9217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26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_Toc14126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_Toc5675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_Toc218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_Toc30276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63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_Toc20563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_Toc17203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0" w:history="1">
        <w:r>
          <w:rPr>
            <w:rFonts w:ascii="仿宋" w:eastAsia="仿宋" w:hAnsi="仿宋" w:cs="仿宋" w:hint="eastAsia"/>
            <w:lang w:eastAsia="zh-CN"/>
          </w:rPr>
          <w:t>(二)、合作高端医疗服务项目</w:t>
        </w:r>
        <w:r>
          <w:tab/>
        </w:r>
        <w:r>
          <w:fldChar w:fldCharType="begin"/>
        </w:r>
        <w:r>
          <w:instrText xml:space="preserve"> PAGEREF _Toc6040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_Toc17097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93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734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45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https://d.book118.com/256230044142010045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高端医疗服务行业相关公司设立可行性研究报告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高端医疗服务行业相关公司设立可行性研究报告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高端医疗服务行业相关公司设立可行性研究报告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高端医疗服务行业相关公司设立可行性研究报告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高端医疗服务行业相关公司设立可行性研究报告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56230044142010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2024-02-06T17:41:00Z</dcterms:created>
  <dcterms:modified xsi:type="dcterms:W3CDTF">2024-02-06T17:41:39Z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924D6D0DD02C4AFABE89D0B6CE082883_11</vt:lpwstr>
  </property>
  <property fmtid="{D5CDD505-2E9C-101B-9397-08002B2CF9AE}" pid="3" name="KSOProductBuildVer">
    <vt:lpwstr>2052-12.1.0.16250</vt:lpwstr>
  </property>
</Properties>
</file>