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初级会计经济法基础：经济法基础题库（强化练习）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某天然气生产企业，2013年1月份生产销售天然气50万立方米，取得不含增值税的销售收入120万元。生产自用天然气5万立方米。已知：该企业适用资源税税率6%。则该天然</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气生产企业应缴纳的资源税为（）万元。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D.7.92</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本题考核资源税的计算。生产自用的天然气需要计算缴纳资源税，参考销售的天然气价格确定计税销售额。则企业应缴纳的资源税=（120+120÷50×5）×6%=7.92（万元）。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2、判断题 单位银行卡账户的资金（备用金）必须由其基本存款账户转账存入，该账户不得办理现金收付业务。（）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3、不定项选择 某市甲房地产开发公司2013年开发的A项目的有关经营情况如下：（1）当年将该项目商品房全部销售，签订了商品房销售合同，取得销售收入8000万元；（2）年初受让A项目所占土地，签订土地使用权转让合同，支付与该项目相关的土地使用权价款1600万元，相关税费100万元；（3）开发过程中发生土地拆迁补偿费500万元，前期工程费200万元，基础设施及公共配套设施费300万元，开发间接费用150万元；（4）开发过程中发生销售费用200万元，财务费用100万元，管理费用120万元。已知，甲房地产开发公司不能按开发项目计算分摊利息支出，当地政府规定的开发费用扣除比例为10%；购销合同 适用的印花税税率为0.3‰；产权转移书据通用的印花税税率为0.5‰；甲房地产开发公司适用的城建税税率为7%，教育费附加征收率为3%。要求：根据上述资料，回答下列问题。 有关甲房地产开发公司土地增值税的规定，下列说法正确的有（）。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A.甲房地产并发公司应当将其开发的所有项目合并清算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B.甲房地产开发公司应当就A项目进行土地增值税清算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C.主管税务机关可要求甲房地产开发公司就A项目进行土地增值税清算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D.甲房地产开发公司应当向其住所地主管税务机关缴纳土地增值税税款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4、不定项选择 中国公民王某为某话剧团演员，2013年4月的收入情况如下：（1）将自编剧本手稿原件公开拍卖取得收入10000元。（2）当月受某单位邀请参加文艺演出取得演出收入12000元，通过当地教育局向农村义务教育捐款8000元。（3）出版小说一部，取得稿酬收入5000元，当月末该小说再版取得稿酬所得3000元。要求：根据上述资料，分析回答下列第1~3小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 根据本题要点（2）所提示的内容，王某取得的演出收入应缴纳个人所得税（）元。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A.294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D.340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我国公民王某共有2套房屋，2014年1月将第一套市价为80万元的房产与李某交换，并支付给李某15万元差价；2014年3月将第二套市价为60万元的房产折价给张某抵偿了50万元的债务。已知当地确定的契税税率为3%，根据契税法律制度的规定，土某应缴纳契税（）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A.0.45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B.1.95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C.2.25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D.2.85</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第一套房屋由王某按照差价15万元纳税，第二套房屋应由张某纳税；王某应缴纳契税=15×3%=0.45（万元）。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6、单选 根据《银行片业务管理办法》的规定，发卡银行给予持卡人一定的信用额度，持卡人可在信用额度内先消费、后还款的银行卡是（）。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A.贷记卡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B.专用卡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C.转账卡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D.储值卡</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1）选项B：专用卡是具有专门用途、在特定区域使用的借记卡，具有转账结算、存取现金功能；（2）选项C：转账卡是实时扣账的借记卡，具有转账结算、存取现金和消费功能；（3）选项D：储值卡是发卡银行根据持卡人要求将其资金转至卡内储存，交易时直接从卡内扣款的预付钱包式借记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7、多选 根据《仲裁法》和《民事诉讼法》的规定，下列各项中，表述正确的有（）。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A.仲裁一般不公开进行，诉讼一般应公开进行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B.-仲裁不实行回避制度，诉讼则实行回避制度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C.仲裁实行一裁终局制度，而诉讼则实行两审终审制度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D.仲裁必须由双方自愿达成仲裁协议才可进行，而诉讼不需要争议双方事先达成协议</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选项B：仲裁员有下列情形之一的，必须回避，当事人也有权提出回避申请（仲裁也实行回避）：（1）是本案当事人或者当事人、代理人的近亲属；（2）与本案有利害关系；（3）与本案当事人、代理人有其他关系，可能影响公正仲裁的；（4）私自会见当事人、代理人，或者接受当事人、代理人的请客送礼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8、不定项选择 甲公司向乙公司签发一张出票日期为10月20日、金额为100万元、出票后1个月付款的银行承兑汇票，A银行为承兑人。11月1日，乙公司在该汇票背面记载只有丙公司交货后，该汇票才发生背书转让效力"字样后，将该汇票背书转让给丙公司。11月5日，丙公司在汇票的背面记载"不得转让"字样后，将该汇票背书转让给丁公司。11月10日，丁公司在汇票背面作了背书人签章后将票据赠送给戊公司，戊公司财务人员从丁公司处取走票据后，丁公司的法定代表人十分后悔，于11月12日以票据丢失为由向人民法院申请公示催告。11月14日，人民法院发出公告，11月20日戊公司持票申报权利，人民法院通知丁公司查看票据，丁公司承认是其申请公示催告的票据，但是以其法定代表人仅在汇票上签字未加盖其个人私章为由主张转让无效。要求：根据上述资料，回答下列问题。 假设丙公司最终未履行交货义务，下列表述正确的是（）。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A.A银行有权拒绝对丙公司承担票据责任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B.A银行无权拒绝对丙公司承担票据责任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C.丙公司不能取得票据权利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D.丙公司依然享有票据权利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9、不定项选择 甲公司为了支付原材料采购款，于2014年3月8日签发了一张汇票，收款人为乙公司，承兑银行为A银行，付款日期为2014年8月8日，汇票金额为25万元。丙公司和丁公司分别在汇票上签章，表示愿意对出票人所出具的汇票承担保证责任，并在票据上记载"保证"字样。2014年8月10日，乙公司持汇票要求A银行付款，A银行拒绝支付并出具退票理由书。乙公司遂向甲公司行使票据权利，甲公司以目前无资金为由要求延期付款。乙公司转而要求丙公司承担保证责任，丙公司认为，丁公司也是票据保证人，应由两家公司分别承担票据金额的一半。要求：根据上述资料，回答下列问题。 下列有关票据保证记载事项的表述中，不正确的是（）。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A.保证人未在票据或者粘单上记载"被保证人名称"的，保证无效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B.保证人作成票据保证时附有条件的，票据无效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C.保证人未在票据或者粘单上记载"保证日期"的，出票日期为保证日期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D.保证人未在票据或者粘单上记载"保证"字样而另行签订保证合同或者保证条款的，不属于票据保证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3"/>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10、不定项选择 2010年4月，某市劳动行政部门在对甲公司进行例行检查时，发现甲公司存在以下问题：（1）张某自2009年4月1日起开始在甲公司工作，张某的月工资为3000元。甲公司起初拒绝与张某订立书面劳动合同，在张某多次请求下，直到2009年7月1日，甲公司才与张某签订了书面劳动合同。（2）2009年9月1日，甲公司与曹某的2年期劳动合同到期。曹某提出，由于自己与甲公司已经连续订立了2次固定期限劳动合同（合同订立日期分别为2005年9月1日、2007年9月1日），而且自己在劳动合同履行期间没有不良表现，因此，甲公司应当与自己订立无固定期限的劳动合同。（3）2009年4月1日，甲公司与孙某订立了1年期劳动合同，双方约定了试用期，试用期满月工资为1200元。甲公司相同岗位最低档工资为1100元，当地最低月工资标准为1000元。（4）2009年6月1日，实际工作年限为8年、在甲公司已经工作4年的杨某因病请长假休息。杨某的月工资为2000元，病休期间，甲公司向杨某支付的病假工资为600元，当地最低工资标准为800元。2009年8月1日，甲公司与杨某于3年前订立的固定期限劳动合同到期，甲公司提出解除劳动合同。（5）2009年8月1日，甲公司与李某5年期的劳动合同到期，李某向甲公司提出维持原劳动合同的条件续订劳动合同，遭到甲公司的拒绝。李某自2004年8月1日起在甲公司工作，李某的月平均工资为6000元。（6）2009年12月1日，甲公司书面通知正在哺乳期的郑某解除尚未到期的劳动合同。郑某自2004年1月1日起在甲公司工作，郑某的月平均工资为3000元。已知：上述所有劳动者的月平均工资既不低于当地最低工资标准，也不高于本地区上年度职工月平均工资的3倍。要求：根据上述资料，分析回答下列第1~6小题。</w:t>
      </w:r>
      <w:r>
        <w:rPr>
          <w:rFonts w:ascii="宋体" w:eastAsia="宋体" w:hAnsi="宋体" w:cs="宋体" w:hint="eastAsia"/>
          <w:outline w:val="0"/>
          <w:shadow w:val="0"/>
          <w:emboss w:val="0"/>
          <w:imprint w:val="0"/>
          <w:vanish w:val="0"/>
          <w:w w:val="100"/>
          <w:sz w:val="28"/>
          <w:szCs w:val="28"/>
          <w:u w:val="none"/>
        </w:rPr>
        <w:t xml:space="preserve"> 根据本题要点（1）所提示的内容，下列表述中，符合规定的是（）。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A.自2009年4月1日起甲公司即与张某建立劳动关系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B.甲公司最迟应于2009年4月30日与张某订立书面劳动合同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C.甲公司2009年4月份应向张某支付3000元工资，5月份、6月份应向张某分别支付6000元工资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D.2009年7月1日，当甲公司书面通知张某订立劳动合同时，如果张某不与甲公司订立书面劳动合同，甲公司应当书面通知张某终止劳动关系，甲公司无需向张某支付经济补偿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某电器修理店是小规模纳税人，2014年3月份取得含税修理收入20600元，当月出售一台自己使用过的旧设备，收取价税合计金额123600元。已知，增值税小规模纳税人征收率为3%、销售自己使用过的固定资产减按2%征收增值税，则下列对该电器修理店本月应纳增值税的计算中，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A.20600×3%+123600×2%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B.20600÷（1+3%）×3%+123600×2%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C.20600÷（1+3%）×3%+123600÷（1+3%）×2%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D.20600÷（1+3%）×3%+123600÷（1+2%）×2%</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通常情况下，小规模纳税人应纳增值税=含税销售额÷（1+3%）×3%；但小规模纳税人销售自己使用过的固定资产或者销售旧货，应纳增值税=售价÷（1+3%）×2%。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12、不定项选择 上海市的张某与甲公司（注册地为广州市）于2010年4月1日在北京市签订了1年期的劳动合同。2010年4月10日，张某被甲公司派往深圳市负责销售工作。2011年1月1日，张某发现甲公司未及时足额支付其劳动报酬，张某仍坚持工作，直到2011年4月1日劳动合同终止，甲公司累计拖欠张某的劳动报酬达1万元。在与甲公司协商未果的情况下，张某拟申请劳动仲裁。已知：当地月最低工资标准为1000元。要求：根据上述资料，分析回答下列第1~7小题。 下列关于劳动仲裁的表述中，不正确的是（）。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A.张某可以不申请劳动仲裁而直接向人民法院提起民事诉讼</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B.劳动争议仲裁不收费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C.劳动争议仲裁委员会不按行政区划层层设立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D.劳动仲裁案件受理后，劳动合同履行地和用人单位所在地发生变化的，不改变争议仲裁的管辖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13、多选 根据土地增值税法律制度的规定，下列情形中，纳税人应当进行土地增值税清算的有（）。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A.房地产开发项目全部竣工并完成销售的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B.直接转让土地使用权的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C.整体转让未竣工决算房地产开发项目的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D.取得房地产销售（预售）许可证满2年尚未销售完毕的</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选项D：取得销售（预售）许可证"满3年"仍未销售完毕的，主管税务机关"可要求"纳税人进行土地增值税清算。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14、单选 根据企业所得税法律制度的规定，下列有关收入确认时间的表述中，不正确的是（）。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A.股息、红利等权益性投资收益，除国务院财政、税务主管部门另有规定外，按照被投资方作出利润分配决定的日期确认收入的实现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B.利息收入，按照合同约定的债务人应付利息的日期确认收入的实现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C.接受捐赠收入，按照合同约定的捐赠方应付捐赠资产的日期确认收入的实现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D.特许权使用费收入，按照合同约定的特许权使用人应付特许权使用费的日期确认收入的实现</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接受捐赠收入，按照实际收到捐赠资产的日期确认收入的实现。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5"/>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15、不定项选择 甲公司为了支付原材料采购款，于2014年3月8日签发了一张汇票，收款人为乙公司，承兑银行为A银行，付款日期为2014年8月8日，汇票金额为25万元。丙公司和丁公司分别在汇票上签章，表示愿意对出票人所出具的汇票承担保证责任，并在票据上记载"保证"字样。2014年8月10日，乙公司持汇票要求A银行付款，A银行拒绝支付并出具退票理由书。乙公司遂向甲公司行使票据权利，甲公司以目前无资金为由要求延期付款。乙公司转而要求丙公司承担保证责任，丙公司认为，丁公司也是票据保证人，应由两家公司分别承担票据金额的一半。要求：根据上述资料，回答下列问题。</w:t>
      </w:r>
      <w:r>
        <w:rPr>
          <w:rFonts w:ascii="宋体" w:eastAsia="宋体" w:hAnsi="宋体" w:cs="宋体" w:hint="eastAsia"/>
          <w:outline w:val="0"/>
          <w:shadow w:val="0"/>
          <w:emboss w:val="0"/>
          <w:imprint w:val="0"/>
          <w:vanish w:val="0"/>
          <w:w w:val="100"/>
          <w:sz w:val="28"/>
          <w:szCs w:val="28"/>
          <w:u w:val="none"/>
        </w:rPr>
        <w:t xml:space="preserve"> 有关乙公司行使追索权的顺序，下列说法不正确的是（）。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A.乙公司应当先向甲公司追索.甲公司不能清偿的部分方可要求丙公司、丁公司承担票据责任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B.乙公司只能要求丙公司承担50%的票据责任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C.乙公司可以要求丁公司承担全部票据责任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D.乙公司可以同时向甲公司、A银行、丙公司和丁公司追索51.B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根据车船税法律制度的规定，下列各项中，免征车船税的是（）。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A.机关公务车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B.银行运钞车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C.非机动驳船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D.养殖渔船</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捕捞、养殖渔船免征车船税。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17、判断题 支票分为现金支票、转账支票和普通支票。现金支票可用于提取现金，也可进行转账；转账支票只能用于转账；普通支票可以用于支取现金，也可以用于转账。（）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现金支票只能用于提取现金，不得用于转账。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18、不定项选择 本题涉及增值税、消费税法律制度。甲木业制造有限责任公司（以下简称甲公司）是增值税一般纳税人，从事实木地板的生产、销售，同时从事木质工艺品、筷子等的生产经营。2013年9月，甲公司发生下列业务：（1）购进油漆、修理零备件一批，取得增值税专用发票上注明的价款为50万元，税额8.5万元；支付运费，取得运输企业开具的增值税专用发票上注明的价款1万元。（2）购入原木，取得增值税专用发票上注明的价款为200万元，税额26万元。（3）将橡木加工成A型实木地板，本月销售取得含税销售额81.9万元，将部分橡木做成工艺品进行销售，取得含税销售额52.65万元。（4）销售自产B型实木地板4.5万平方米，不含税销售额为每平方米280元，开具增值，税专用发票；同时收取包装费11.7万元。（5）将自产C型实木地板0.1万平方米用于本公司办公室装修，成本为5.43万元，C型实木地板没有同类销售价格；将自产的D型实木地板0.2万平方米无偿提供给某房地产公司，用于装修该房地产公司的样板间供客户参观，D型实木地板的成本为18万元，市场销售价为每平方米160元（不含增值税额）。已知：实木地板消费税税率和成本利润率均为5%；相关发票已经主管税务机关认证。要求：根据上述资料，回答下列（1）～（5）小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 根据上述资料的描述，下列各项中，符合规定的表述是（）。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A.将橡木加工成工艺品销售的需要缴纳消费税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B.自产的C型实木地板用于办公室装修，需要视同销售计算销项税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C.自产的C型实木地板和D型实木地板用于装修和赠送的需要缴纳消费税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D.自产的D型实木地板用于房地产开发，需要视同销售计算销项税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19、不定项选择 甲企业的有关情况如下：（1）2013年1月，甲企业为支付A企业的货款，向A企业签发一张1.8万元的转账支票。出票日期为1月10日，付款人为乙银行。持票人A企业于1月15日到乙银行提示付款时，乙银行以出票人甲企业的存款账户资金不足1.8万元为由拒绝付款。（2）2013年2月，甲企业为支付B企业的货款，向B企业签发一张出票后2个月付款的银行承兑汇票，出票日期为2013年2月10日，金额为500万元，承兑人为乙银行。甲企业在申请承兑时，向乙银行存入了50%的保证金250万元。4月10日，银行承兑汇票到期，承兑申请人未按期足额存入剩余的250万元。4月15日，持票人B企业向乙银行提示付款，乙银行以出票人甲企业的存款账户资金不足500万元为由拒绝付款。（3）2013年3月，甲企业为支付C企业的货款，向其开户银行乙银行申请办理600万元的国内信用证。乙银行向申请人甲企业收取了150万元的保证金后，为甲企业办理了信用证。4月10日，C企业请求付款时，开证行乙银行以甲企业交存的保证金和其存款账户余额不足为由，拒绝付款。要求：根据上述资料，分析回答下列第1~4小题。 根据本题要点（2）所提示的内容，下列表述中，正确的是（）。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A.该银行承兑汇票的付款人为乙银行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B.该银行承兑汇票的付款人为甲企业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C.持票人B企业应当自到期之日起10日内提示付款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D.持票人B企业应当自到期之日起1个月内提示付款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20、不定项选择 某白酒生产企业为增值税一般纳税人，2014年3月份发生下列业务：（1）从农户收购粮食100吨，开具农产品收购发票，注明的买价合计为30万元，支付不含税运费3万元并取得一般纳税人开具的货 物运输业增值税专用发票：（2）购买水电等发生支出5万元，但未取得增值税专用发票：（3）提供20万元（不含税）的原材料委托另一企业加工药酒2吨，收回时支付不含税加工费7万元，取得增值税专用发票：（4）本月销售粮食白酒20吨，开具普通发票，取得含增值税价款187.2万元，另收取包装物押金8万元。已知：白酒的消费税税率为20%加0.5元／500克，药酒消费税税率为10%，白酒、药酒和加工劳务的增值税税率为17%，交通运输业增值税税率为11%；该白酒生产企业期初无增值税留抵税额；所取得的增值税扣税凭证：均在当月进行认证并通过。要求：根据上述资料，回答下列问题。 该白酒生产企业本月可以抵扣的进项税额为（）。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A.30×13%+3×11%=4.23（万元）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B.30×13%+3×11%+5×17%=5.08（万元）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C.30×13%+3×11%+7×17%=5.42（万元）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D.30×13%+3×11%+（5+7）×17%=6.27（万元）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21、多选 下列各项中，属于城镇土地使用税免税项目的有（）。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A.宗教寺庙自用的土地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B.国家机关的办公用地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C.直接用于农业的生产用地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D.广场绿化地带公共用地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王某2013年8月1日开始将市区自有的一间临街商铺出租，租期1年，月租金为5000元，租金每月收取。10月份发生修缮费600 元。不考虑其他税费。王某2013年应缴纳的个人所得税为（）元。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A.3904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B.4000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C.3104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D.3872</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本题考核个人所得税的计算。应缴纳个人所得税=5000×（1-20%）×20%×4+（5000-600）×（1-20%）×20%=3904（元）。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23、单选 下列关于金融保险业营业税计税依据的表述中，不正确的是（）。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A.贷款业务的营业额为贷款利息收入（不包括各种加息、罚息等）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B.保险企业开展无赔偿奖励业务的，以向投保人实际收取的保费为营业额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C.办理初保业务的营业额为纳税人经营保险业务向对方收取的全部价款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D.外汇买卖业务以卖出价减去买入价后的余额为营业额</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选项A：贷款业务的营业额为贷款利息收入（包括各种加息、罚息等）。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24、判断题 银行本票的持票人超过付款期限提示的，不得再向出票银行请求付款。（）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银行本票的持有人超过提示付款期限不获付款的，在票据权利时效内向出票银行作出说明，并提供本人身份证件或单位证明，可持银行本票向出票银行请求付款。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8"/>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25、不定项选择 某酒店是增值税小规模纳税人，经营餐饮、住宿、卡拉OK、商品销售等综合性服务。2014年3月份收入情况如下：（1）取得餐厅现场消费的餐饮收入20万元，现场餐饮服务费收入3万元，取得外卖食品收入2.06万元；（2）卡拉OK厅门票收入2万元，洒水饮料收入5万元；（3）客房住宿收入10万元，因顾客不</w:t>
      </w:r>
      <w:r>
        <w:rPr>
          <w:rFonts w:ascii="宋体" w:eastAsia="宋体" w:hAnsi="宋体" w:cs="宋体" w:hint="eastAsia"/>
          <w:outline w:val="0"/>
          <w:shadow w:val="0"/>
          <w:emboss w:val="0"/>
          <w:imprint w:val="0"/>
          <w:vanish w:val="0"/>
          <w:w w:val="100"/>
          <w:sz w:val="28"/>
          <w:szCs w:val="28"/>
          <w:u w:val="none"/>
        </w:rPr>
        <w:t xml:space="preserve"> 慎毁损房间内物品，加收赔偿金0.26万元；（4）独立核算的商店销售商品收入3，09万元。已知，服务业营业税税率为5%，当地娱乐业营业税税率为20%，小规模纳税人增值税征收率为3%；该酒店能够分账核算兼营业务。要求：根据上述资料，回答下列问题。</w:t>
      </w:r>
      <w:r>
        <w:rPr>
          <w:rFonts w:ascii="宋体" w:eastAsia="宋体" w:hAnsi="宋体" w:cs="宋体" w:hint="eastAsia"/>
          <w:outline w:val="0"/>
          <w:shadow w:val="0"/>
          <w:emboss w:val="0"/>
          <w:imprint w:val="0"/>
          <w:vanish w:val="0"/>
          <w:w w:val="100"/>
          <w:sz w:val="28"/>
          <w:szCs w:val="28"/>
          <w:u w:val="none"/>
        </w:rPr>
        <w:t xml:space="preserve"> 有关该酒店本月餐饮收入应当缴纳的营业税、下列计算正确的是（）。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B.（20+3）×5%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C.（20+2.06）×5%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D.（20+3+2.06）×5%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26、不定项选择 某市甲房地产开发公司2013年委托施工企业开发建造的某写字楼项目的相关资料如下：（1）取得土地使用权所支付的金额为5000万元；（2）写字楼开发成本为3000万元；（3）财务费用中与写字楼开发项目相关的利息支出为300万元（不能提供金融机构证明）；（4）写字楼竣工验收后，将总建筑面积的50%对外销售，签订销售合同，取得销售收入18000万元；将另外50%的建筑面积出租，当年取得租金收入2000万元。已知：①甲公司所在地的省政府规定，房地产开发费用的扣除比例为10%；②销售、出租不动产适用的营业税税率为5%；③甲公司适用的城市维护建设税税率为7%，教育费附加的征收率为3%；④销售不动产时，甲公司缴纳的印花税9万元已列入管理费用中；⑤土地增值税的适用税率及速算扣除系数表如下（本题略）；⑥房产税从租计征的税率为12%。要求：根据上述资料，分析回答下列第1~6小题。 甲公司2013年出租写字楼应缴纳的房产税为（）万元。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C.240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根据税收征收管理法律制度的规定，下列各项中，属于税收保全措施的是（）。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A.责令纳税人提供纳税担保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B.书面通知纳税人开户银行从其存款中扣缴税款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C.拍卖纳税人价值相当于应纳税款的货物，以拍卖所得抵缴税款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D.查封纳税人价值相当于应纳税款的货物</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税收保全措施包括：（1）书面通知纳税人开户银行或者其他金融机构冻结纳税人的金额相当于应纳税款的存款；（2）扣押、查封纳税人的价值相当于应纳税款的商品、货物或者其他财产。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28、不定项选择 甲企业的有关情况如下：（1）2013年1月，甲企业为支付A企业的货款，向A企业签发一张1.8万元的转账支票。出票日期为1月10日，付款人为乙银行。持票人A企业于1月15日到乙银行提示付款时，乙银行以出票人甲企业的存款账户资金不足1.8万元为由拒绝付款。（2）2013年2月，甲企业为支付B企业的货款，向B企业签发一张出票后2个月付款的银行承兑汇票，出票日期为2013年2月10日，金额为500万元，承兑人为乙银行。甲企业在申请承兑时，向乙银行存入了50%的保证金250万元。4月10日，银行承兑汇票到期，承兑申请人未按期足额存入剩余的250万元。4月15日，持票人B企业向乙银行提示付款，乙银行以出票人甲企业的存款账户资金不足500万元为由拒绝付款。（3）2013年3月，甲企业为支付C企业的货款，向其开户银行乙银行申请办理600万元的国内信用证。乙银行向申请人甲企业收取了150万元的保证金后，为甲企业办理了信用证。4月10日，C企业请求付款时，开证行乙银行以甲企业交存的保证金和其存款账户余额不足为由，拒绝付款。要求：根据上述资料，分析回答下列第1~4小题。 根据本题要点（3）所提示的内容，下列表述中，正确的是（）。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A.开证行在决定受理时，应向申请人收取不低于开证金额20%的保证金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B.信用证结算方式只能用于转账结算，不得支取现金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C.信用证的有效期为受益人向银行提交单据的最迟期限，最长不得超过3个月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D.开证行乙银行以甲企业交存的保证金和其存款账户余额不足为由拒绝付款的做法符合规定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29、不定项选择 某酒店是增值税小规模纳税人，经营餐饮、住宿、卡拉OK、商品销售等综合性服务。2014年3月份收入情况如下：（1）取得餐厅现场消费的餐饮收入20万元，现场餐饮服务费收入3万元，取得外卖食品收入2.06万元；（2）卡拉OK厅门票收入2万元，洒水饮料收入5万元；（3）客房住宿收入10万元，因顾客不慎毁损房间内物品，加收赔偿金0.26万元；（4）独立核算的商店销售商品收入3，09万元。已知，服务业营业税税率为5%，当地娱乐业营业税税率为20%，小规模纳税人增值税征收率为3%；该酒店能够分账核算兼营业务。要求：根据上述资料，回答下列问题。 有关小商店销售商品收入的纳税事项，下列说法正确的是（）。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A.应当缴纳的营业税=3.09×5%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B.应当缴纳的营业税=3.09÷（1+5%）×5%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C.应当缴纳的增值税=3.09×3%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D.应当缴纳的增值税=3.09÷（1+3%）×3%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30、不定项选择 A公司向B公司签发一张出票日期为10月20日、金额为100万元、出票后1个月付款的银行承兑汇票，甲银行为承兑人。11月1日，B公司将该汇票背书转让给C公司。11月5日，C公司在汇票的背面记载"不得转让"字样后，将该汇票背书转让给D公司。11月10日，D公司在汇票粘单上记载"只有E公司交货后，该汇票才发生背书转让效力"字样后，将该汇票背书转让给E公司。11月15日，E公司将该汇票背书转让给F公司。11月25日，持票人F公司向甲银行提示付款时，甲银行以出票人A公司未能足额交存票款为由拒绝付款。要求：根据上述资料，分析回答下列第1~8小题。</w:t>
      </w:r>
      <w:r>
        <w:rPr>
          <w:rFonts w:ascii="宋体" w:eastAsia="宋体" w:hAnsi="宋体" w:cs="宋体" w:hint="eastAsia"/>
          <w:outline w:val="0"/>
          <w:shadow w:val="0"/>
          <w:emboss w:val="0"/>
          <w:imprint w:val="0"/>
          <w:vanish w:val="0"/>
          <w:w w:val="100"/>
          <w:sz w:val="28"/>
          <w:szCs w:val="28"/>
          <w:u w:val="none"/>
        </w:rPr>
        <w:t xml:space="preserve"> A公司在签发银行承兑汇票时，下列情形中，导致该汇票无效的是（）。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A.更改了收款人名称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B.汇票金额的中文大写和阿拉伯数码记载不一致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C.出票人的签章不符合规定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D.未记载付款人名称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31、不定项选择 本题涉及个人所得税、营改增、城建税（及教育费附加）。居住在市区的某公司职员谢先生，2013年取得以下所得：（1）每月取得公司支付的工资薪金7500元；（2）10月1日，将其自己的小汽车出租给他人使用，每月取得租金5000元（考虑增值税）；（3）在报纸上发表一篇文章，得到稿酬4000元。要求：根据上述资料，回答下列（1）～（5）小题。 假设上述稿酬报社未代扣代缴个人所得税，按照《税收征收管理法》有关规定，报社应承担的责任是（）。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A.由税务机关向纳税人追缴税款，对扣缴义务人处应扣未扣、应收未收税款50%以上3倍以下的罚款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B.由税务机关向纳税人追缴税款，对扣缴义务人处应扣未扣、应收未收税款50%以上5倍以下的罚款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C.由财政机关向纳税人追缴税款，对扣缴义务人处应扣未扣、应收未收税款50%以上3倍以下的罚款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D.由财政机关向纳税人追缴税款，对扣缴义务人处应扣未扣、应收未收税款3倍以上5倍以下的罚款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根据契税法律制度的规定，土地使用权交换、房屋交换，若交换价格相等，（）。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A.由交换双方各自缴纳契税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B.由交换双方共同分担契税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C.免征契税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D.由双方协商一致确定纳税人</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本题考核契税的相关规定。房地产交换价值相等的，免征契税。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1"/>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33、不定项选择 本题涉及增值税、消费税法律制度。南方某城市一家摩托车公司为增值税一般纳税人，2013年12月，该公司发生以下经济业务：（1）外购原材料一批，货款已付并验收入库。从供货方取得的防伪税控系统开具的增值税专用发票上注明的增值税税额为30万元。支付运费10万元（不含税），运输单位开具增值税专用发票。（2）外购机器设备一套，从供货方取得的防伪税控系统开具的增值税专用发票上注明的增值税税额为2.2万元，货款已付并验收入库。（3）销售自产摩托车一批，取得产品销售收入2457万元（含增值税），同时向购货方收取手续费11.7万元（含增值税）。其他相关资料：该公司取得的专用发票已经过税务机关认证并申报抵扣，消费税税率为10%。要求：根据上述资料，回答下列（1）～（4）小题。</w:t>
      </w:r>
      <w:r>
        <w:rPr>
          <w:rFonts w:ascii="宋体" w:eastAsia="宋体" w:hAnsi="宋体" w:cs="宋体" w:hint="eastAsia"/>
          <w:outline w:val="0"/>
          <w:shadow w:val="0"/>
          <w:emboss w:val="0"/>
          <w:imprint w:val="0"/>
          <w:vanish w:val="0"/>
          <w:w w:val="100"/>
          <w:sz w:val="28"/>
          <w:szCs w:val="28"/>
          <w:u w:val="none"/>
        </w:rPr>
        <w:t xml:space="preserve"> 该公司12月份的增值税销项税额是（）万元。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A.287.4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B.357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C.358.7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D.408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原产于我国参加的含有关税优惠条款的区域性贸易协定有关缔约方的进口货物适用的税率是（）。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A.最惠国税率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B.协定税率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C.特惠税率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D.普通税率</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本题考核关税的税率。协定税率适用对在产于与我国签订含有关税优惠条款的区域性贸易协定有关缔约方的进口货物。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35、不定项选择 中国公民王某为某话剧团演员，2013年4月的收入情况如下：（1）将自编剧本手稿原件公开拍卖取得收入10000元。（2）当月受某单位邀请参加文艺演出取得演出收入12000元，通过当地教育局向农村义务教育捐款8000元。（3）出版小说一部，取得稿酬收入5000元，当月末该小说再版取得稿酬所得3000元。要求：根据上述资料，分析回答下列第1~3小题。 根据本题要点（3）所提示的内容，王某两次稿酬收入应缴纳个人所得税（）元。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A.794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B.816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D.868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36、单选 下列船舶中，免征船舶吨税的是（）。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A.非机动驳船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B.养殖渔船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C.拖船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D.境外购买、初次进口到港的满载船舶</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（1）选项AC：拖船和非机动驳船按相同净吨位船舶税率的50%计算船舶吨税；（3）选项D：自境外以购买、受赠、继承等方式取得船舶所有权的初次进口到港的空载船舶，免征船舶吨税。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37、不定项选择 本题涉及个人所得税、营改增。某公司高级工程师陈先生2013年10月取得如下收入：（1）工资收入7000元；（2）一次性稿费收入5000元；（3）一次性讲学收入500元；（4）一次性翻译资料收入3000元；（5）到期国债利息收入1286元；（6）出租用于居住的住房，取得出租住房的租金收入为6000元；（7）为某公司提供技术咨询，一次性取得报酬14000元。已知：上述收入计算个人所得税时均不考虑缴纳的其他税费。要求：根据上述资料，回答下列（1）～（4）小题。 针对上述业务，下面的理解错误的是（）。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A.国债利息收入不用缴纳个人所得税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B.租金收入应纳的个人所得税为480元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C.技术咨询属于国家鼓励项目，其收入免征个人所得税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D.技术咨询收入应纳的个人所得税为3760元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38、不定项选择 我国某居民企业为增值税一般纳税人，主要生产销售液晶电视机，2013年度销售电视机取得不含税收入14300万元，销售成本和营业税金及附加合计5800万元；出租设备取得不含税租金收入300万元；实现的会计利润350万元。部分的费用支出如下：（1）销售费用3500万元，其中广告费2200万元；（2）管理费用3800万元，其中业务招待费145万元；（3）财务费用1000万元，其中含向非金融企业借款1250万元所支付的年利息125万元（当年金融企业贷款的年利率为6.8%）；（4）计入成本、费用中的实发工资800万元，发生的工会经费20万元、职工福利费200万元、职工教育经费55万元；（5）营业外支出150万元，其中包括通过公益性社会团体向贫困山区的捐款75万元。要求：根据上述资料，回答下列小题。 该企业当年应缴纳的企业所得税为（）万元。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A.148.5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B.149.75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C.158.5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D.158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3"/>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39、不定项选择 2010年4月，某市劳动行政部门在对甲公司进行例行检查时，发现甲公司存在以下问题：（1）张某自2009年4月1日起开始在甲公司工作，张某的月工资为3000元。甲公司起初拒绝与张某订立书面劳动合同，在张某多次请求下，直到2009年7月1日，甲公司才与张某签订了书面劳动合同。（2）2009年9月1日，甲公司与曹某的2年期劳动合同到期。曹某提出，由于自己与甲公司已经连续订立了2次固定期限劳动合同（合同订立日期分别为2005年9月1日、2007年9月1日），而且自己在劳动合同履行期间没有不良表现，因此，甲公司应当与自己订立无固定期限的劳动合同。（3）2009年4月1日，甲公司与孙某订立了1年期劳动合同，双方约定了试用期，试用期满月工资为1200元。甲公司相同岗位最低档工资为1100元，当地最低月工资标准为1000元。（4）2009年6月1日，实际工作年限为8年、在甲公司已经工作4年的杨某因病请长假休息。杨某的月工资为2000元，病休期间，甲公司向杨某支付的病假工资为600元，当地最低工资标准为800元。2009年8月1日，甲公司与杨某于3年前订立的固定期限劳动合同到期，甲公司提出解除劳动合同。（5）2009年8月1日，甲公司与李某5年期的劳动合同到期，李某向甲公司提出维持原劳动合同的条件续订劳动合同，遭到甲公司的拒绝。李某自2004年8月1日起在甲公司工作，李某的月平均工资为6000元。（6）2009年12月1日，甲公司书面通知正在哺乳期的郑某解除尚未到期的劳动合同。郑某自2004年1月1日起在甲公司工作，郑某的月平均工资为3000元。已知：上述所有劳动者的月平均工资既不低于当地最低工资标准，也不高于本地区上年度职工月平均工资的3倍。要求：根据上述资料，分析回答下列第1~6小题。</w:t>
      </w:r>
      <w:r>
        <w:rPr>
          <w:rFonts w:ascii="宋体" w:eastAsia="宋体" w:hAnsi="宋体" w:cs="宋体" w:hint="eastAsia"/>
          <w:outline w:val="0"/>
          <w:shadow w:val="0"/>
          <w:emboss w:val="0"/>
          <w:imprint w:val="0"/>
          <w:vanish w:val="0"/>
          <w:w w:val="100"/>
          <w:sz w:val="28"/>
          <w:szCs w:val="28"/>
          <w:u w:val="none"/>
        </w:rPr>
        <w:t xml:space="preserve"> 根据本题要点（6）所提示的内容，下列表述中，符合规定的是（）。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A.甲公司不得解除与郑某的劳动合同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B.如果郑某要求继续履行劳动合同的，甲公司应当履行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C.如果郑某不要求继续履行劳动合同的，甲公司应当向郑某支付36000元的赔偿金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D.如果甲公司向郑某支付了赔偿金，可以不再向郑某支付经济补偿金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40、不定项选择 某酒店是增值税小规模纳税人，经营餐饮、住宿、卡拉OK、商品销售等综合性服务。2014年3月份收入情况如下：（1）取得餐厅现场消费的餐饮收入20万元，现场餐饮服务费收入3万元，取得外卖食品收入2.06万元；（2）卡拉OK厅门票收入2万元，洒水饮料收入5万元；（3）客房住宿收入10万元，因顾客不慎毁损房间内物品，加收赔偿金0.26万元；（4）独立核算的商店销售商品收入3，09万元。已知，服务业营业税税率为5%，当地娱乐业营业税税率为20%，小规模纳税人增值税征收率为3%；该酒店能够分账核算兼营业务。要求：根据上述资料，回答下列问题。 有关该酒店本月客房住宿收入应当缴纳的营业税，下列计算正确的是（）。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B.（10+0.26）×5%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C.10×5%+0.26÷（1+3%）×3%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D.［10+0.26÷（1+3%）］×5%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4"/>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41、不定项选择 甲公司向乙公司购买货物，于2013年5月20日签发一张转账支票给乙公司用于支付货款。甲公司出票时，在金额栏内填写"不大于5000元"，并且该支票上未记载收款人名称，约定由乙公司自行填写。乙公司派人取支票时，提出金额的填写不符合法律规定，甲公司当即重新签发了一张支票。乙公司取得支票后，在支票收款人处填写上乙公司名称，并于5月22日将该支票背书转让给丙公司。丙公司于6月5日向付款银行提示付款。甲公司在付款银行的存款足以支付支票金额，但银行仍然拒绝向丙公司付款。要求：根据上述资料，回答下列小题。</w:t>
      </w:r>
      <w:r>
        <w:rPr>
          <w:rFonts w:ascii="宋体" w:eastAsia="宋体" w:hAnsi="宋体" w:cs="宋体" w:hint="eastAsia"/>
          <w:outline w:val="0"/>
          <w:shadow w:val="0"/>
          <w:emboss w:val="0"/>
          <w:imprint w:val="0"/>
          <w:vanish w:val="0"/>
          <w:w w:val="100"/>
          <w:sz w:val="28"/>
          <w:szCs w:val="28"/>
          <w:u w:val="none"/>
        </w:rPr>
        <w:t xml:space="preserve"> 下列关于甲公司第一次出票时记载金额的说法中，正确的是（）。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A.由于支票的金额可以授权补记，因此甲公司对该金额的记载是正确的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B.签发支票必须记载事项之一是"确定的金额"，甲公司该记载方式不正确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C.确定的金额是相对必要记载事项，因此甲公司对该金额的记载是错误的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D.签发支票必须记载事项之一是"金额"，该金额可以是确定的，也可以是不确定的，因此甲公司的记载方式正确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42、单选 下列对土地增值税的理解，不正确的是（）。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A.政府机关转让房地产应当缴纳土地增值税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B.农村集体土地不属于土地增值税的征税范围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C.医院因新住院部建成而转让旧住院部，取得转让收入可以免征土地增值税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D.外商投资企业转让境内房产，应当缴纳土地增值税</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本题考核土地增值税的征税范围。医院转让房地产也要按税法规定缴纳土地增值税。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43、多选 根据印花税相关法律制度的规定，下列各项中．应当按照"产权转移书据"征收印花税的有（）。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A.财产租赁合同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B.商品房销售合同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C.技术开发合同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D.专利权转让合同</w:t>
      </w:r>
    </w:p>
    <w:p>
      <w:pPr>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"产权转移书据"税目的范围包括：财产所有权和版权、商标专用权、专利权、专有技术使用权等转移书据、土地使用权出让合同、土地使用权转让合同、商品房销售合同。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https://d.book118.com/256240202134010101</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17C1"/>
    <w:rsid w:val="002B1D86"/>
    <w:rsid w:val="00D517C1"/>
    <w:rsid w:val="00DB5A51"/>
    <w:rsid w:val="76553E4A"/>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NormalWeb">
    <w:name w:val="Normal (Web)"/>
    <w:basedOn w:val="Normal"/>
    <w:pPr>
      <w:widowControl/>
      <w:spacing w:beforeAutospacing="1" w:afterAutospacing="1"/>
      <w:jc w:val="left"/>
    </w:pPr>
    <w:rPr>
      <w:rFonts w:asciiTheme="minorEastAsia" w:hAnsiTheme="minorEastAsia"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624020213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5075</Words>
  <Characters>28928</Characters>
  <Application>Microsoft Office Word</Application>
  <DocSecurity>0</DocSecurity>
  <Lines>241</Lines>
  <Paragraphs>67</Paragraphs>
  <ScaleCrop>false</ScaleCrop>
  <Company/>
  <LinksUpToDate>false</LinksUpToDate>
  <CharactersWithSpaces>33936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2024-02-17T18:56:00Z</dcterms:created>
  <dcterms:modified xsi:type="dcterms:W3CDTF">2024-03-14T00:59:21Z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3AA5B57E0C874427AB2169CF7B0D05A7_13</vt:lpwstr>
  </property>
  <property fmtid="{D5CDD505-2E9C-101B-9397-08002B2CF9AE}" pid="3" name="KSOProductBuildVer">
    <vt:lpwstr>2052-12.1.0.16399</vt:lpwstr>
  </property>
</Properties>
</file>