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ind w:firstLine="960" w:firstLineChars="200"/>
        <w:jc w:val="center"/>
        <w:textAlignment w:val="center"/>
        <w:rPr>
          <w:rFonts w:ascii="Times New Roman" w:hAnsi="Times New Roman" w:cs="Times New Roman"/>
          <w:b/>
          <w:sz w:val="48"/>
          <w:szCs w:val="48"/>
        </w:rPr>
      </w:pPr>
      <w:r>
        <w:rPr>
          <w:rFonts w:ascii="Times New Roman" w:hAnsi="Times New Roman" w:cs="Times New Roman"/>
          <w:b/>
          <w:sz w:val="48"/>
          <w:szCs w:val="48"/>
        </w:rPr>
        <w:drawing>
          <wp:anchor distT="0" distB="0" distL="114300" distR="114300" simplePos="0" relativeHeight="251658240" behindDoc="0" locked="0" layoutInCell="1" allowOverlap="1">
            <wp:simplePos x="0" y="0"/>
            <wp:positionH relativeFrom="page">
              <wp:posOffset>11455400</wp:posOffset>
            </wp:positionH>
            <wp:positionV relativeFrom="topMargin">
              <wp:posOffset>12242800</wp:posOffset>
            </wp:positionV>
            <wp:extent cx="279400" cy="355600"/>
            <wp:effectExtent l="0" t="0" r="0" b="0"/>
            <wp:wrapNone/>
            <wp:docPr id="100026" name="图片 10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6" name="图片 100026"/>
                    <pic:cNvPicPr>
                      <a:picLocks noChangeAspect="1"/>
                    </pic:cNvPicPr>
                  </pic:nvPicPr>
                  <pic:blipFill>
                    <a:blip xmlns:r="http://schemas.openxmlformats.org/officeDocument/2006/relationships" r:embed="rId5"/>
                    <a:stretch>
                      <a:fillRect/>
                    </a:stretch>
                  </pic:blipFill>
                  <pic:spPr>
                    <a:xfrm>
                      <a:off x="0" y="0"/>
                      <a:ext cx="279400" cy="355600"/>
                    </a:xfrm>
                    <a:prstGeom prst="rect">
                      <a:avLst/>
                    </a:prstGeom>
                  </pic:spPr>
                </pic:pic>
              </a:graphicData>
            </a:graphic>
          </wp:anchor>
        </w:drawing>
      </w:r>
      <w:r>
        <w:rPr>
          <w:rFonts w:ascii="Times New Roman" w:hAnsi="Times New Roman" w:cs="Times New Roman"/>
          <w:b/>
          <w:sz w:val="48"/>
          <w:szCs w:val="48"/>
        </w:rPr>
        <w:drawing>
          <wp:anchor distT="0" distB="0" distL="114300" distR="114300" simplePos="0" relativeHeight="251659264" behindDoc="0" locked="0" layoutInCell="1" allowOverlap="1">
            <wp:simplePos x="0" y="0"/>
            <wp:positionH relativeFrom="page">
              <wp:posOffset>10858500</wp:posOffset>
            </wp:positionH>
            <wp:positionV relativeFrom="topMargin">
              <wp:posOffset>12509500</wp:posOffset>
            </wp:positionV>
            <wp:extent cx="482600" cy="406400"/>
            <wp:effectExtent l="0" t="0" r="0" b="0"/>
            <wp:wrapNone/>
            <wp:docPr id="100018" name="图片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pic:cNvPicPr>
                      <a:picLocks noChangeAspect="1"/>
                    </pic:cNvPicPr>
                  </pic:nvPicPr>
                  <pic:blipFill>
                    <a:blip xmlns:r="http://schemas.openxmlformats.org/officeDocument/2006/relationships" r:embed="rId6"/>
                    <a:stretch>
                      <a:fillRect/>
                    </a:stretch>
                  </pic:blipFill>
                  <pic:spPr>
                    <a:xfrm>
                      <a:off x="0" y="0"/>
                      <a:ext cx="482600" cy="406400"/>
                    </a:xfrm>
                    <a:prstGeom prst="rect">
                      <a:avLst/>
                    </a:prstGeom>
                  </pic:spPr>
                </pic:pic>
              </a:graphicData>
            </a:graphic>
          </wp:anchor>
        </w:drawing>
      </w:r>
      <w:r>
        <w:rPr>
          <w:rFonts w:ascii="Times New Roman" w:hAnsi="Times New Roman" w:cs="Times New Roman"/>
          <w:b/>
          <w:sz w:val="48"/>
          <w:szCs w:val="48"/>
        </w:rPr>
        <w:t>专题04  酶和ATP</w:t>
      </w:r>
    </w:p>
    <w:p>
      <w:pPr>
        <w:spacing w:line="360" w:lineRule="auto"/>
        <w:textAlignment w:val="center"/>
        <w:rPr>
          <w:rFonts w:ascii="Times New Roman" w:hAnsi="Times New Roman" w:cs="Times New Roman"/>
          <w:b/>
          <w:color w:val="FF00FF"/>
          <w:sz w:val="32"/>
          <w:szCs w:val="32"/>
          <w:u w:val="double"/>
        </w:rPr>
      </w:pPr>
      <w:r>
        <w:rPr>
          <w:rFonts w:ascii="Times New Roman" w:hAnsi="Times New Roman" w:cs="Times New Roman"/>
          <w:b/>
          <w:color w:val="FF00FF"/>
          <w:sz w:val="32"/>
          <w:szCs w:val="32"/>
          <w:u w:val="double"/>
        </w:rPr>
        <w:t xml:space="preserve">考点1  酶本质、作用、特性及其影响酶活性的因素 </w:t>
      </w:r>
    </w:p>
    <w:p>
      <w:pPr>
        <w:adjustRightInd w:val="0"/>
        <w:snapToGrid w:val="0"/>
        <w:spacing w:before="480" w:beforeLines="20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〖2023年高考真题〗</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1．（2023·广东·统考高考真题）</w:t>
      </w:r>
      <w:r>
        <w:rPr>
          <w:rFonts w:ascii="Times New Roman" w:hAnsi="Times New Roman" w:cs="Times New Roman"/>
        </w:rPr>
        <w:t>中国制茶工艺源远流长。红茶制作包括萎凋、揉捻、发酵、高温干燥等工序，其间多酚氧化酶催化茶多酚生成适量茶黄素是红茶风味形成的关键。下列叙述</w:t>
      </w:r>
      <w:r>
        <w:rPr>
          <w:rFonts w:ascii="Times New Roman" w:hAnsi="Times New Roman" w:cs="Times New Roman"/>
          <w:em w:val="dot"/>
        </w:rPr>
        <w:t>错误</w:t>
      </w:r>
      <w:r>
        <w:rPr>
          <w:rFonts w:ascii="Times New Roman" w:hAnsi="Times New Roman" w:cs="Times New Roman"/>
        </w:rPr>
        <w:t>的是（</w:t>
      </w:r>
      <w:r>
        <w:rPr>
          <w:rFonts w:ascii="Times New Roman" w:eastAsia="Times New Roman" w:hAnsi="Times New Roman" w:cs="Times New Roman"/>
          <w:kern w:val="0"/>
          <w:sz w:val="24"/>
        </w:rPr>
        <w:t>    </w:t>
      </w:r>
      <w:r>
        <w:rPr>
          <w:rFonts w:ascii="Times New Roman" w:hAnsi="Times New Roman" w:cs="Times New Roman"/>
        </w:rPr>
        <w:t>）</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A．揉捻能破坏细胞结构使多酚氧化酶与茶多酚接触</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B．发酵时保持适宜的温度以维持多酚氧化酶的活性</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C．发酵时有机酸含量增加不会影响多酚氧化酶活性</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D．高温灭活多酚氧化酶以防止过度氧化影响茶品质</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【答案】C</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【分析】酶是活细胞产生的具有生物催化能力的有机物，大多数是蛋白质，少数是RNA。酶的特性：高效性、专一性以及作用条件温和的特性。</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【详解】A、红茶制作时揉捻能破坏细胞结构，使其释放的多酚氧化酶与茶多酚接触，A正确；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B、发酵过程的实质就是酶促反应过程，需要将温度设置在酶的最适温度下，使多酚氧化酶保持最大活性，才能获得更多的茶黄素，B正确；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C、酶的作用条件较温和，发酵时有机酸含量增加会降低多酚氧化酶的活性，C错误；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D、高温条件会使多酚氧化酶的空间结构被破坏而失活，以防止过度氧化影响茶品质，D正确。</w:t>
      </w:r>
    </w:p>
    <w:p>
      <w:pPr>
        <w:spacing w:line="360" w:lineRule="auto"/>
        <w:jc w:val="left"/>
        <w:textAlignment w:val="center"/>
        <w:rPr>
          <w:rFonts w:ascii="Times New Roman" w:hAnsi="Times New Roman" w:cs="Times New Roman"/>
        </w:rPr>
      </w:pPr>
      <w:r>
        <w:rPr>
          <w:rFonts w:ascii="Times New Roman" w:hAnsi="Times New Roman" w:cs="Times New Roman"/>
          <w:color w:val="FF0000"/>
        </w:rPr>
        <w:t>故选C。</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2．（2023·浙江·统考高考真题）</w:t>
      </w:r>
      <w:r>
        <w:rPr>
          <w:rFonts w:ascii="Times New Roman" w:hAnsi="Times New Roman" w:cs="Times New Roman"/>
        </w:rPr>
        <w:t>为探究酶的催化效率，某同学采用如图所示装置进行实验，实验分组、处理及结果如下表所示。</w:t>
      </w:r>
    </w:p>
    <w:p>
      <w:pPr>
        <w:spacing w:line="360" w:lineRule="auto"/>
        <w:jc w:val="center"/>
        <w:textAlignment w:val="center"/>
        <w:rPr>
          <w:rFonts w:ascii="Times New Roman" w:hAnsi="Times New Roman" w:cs="Times New Roman"/>
        </w:rPr>
        <w:sectPr>
          <w:headerReference w:type="default" r:id="rId7"/>
          <w:footerReference w:type="even" r:id="rId8"/>
          <w:footerReference w:type="default" r:id="rId9"/>
          <w:footerReference w:type="first" r:id="rId10"/>
          <w:pgSz w:w="11906" w:h="16838"/>
          <w:pgMar w:top="1417" w:right="1077" w:bottom="1417" w:left="1077" w:header="708" w:footer="708" w:gutter="0"/>
          <w:cols w:num="1" w:space="708"/>
        </w:sectPr>
      </w:pPr>
      <w:r>
        <w:rPr>
          <w:rFonts w:ascii="Times New Roman" w:eastAsia="Times New Roman" w:hAnsi="Times New Roman" w:cs="Times New Roman"/>
          <w:kern w:val="0"/>
          <w:sz w:val="24"/>
        </w:rPr>
        <w:drawing>
          <wp:inline distT="0" distB="0" distL="0" distR="0">
            <wp:extent cx="1446530" cy="1115695"/>
            <wp:effectExtent l="0" t="0" r="1270" b="0"/>
            <wp:docPr id="100019" name="图片 100019" descr="@@@e427139a-3278-4f88-a67c-8f0ae42f7f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e427139a-3278-4f88-a67c-8f0ae42f7f96"/>
                    <pic:cNvPicPr>
                      <a:picLocks noChangeAspect="1"/>
                    </pic:cNvPicPr>
                  </pic:nvPicPr>
                  <pic:blipFill>
                    <a:blip xmlns:r="http://schemas.openxmlformats.org/officeDocument/2006/relationships" r:embed="rId11"/>
                    <a:stretch>
                      <a:fillRect/>
                    </a:stretch>
                  </pic:blipFill>
                  <pic:spPr>
                    <a:xfrm>
                      <a:off x="0" y="0"/>
                      <a:ext cx="1446663" cy="1116000"/>
                    </a:xfrm>
                    <a:prstGeom prst="rect">
                      <a:avLst/>
                    </a:prstGeom>
                  </pic:spPr>
                </pic:pic>
              </a:graphicData>
            </a:graphic>
          </wp:inline>
        </w:drawing>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660"/>
        <w:gridCol w:w="2055"/>
        <w:gridCol w:w="1897"/>
        <w:gridCol w:w="427"/>
        <w:gridCol w:w="532"/>
        <w:gridCol w:w="637"/>
        <w:gridCol w:w="637"/>
        <w:gridCol w:w="637"/>
        <w:gridCol w:w="63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组别</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甲中溶液（0.2mL）</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乙中溶液（2mL）</w:t>
            </w:r>
          </w:p>
        </w:tc>
        <w:tc>
          <w:tcPr>
            <w:tcW w:w="0" w:type="auto"/>
            <w:gridSpan w:val="6"/>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不同时间测定的相对压强（kPa）</w:t>
            </w:r>
          </w:p>
        </w:tc>
      </w:tr>
      <w:tr>
        <w:tblPrEx>
          <w:tblW w:w="0" w:type="auto"/>
          <w:jc w:val="center"/>
          <w:tblCellMar>
            <w:top w:w="120" w:type="dxa"/>
            <w:left w:w="120" w:type="dxa"/>
            <w:bottom w:w="120" w:type="dxa"/>
            <w:right w:w="120" w:type="dxa"/>
          </w:tblCellMar>
        </w:tblPrEx>
        <w:trPr>
          <w:jc w:val="center"/>
        </w:trPr>
        <w:tc>
          <w:tcPr>
            <w:tcW w:w="0" w:type="auto"/>
            <w:vMerge/>
            <w:tcBorders>
              <w:top w:val="single" w:sz="6" w:space="0" w:color="000000"/>
              <w:left w:val="single" w:sz="6" w:space="0" w:color="000000"/>
              <w:bottom w:val="single" w:sz="6" w:space="0" w:color="000000"/>
              <w:right w:val="single" w:sz="6" w:space="0" w:color="000000"/>
            </w:tcBorders>
          </w:tcPr>
          <w:p>
            <w:pPr>
              <w:spacing w:line="360" w:lineRule="auto"/>
              <w:jc w:val="center"/>
              <w:textAlignment w:val="center"/>
              <w:rPr>
                <w:rFonts w:ascii="Times New Roman" w:hAnsi="Times New Roman" w:cs="Times New Roman"/>
              </w:rPr>
            </w:pPr>
          </w:p>
        </w:tc>
        <w:tc>
          <w:tcPr>
            <w:tcW w:w="0" w:type="auto"/>
            <w:vMerge/>
            <w:tcBorders>
              <w:top w:val="single" w:sz="6" w:space="0" w:color="000000"/>
              <w:left w:val="single" w:sz="6" w:space="0" w:color="000000"/>
              <w:bottom w:val="single" w:sz="6" w:space="0" w:color="000000"/>
              <w:right w:val="single" w:sz="6" w:space="0" w:color="000000"/>
            </w:tcBorders>
          </w:tcPr>
          <w:p>
            <w:pPr>
              <w:spacing w:line="360" w:lineRule="auto"/>
              <w:jc w:val="center"/>
              <w:textAlignment w:val="center"/>
              <w:rPr>
                <w:rFonts w:ascii="Times New Roman" w:hAnsi="Times New Roman" w:cs="Times New Roman"/>
              </w:rPr>
            </w:pPr>
          </w:p>
        </w:tc>
        <w:tc>
          <w:tcPr>
            <w:tcW w:w="0" w:type="auto"/>
            <w:vMerge/>
            <w:tcBorders>
              <w:top w:val="single" w:sz="6" w:space="0" w:color="000000"/>
              <w:left w:val="single" w:sz="6" w:space="0" w:color="000000"/>
              <w:bottom w:val="single" w:sz="6" w:space="0" w:color="000000"/>
              <w:right w:val="single" w:sz="6" w:space="0" w:color="000000"/>
            </w:tcBorders>
          </w:tcPr>
          <w:p>
            <w:pPr>
              <w:spacing w:line="360" w:lineRule="auto"/>
              <w:jc w:val="center"/>
              <w:textAlignment w:val="center"/>
              <w:rPr>
                <w:rFonts w:ascii="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0s</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50s</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100s</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150s</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200s</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250s</w:t>
            </w:r>
          </w:p>
        </w:tc>
      </w:tr>
      <w:tr>
        <w:tblPrEx>
          <w:tblW w:w="0" w:type="auto"/>
          <w:jc w:val="center"/>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I</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肝脏提取液</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H</w:t>
            </w:r>
            <w:r>
              <w:rPr>
                <w:rFonts w:ascii="Times New Roman" w:hAnsi="Times New Roman" w:cs="Times New Roman"/>
                <w:vertAlign w:val="subscript"/>
              </w:rPr>
              <w:t>2</w:t>
            </w:r>
            <w:r>
              <w:rPr>
                <w:rFonts w:ascii="Times New Roman" w:hAnsi="Times New Roman" w:cs="Times New Roman"/>
              </w:rPr>
              <w:t>O</w:t>
            </w:r>
            <w:r>
              <w:rPr>
                <w:rFonts w:ascii="Times New Roman" w:hAnsi="Times New Roman" w:cs="Times New Roman"/>
                <w:vertAlign w:val="subscript"/>
              </w:rPr>
              <w:t>2</w:t>
            </w:r>
            <w:r>
              <w:rPr>
                <w:rFonts w:ascii="Times New Roman" w:hAnsi="Times New Roman" w:cs="Times New Roman"/>
              </w:rPr>
              <w:t>溶液</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9.0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9.6</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9.8</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10.0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10.0</w:t>
            </w:r>
          </w:p>
        </w:tc>
      </w:tr>
      <w:tr>
        <w:tblPrEx>
          <w:tblW w:w="0" w:type="auto"/>
          <w:jc w:val="center"/>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II</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FeCl</w:t>
            </w:r>
            <w:r>
              <w:rPr>
                <w:rFonts w:ascii="Times New Roman" w:hAnsi="Times New Roman" w:cs="Times New Roman"/>
                <w:vertAlign w:val="subscript"/>
              </w:rP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H</w:t>
            </w:r>
            <w:r>
              <w:rPr>
                <w:rFonts w:ascii="Times New Roman" w:hAnsi="Times New Roman" w:cs="Times New Roman"/>
                <w:vertAlign w:val="subscript"/>
              </w:rPr>
              <w:t>2</w:t>
            </w:r>
            <w:r>
              <w:rPr>
                <w:rFonts w:ascii="Times New Roman" w:hAnsi="Times New Roman" w:cs="Times New Roman"/>
              </w:rPr>
              <w:t>O</w:t>
            </w:r>
            <w:r>
              <w:rPr>
                <w:rFonts w:ascii="Times New Roman" w:hAnsi="Times New Roman" w:cs="Times New Roman"/>
                <w:vertAlign w:val="subscript"/>
              </w:rPr>
              <w:t>2</w:t>
            </w:r>
            <w:r>
              <w:rPr>
                <w:rFonts w:ascii="Times New Roman" w:hAnsi="Times New Roman" w:cs="Times New Roman"/>
              </w:rPr>
              <w:t>溶液</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0.1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0.3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0.5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0.9</w:t>
            </w:r>
          </w:p>
        </w:tc>
      </w:tr>
      <w:tr>
        <w:tblPrEx>
          <w:tblW w:w="0" w:type="auto"/>
          <w:jc w:val="center"/>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III</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蒸馏水</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H</w:t>
            </w:r>
            <w:r>
              <w:rPr>
                <w:rFonts w:ascii="Times New Roman" w:hAnsi="Times New Roman" w:cs="Times New Roman"/>
                <w:vertAlign w:val="subscript"/>
              </w:rPr>
              <w:t>2</w:t>
            </w:r>
            <w:r>
              <w:rPr>
                <w:rFonts w:ascii="Times New Roman" w:hAnsi="Times New Roman" w:cs="Times New Roman"/>
              </w:rPr>
              <w:t>O</w:t>
            </w:r>
            <w:r>
              <w:rPr>
                <w:rFonts w:ascii="Times New Roman" w:hAnsi="Times New Roman" w:cs="Times New Roman"/>
                <w:vertAlign w:val="subscript"/>
              </w:rPr>
              <w:t>2</w:t>
            </w:r>
            <w:r>
              <w:rPr>
                <w:rFonts w:ascii="Times New Roman" w:hAnsi="Times New Roman" w:cs="Times New Roman"/>
              </w:rPr>
              <w:t>溶液</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0.1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textAlignment w:val="center"/>
              <w:rPr>
                <w:rFonts w:ascii="Times New Roman" w:hAnsi="Times New Roman" w:cs="Times New Roman"/>
              </w:rPr>
            </w:pPr>
            <w:r>
              <w:rPr>
                <w:rFonts w:ascii="Times New Roman" w:hAnsi="Times New Roman" w:cs="Times New Roman"/>
              </w:rPr>
              <w:t>0.1</w:t>
            </w:r>
          </w:p>
        </w:tc>
      </w:tr>
    </w:tbl>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下列叙述</w:t>
      </w:r>
      <w:r>
        <w:rPr>
          <w:rFonts w:ascii="Times New Roman" w:hAnsi="Times New Roman" w:cs="Times New Roman"/>
          <w:em w:val="dot"/>
        </w:rPr>
        <w:t>错误</w:t>
      </w:r>
      <w:r>
        <w:rPr>
          <w:rFonts w:ascii="Times New Roman" w:hAnsi="Times New Roman" w:cs="Times New Roman"/>
        </w:rPr>
        <w:t>的是（　　）</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A．H</w:t>
      </w:r>
      <w:r>
        <w:rPr>
          <w:rFonts w:ascii="Times New Roman" w:hAnsi="Times New Roman" w:cs="Times New Roman"/>
          <w:vertAlign w:val="subscript"/>
        </w:rPr>
        <w:t>2</w:t>
      </w:r>
      <w:r>
        <w:rPr>
          <w:rFonts w:ascii="Times New Roman" w:hAnsi="Times New Roman" w:cs="Times New Roman"/>
        </w:rPr>
        <w:t>O</w:t>
      </w:r>
      <w:r>
        <w:rPr>
          <w:rFonts w:ascii="Times New Roman" w:hAnsi="Times New Roman" w:cs="Times New Roman"/>
          <w:vertAlign w:val="subscript"/>
        </w:rPr>
        <w:t>2</w:t>
      </w:r>
      <w:r>
        <w:rPr>
          <w:rFonts w:ascii="Times New Roman" w:hAnsi="Times New Roman" w:cs="Times New Roman"/>
        </w:rPr>
        <w:t>分解生成O</w:t>
      </w:r>
      <w:r>
        <w:rPr>
          <w:rFonts w:ascii="Times New Roman" w:hAnsi="Times New Roman" w:cs="Times New Roman"/>
          <w:vertAlign w:val="subscript"/>
        </w:rPr>
        <w:t>2</w:t>
      </w:r>
      <w:r>
        <w:rPr>
          <w:rFonts w:ascii="Times New Roman" w:hAnsi="Times New Roman" w:cs="Times New Roman"/>
        </w:rPr>
        <w:t>导致压强改变</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B．从甲中溶液与乙中溶液混合时开始计时</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C．250s时I组和Ⅲ组反应已结束而Ⅱ组仍在进行</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D．实验结果说明酶的催化作用具有高效性</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【答案】C</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【分析】酶是由活细胞产生的具有催化作用的有机物，大多数酶是蛋白质，少数酶是RNA；酶的特性：专一性、高效性、作用条件温和；酶促反应的原理：酶能降低化学反应所需的活化能。</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【详解】A、H</w:t>
      </w:r>
      <w:r>
        <w:rPr>
          <w:rFonts w:ascii="Times New Roman" w:hAnsi="Times New Roman" w:cs="Times New Roman"/>
          <w:color w:val="FF0000"/>
          <w:vertAlign w:val="subscript"/>
        </w:rPr>
        <w:t>2</w:t>
      </w:r>
      <w:r>
        <w:rPr>
          <w:rFonts w:ascii="Times New Roman" w:hAnsi="Times New Roman" w:cs="Times New Roman"/>
          <w:color w:val="FF0000"/>
        </w:rPr>
        <w:t>O</w:t>
      </w:r>
      <w:r>
        <w:rPr>
          <w:rFonts w:ascii="Times New Roman" w:hAnsi="Times New Roman" w:cs="Times New Roman"/>
          <w:color w:val="FF0000"/>
          <w:vertAlign w:val="subscript"/>
        </w:rPr>
        <w:t>2</w:t>
      </w:r>
      <w:r>
        <w:rPr>
          <w:rFonts w:ascii="Times New Roman" w:hAnsi="Times New Roman" w:cs="Times New Roman"/>
          <w:color w:val="FF0000"/>
        </w:rPr>
        <w:t>分解产物是H</w:t>
      </w:r>
      <w:r>
        <w:rPr>
          <w:rFonts w:ascii="Times New Roman" w:hAnsi="Times New Roman" w:cs="Times New Roman"/>
          <w:color w:val="FF0000"/>
          <w:vertAlign w:val="subscript"/>
        </w:rPr>
        <w:t>2</w:t>
      </w:r>
      <w:r>
        <w:rPr>
          <w:rFonts w:ascii="Times New Roman" w:hAnsi="Times New Roman" w:cs="Times New Roman"/>
          <w:color w:val="FF0000"/>
        </w:rPr>
        <w:t>O和O</w:t>
      </w:r>
      <w:r>
        <w:rPr>
          <w:rFonts w:ascii="Times New Roman" w:hAnsi="Times New Roman" w:cs="Times New Roman"/>
          <w:color w:val="FF0000"/>
          <w:vertAlign w:val="subscript"/>
        </w:rPr>
        <w:t>2</w:t>
      </w:r>
      <w:r>
        <w:rPr>
          <w:rFonts w:ascii="Times New Roman" w:hAnsi="Times New Roman" w:cs="Times New Roman"/>
          <w:color w:val="FF0000"/>
        </w:rPr>
        <w:t>，其中O</w:t>
      </w:r>
      <w:r>
        <w:rPr>
          <w:rFonts w:ascii="Times New Roman" w:hAnsi="Times New Roman" w:cs="Times New Roman"/>
          <w:color w:val="FF0000"/>
          <w:vertAlign w:val="subscript"/>
        </w:rPr>
        <w:t>2</w:t>
      </w:r>
      <w:r>
        <w:rPr>
          <w:rFonts w:ascii="Times New Roman" w:hAnsi="Times New Roman" w:cs="Times New Roman"/>
          <w:color w:val="FF0000"/>
        </w:rPr>
        <w:t>属于气体，会导致压强改变，A正确；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B、据表分析可知，甲中溶液酶或无机催化剂等，乙中是底物，应从甲中溶液与乙中溶液混合时开始计时，B正确；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C、三组中的H</w:t>
      </w:r>
      <w:r>
        <w:rPr>
          <w:rFonts w:ascii="Times New Roman" w:hAnsi="Times New Roman" w:cs="Times New Roman"/>
          <w:color w:val="FF0000"/>
          <w:vertAlign w:val="subscript"/>
        </w:rPr>
        <w:t>2</w:t>
      </w:r>
      <w:r>
        <w:rPr>
          <w:rFonts w:ascii="Times New Roman" w:hAnsi="Times New Roman" w:cs="Times New Roman"/>
          <w:color w:val="FF0000"/>
        </w:rPr>
        <w:t>O</w:t>
      </w:r>
      <w:r>
        <w:rPr>
          <w:rFonts w:ascii="Times New Roman" w:hAnsi="Times New Roman" w:cs="Times New Roman"/>
          <w:color w:val="FF0000"/>
          <w:vertAlign w:val="subscript"/>
        </w:rPr>
        <w:t>2</w:t>
      </w:r>
      <w:r>
        <w:rPr>
          <w:rFonts w:ascii="Times New Roman" w:hAnsi="Times New Roman" w:cs="Times New Roman"/>
          <w:color w:val="FF0000"/>
        </w:rPr>
        <w:t>溶液均为2ml，则最终产生的相对压强应相同，据表可知，250s之前（200s）I组反应已结束，但II组和III组压强仍未达到I组的终止压强10.0，故250s时Ⅱ组和Ⅲ组反应仍在进行，C错误；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D、酶的高效性是指与无机催化剂相比，酶降低化学反应活化能的作用更显著，对比I、II组可知，在相同时间内I组（含过氧化氢酶）相对压强变化更快，说明酶的催化作用具有高效性，D正确。</w:t>
      </w:r>
    </w:p>
    <w:p>
      <w:pPr>
        <w:spacing w:line="360" w:lineRule="auto"/>
        <w:jc w:val="left"/>
        <w:textAlignment w:val="center"/>
        <w:rPr>
          <w:rFonts w:ascii="Times New Roman" w:hAnsi="Times New Roman" w:cs="Times New Roman"/>
        </w:rPr>
      </w:pPr>
      <w:r>
        <w:rPr>
          <w:rFonts w:ascii="Times New Roman" w:hAnsi="Times New Roman" w:cs="Times New Roman"/>
          <w:color w:val="FF0000"/>
        </w:rPr>
        <w:t>故选C。</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3．（2023·浙江·统考高考真题）</w:t>
      </w:r>
      <w:r>
        <w:rPr>
          <w:rFonts w:ascii="Times New Roman" w:hAnsi="Times New Roman" w:cs="Times New Roman"/>
        </w:rPr>
        <w:t>某同学研究某因素对酶活性的影响，实验处理及结果如下：己糖激酶溶液置于45℃水浴12min，酶活性丧失50%；己糖激酶溶液中加入过量底物后置于45℃水浴12min，酶活性仅丧失3%。该同学研究的因素是（</w:t>
      </w:r>
      <w:r>
        <w:rPr>
          <w:rFonts w:ascii="Times New Roman" w:eastAsia="Times New Roman" w:hAnsi="Times New Roman" w:cs="Times New Roman"/>
          <w:kern w:val="0"/>
          <w:sz w:val="24"/>
        </w:rPr>
        <w:t>    </w:t>
      </w:r>
      <w:r>
        <w:rPr>
          <w:rFonts w:ascii="Times New Roman" w:hAnsi="Times New Roman" w:cs="Times New Roman"/>
        </w:rPr>
        <w:t>）</w:t>
      </w:r>
    </w:p>
    <w:p>
      <w:pPr>
        <w:tabs>
          <w:tab w:val="left" w:pos="2078"/>
          <w:tab w:val="left" w:pos="4156"/>
          <w:tab w:val="left" w:pos="6234"/>
        </w:tabs>
        <w:spacing w:line="360" w:lineRule="auto"/>
        <w:ind w:left="630" w:hanging="315" w:leftChars="150" w:hangingChars="150"/>
        <w:jc w:val="left"/>
        <w:textAlignment w:val="center"/>
        <w:rPr>
          <w:rFonts w:ascii="Times New Roman" w:hAnsi="Times New Roman" w:cs="Times New Roman"/>
        </w:rPr>
        <w:sectPr>
          <w:headerReference w:type="default" r:id="rId12"/>
          <w:footerReference w:type="even" r:id="rId13"/>
          <w:footerReference w:type="default" r:id="rId14"/>
          <w:footerReference w:type="first" r:id="rId15"/>
          <w:type w:val="nextPage"/>
          <w:pgSz w:w="11906" w:h="16838"/>
          <w:pgMar w:top="1417" w:right="1077" w:bottom="1417" w:left="1077" w:header="708" w:footer="708" w:gutter="0"/>
          <w:pgNumType w:start="2"/>
          <w:cols w:num="1" w:space="708"/>
          <w:titlePg w:val="0"/>
        </w:sectPr>
      </w:pPr>
      <w:r>
        <w:rPr>
          <w:rFonts w:ascii="Times New Roman" w:hAnsi="Times New Roman" w:cs="Times New Roman"/>
        </w:rPr>
        <w:t>A．温度</w:t>
      </w:r>
      <w:r>
        <w:rPr>
          <w:rFonts w:ascii="Times New Roman" w:hAnsi="Times New Roman" w:cs="Times New Roman"/>
        </w:rPr>
        <w:tab/>
      </w:r>
      <w:r>
        <w:rPr>
          <w:rFonts w:ascii="Times New Roman" w:hAnsi="Times New Roman" w:cs="Times New Roman"/>
        </w:rPr>
        <w:tab/>
      </w:r>
      <w:r>
        <w:rPr>
          <w:rFonts w:ascii="Times New Roman" w:hAnsi="Times New Roman" w:cs="Times New Roman"/>
        </w:rPr>
        <w:t>B．底物</w:t>
      </w:r>
    </w:p>
    <w:p>
      <w:pPr>
        <w:tabs>
          <w:tab w:val="left" w:pos="2078"/>
          <w:tab w:val="left" w:pos="4156"/>
          <w:tab w:val="left" w:pos="6234"/>
        </w:tabs>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C．反应时间</w:t>
      </w:r>
      <w:r>
        <w:rPr>
          <w:rFonts w:ascii="Times New Roman" w:hAnsi="Times New Roman" w:cs="Times New Roman"/>
        </w:rPr>
        <w:tab/>
      </w:r>
      <w:r>
        <w:rPr>
          <w:rFonts w:ascii="Times New Roman" w:hAnsi="Times New Roman" w:cs="Times New Roman"/>
        </w:rPr>
        <w:tab/>
      </w:r>
      <w:r>
        <w:rPr>
          <w:rFonts w:ascii="Times New Roman" w:hAnsi="Times New Roman" w:cs="Times New Roman"/>
        </w:rPr>
        <w:t>D．酶量</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【答案】B</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影响酶活性的因素有温度、PH、抑制剂和激活剂。由题干分析，己糖激酶溶液置于45℃水浴12min，酶活性丧失50%；己糖激酶溶液中加入过量底物后置于45℃水浴12min，酶活性仅丧失3%。这两组实验的不同条件在于是否加入底物。</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【详解】A、由题干可知，两组实验的温度都为45℃，所以研究的因素不是温度，A错误；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B、由题干分析，己糖激酶溶液置于45℃水浴12min，酶活性丧失50%；己糖激酶溶液中加入过量底物后置于45℃水浴12min，酶活性仅丧失3%。这两组实验的不同条件在于是否加入底物。所以研究的因素是底物，B正确；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C、由题干可知，两组实验的反应时间均为12min，所以研究的因素不是反应时间，C错误；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D、由题干可知，两组实验的酶量一致，所以研究的因素不是酶量，D错误。</w:t>
      </w:r>
    </w:p>
    <w:p>
      <w:pPr>
        <w:spacing w:line="360" w:lineRule="auto"/>
        <w:jc w:val="left"/>
        <w:textAlignment w:val="center"/>
        <w:rPr>
          <w:rFonts w:ascii="Times New Roman" w:hAnsi="Times New Roman" w:cs="Times New Roman"/>
        </w:rPr>
      </w:pPr>
      <w:r>
        <w:rPr>
          <w:rFonts w:ascii="Times New Roman" w:hAnsi="Times New Roman" w:cs="Times New Roman"/>
          <w:color w:val="FF0000"/>
        </w:rPr>
        <w:t>故选B。</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color w:val="0000FF"/>
        </w:rPr>
        <w:t>4．（2023·浙江·统考高考真题）</w:t>
      </w:r>
      <w:r>
        <w:rPr>
          <w:rFonts w:ascii="Times New Roman" w:hAnsi="Times New Roman" w:cs="Times New Roman"/>
        </w:rPr>
        <w:t>胰高血糖素可激活肝细胞中的磷酸化酶，促进肝糖原分解成葡萄糖，提高血糖水平，机理如图所示。</w:t>
      </w:r>
    </w:p>
    <w:p>
      <w:pPr>
        <w:spacing w:line="360" w:lineRule="auto"/>
        <w:jc w:val="center"/>
        <w:textAlignment w:val="center"/>
        <w:rPr>
          <w:rFonts w:ascii="Times New Roman" w:hAnsi="Times New Roman" w:cs="Times New Roman"/>
        </w:rPr>
      </w:pPr>
      <w:r>
        <w:rPr>
          <w:rFonts w:ascii="Times New Roman" w:eastAsia="Times New Roman" w:hAnsi="Times New Roman" w:cs="Times New Roman"/>
          <w:kern w:val="0"/>
          <w:sz w:val="24"/>
        </w:rPr>
        <w:drawing>
          <wp:inline distT="0" distB="0" distL="0" distR="0">
            <wp:extent cx="3590925" cy="1007745"/>
            <wp:effectExtent l="0" t="0" r="3175" b="8255"/>
            <wp:docPr id="100021" name="图片 100021" descr="@@@9b61b8aa-4b70-424f-9b1f-5dd801f102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9b61b8aa-4b70-424f-9b1f-5dd801f102be"/>
                    <pic:cNvPicPr>
                      <a:picLocks noChangeAspect="1"/>
                    </pic:cNvPicPr>
                  </pic:nvPicPr>
                  <pic:blipFill>
                    <a:blip xmlns:r="http://schemas.openxmlformats.org/officeDocument/2006/relationships" r:embed="rId16"/>
                    <a:stretch>
                      <a:fillRect/>
                    </a:stretch>
                  </pic:blipFill>
                  <pic:spPr>
                    <a:xfrm>
                      <a:off x="0" y="0"/>
                      <a:ext cx="3591000" cy="1008000"/>
                    </a:xfrm>
                    <a:prstGeom prst="rect">
                      <a:avLst/>
                    </a:prstGeom>
                  </pic:spPr>
                </pic:pic>
              </a:graphicData>
            </a:graphic>
          </wp:inline>
        </w:drawing>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下列叙述正确的是（</w:t>
      </w:r>
      <w:r>
        <w:rPr>
          <w:rFonts w:ascii="Times New Roman" w:eastAsia="Times New Roman" w:hAnsi="Times New Roman" w:cs="Times New Roman"/>
          <w:kern w:val="0"/>
          <w:sz w:val="24"/>
        </w:rPr>
        <w:t>    </w:t>
      </w:r>
      <w:r>
        <w:rPr>
          <w:rFonts w:ascii="Times New Roman" w:hAnsi="Times New Roman" w:cs="Times New Roman"/>
        </w:rPr>
        <w:t>）</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A．胰高血糖素经主动运输进入肝细胞才能发挥作用</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B．饥饿时，肝细胞中有更多磷酸化酶b被活化</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C．磷酸化酶a能为肝糖原水解提供活化能</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D．胰岛素可直接提高磷酸化酶a的活性</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【答案】B</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【分析】分析题图：胰高血糖素与肝细胞膜上的胰高血糖素受体结合后，胞内磷酸化酶b被活化，促进肝糖原分解，葡萄糖通过膜上葡萄糖载体运输到胞外，增加血糖浓度。</w:t>
      </w:r>
    </w:p>
    <w:p>
      <w:pPr>
        <w:spacing w:line="360" w:lineRule="auto"/>
        <w:jc w:val="left"/>
        <w:textAlignment w:val="center"/>
        <w:rPr>
          <w:rFonts w:ascii="Times New Roman" w:hAnsi="Times New Roman" w:cs="Times New Roman"/>
          <w:color w:val="FF0000"/>
        </w:rPr>
        <w:sectPr>
          <w:headerReference w:type="default" r:id="rId17"/>
          <w:footerReference w:type="even" r:id="rId18"/>
          <w:footerReference w:type="default" r:id="rId19"/>
          <w:footerReference w:type="first" r:id="rId20"/>
          <w:type w:val="nextPage"/>
          <w:pgSz w:w="11906" w:h="16838"/>
          <w:pgMar w:top="1417" w:right="1077" w:bottom="1417" w:left="1077" w:header="708" w:footer="708" w:gutter="0"/>
          <w:pgNumType w:start="3"/>
          <w:cols w:num="1" w:space="708"/>
          <w:titlePg w:val="0"/>
        </w:sectPr>
      </w:pP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【详解】A、胰高血糖素属于大分子信息分子，不会进入肝细胞，需要与膜上特异性受体结合才能发挥作用，A错误；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B、饥饿时，胰高血糖素分泌增加，肝细胞中有更多磷酸化酶b被活化成磷酸化酶a，加快糖原的分解，以维持血糖浓度相对稳定，B正确；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C、磷酸化酶a不能为肝糖原水解提供活化能，酶的作用机理是降低化学反应所需活化能，C错误；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D、根据题图无法判断胰岛素和磷酸化酶a的活性的关系，且胰岛素为大分子物质，不能直接进入细胞内发挥作用，D错误。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故选B。</w:t>
      </w:r>
    </w:p>
    <w:p>
      <w:pPr>
        <w:spacing w:line="360" w:lineRule="auto"/>
        <w:jc w:val="left"/>
        <w:textAlignment w:val="center"/>
        <w:rPr>
          <w:rFonts w:ascii="Times New Roman" w:hAnsi="Times New Roman" w:cs="Times New Roman"/>
        </w:rPr>
      </w:pPr>
      <w:r>
        <w:rPr>
          <w:rFonts w:ascii="Times New Roman" w:hAnsi="Times New Roman" w:cs="Times New Roman"/>
          <w:color w:val="0000FF"/>
        </w:rPr>
        <w:t>5．（2023·广东·统考高考真题）</w:t>
      </w:r>
      <w:r>
        <w:rPr>
          <w:rFonts w:ascii="Times New Roman" w:hAnsi="Times New Roman" w:cs="Times New Roman"/>
        </w:rPr>
        <w:t>科学理论随人类认知的深入会不断被修正和补充，下列叙述</w:t>
      </w:r>
      <w:r>
        <w:rPr>
          <w:rFonts w:ascii="Times New Roman" w:hAnsi="Times New Roman" w:cs="Times New Roman"/>
          <w:em w:val="dot"/>
        </w:rPr>
        <w:t>错误</w:t>
      </w:r>
      <w:r>
        <w:rPr>
          <w:rFonts w:ascii="Times New Roman" w:hAnsi="Times New Roman" w:cs="Times New Roman"/>
        </w:rPr>
        <w:t>的是（</w:t>
      </w:r>
      <w:r>
        <w:rPr>
          <w:rFonts w:ascii="Times New Roman" w:eastAsia="Times New Roman" w:hAnsi="Times New Roman" w:cs="Times New Roman"/>
          <w:kern w:val="0"/>
          <w:sz w:val="24"/>
        </w:rPr>
        <w:t>    </w:t>
      </w:r>
      <w:r>
        <w:rPr>
          <w:rFonts w:ascii="Times New Roman" w:hAnsi="Times New Roman" w:cs="Times New Roman"/>
        </w:rPr>
        <w:t>）</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A．新细胞产生方式的发现是对细胞学说的修正</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B．自然选择学说的提出是对共同由来学说的修正</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C．RNA逆转录现象的发现是对中心法则的补充</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D．具催化功能RNA的发现是对酶化学本质认识的补充</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【答案】B</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细胞学说是由德植物学家施莱登和动物学家施旺提出的，其内容为：（1）细胞是一个有机体，一切动植物都是由细胞发育而来，并由细胞和细胞的产物所构成；（2）细胞是一个相对独立的单位，既有它自己的生命，又对与其他细胞共同组成的整体的生命起作用；（3）新细胞可以从老细胞中产生。</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【详解】A、细胞学说主要由施莱登和施旺建立，魏尔肖总结出“细胞通过分裂产生新细胞”是对细胞学说的修正和补充，A正确；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B、共同由来学说指出地球上所有的生物都是由原始的共同祖先进化来的；自然选择学说揭示了生物进化的机制，揭示了适应的形成和物种形成的原因。共同由来学说为自然选择学说提供了基础，B错误；</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C、中心法则最初的内容是遗传信息可以从DNA流向DNA，也可以从DNA流向RNA，进而流向蛋白质，随着研究的不断深入，科学家发现一些RNA病毒的遗传信息可以从RNA流向RNA（RNA的复制）以及从RNA流向DNA（逆转录），对中心法则进行了补充，C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D、最早是美国科学家萨姆纳证明了酶是蛋白质，在20世纪80年代，美国科学家切赫和奥尔特曼发现少数RNA也具有催化功能，这一发现对酶化学本质的认识进行了补充，D正确。</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故选B。</w:t>
      </w:r>
    </w:p>
    <w:p>
      <w:pPr>
        <w:spacing w:line="360" w:lineRule="auto"/>
        <w:ind w:left="315" w:hanging="315" w:hangingChars="150"/>
        <w:jc w:val="left"/>
        <w:textAlignment w:val="center"/>
        <w:rPr>
          <w:rFonts w:ascii="Times New Roman" w:hAnsi="Times New Roman" w:cs="Times New Roman"/>
        </w:rPr>
        <w:sectPr>
          <w:headerReference w:type="default" r:id="rId21"/>
          <w:footerReference w:type="even" r:id="rId22"/>
          <w:footerReference w:type="default" r:id="rId23"/>
          <w:footerReference w:type="first" r:id="rId24"/>
          <w:type w:val="nextPage"/>
          <w:pgSz w:w="11906" w:h="16838"/>
          <w:pgMar w:top="1417" w:right="1077" w:bottom="1417" w:left="1077" w:header="708" w:footer="708" w:gutter="0"/>
          <w:pgNumType w:start="4"/>
          <w:cols w:num="1" w:space="708"/>
          <w:titlePg w:val="0"/>
        </w:sectPr>
      </w:pPr>
      <w:r>
        <w:rPr>
          <w:rFonts w:ascii="Times New Roman" w:hAnsi="Times New Roman" w:cs="Times New Roman"/>
          <w:color w:val="0000FF"/>
        </w:rPr>
        <w:t>6．（2023·全国·统考高考真题）</w:t>
      </w:r>
    </w:p>
    <w:p>
      <w:pPr>
        <w:spacing w:line="360" w:lineRule="auto"/>
        <w:ind w:left="315" w:hanging="315" w:hangingChars="150"/>
        <w:jc w:val="left"/>
        <w:textAlignment w:val="center"/>
        <w:rPr>
          <w:rFonts w:ascii="Times New Roman" w:hAnsi="Times New Roman" w:cs="Times New Roman"/>
        </w:rPr>
      </w:pPr>
      <w:r>
        <w:rPr>
          <w:rFonts w:ascii="Times New Roman" w:hAnsi="Times New Roman" w:cs="Times New Roman"/>
        </w:rPr>
        <w:t>某种观赏植物的花色有红色和白色两种。花色主要是由花瓣中所含色素种类决定的，红色色素是由白色底物经两步连续的酶促反应形成的，第1步由酶1催化，第2步由酶2催化，其中酶1的合成由A基因控制，酶2的合成由B基因控制。现有甲、乙两个不同的白花纯合子，某研究小组分别取甲、乙的花瓣在缓冲液中研磨，得到了甲、乙花瓣的细胞研磨液，并用这些研磨液进行不同的实验。</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实验一：探究白花性状是由A或B基因单独突变还是共同突变引起的</w:t>
      </w:r>
    </w:p>
    <w:p>
      <w:pPr>
        <w:spacing w:line="360" w:lineRule="auto"/>
        <w:ind w:left="840" w:hanging="315" w:leftChars="250" w:hangingChars="150"/>
        <w:jc w:val="left"/>
        <w:textAlignment w:val="center"/>
        <w:rPr>
          <w:rFonts w:ascii="Times New Roman" w:hAnsi="Times New Roman" w:cs="Times New Roman"/>
        </w:rPr>
      </w:pPr>
      <w:r>
        <w:rPr>
          <w:rFonts w:ascii="宋体" w:eastAsia="宋体" w:hAnsi="宋体" w:cs="宋体" w:hint="eastAsia"/>
        </w:rPr>
        <w:t>①</w:t>
      </w:r>
      <w:r>
        <w:rPr>
          <w:rFonts w:ascii="Times New Roman" w:hAnsi="Times New Roman" w:cs="Times New Roman"/>
        </w:rPr>
        <w:t>取甲、乙的细胞研磨液在室温下静置后发现均无颜色变化。</w:t>
      </w:r>
    </w:p>
    <w:p>
      <w:pPr>
        <w:spacing w:line="360" w:lineRule="auto"/>
        <w:ind w:left="840" w:hanging="315" w:leftChars="250" w:hangingChars="150"/>
        <w:jc w:val="left"/>
        <w:textAlignment w:val="center"/>
        <w:rPr>
          <w:rFonts w:ascii="Times New Roman" w:hAnsi="Times New Roman" w:cs="Times New Roman"/>
        </w:rPr>
      </w:pPr>
      <w:r>
        <w:rPr>
          <w:rFonts w:ascii="宋体" w:eastAsia="宋体" w:hAnsi="宋体" w:cs="宋体" w:hint="eastAsia"/>
        </w:rPr>
        <w:t>②</w:t>
      </w:r>
      <w:r>
        <w:rPr>
          <w:rFonts w:ascii="Times New Roman" w:hAnsi="Times New Roman" w:cs="Times New Roman"/>
        </w:rPr>
        <w:t>在室温下将两种细胞研磨液充分混合，混合液变成红色。</w:t>
      </w:r>
    </w:p>
    <w:p>
      <w:pPr>
        <w:spacing w:line="360" w:lineRule="auto"/>
        <w:ind w:left="840" w:hanging="315" w:leftChars="250" w:hangingChars="150"/>
        <w:jc w:val="left"/>
        <w:textAlignment w:val="center"/>
        <w:rPr>
          <w:rFonts w:ascii="Times New Roman" w:hAnsi="Times New Roman" w:cs="Times New Roman"/>
        </w:rPr>
      </w:pPr>
      <w:r>
        <w:rPr>
          <w:rFonts w:ascii="宋体" w:eastAsia="宋体" w:hAnsi="宋体" w:cs="宋体" w:hint="eastAsia"/>
        </w:rPr>
        <w:t>③</w:t>
      </w:r>
      <w:r>
        <w:rPr>
          <w:rFonts w:ascii="Times New Roman" w:hAnsi="Times New Roman" w:cs="Times New Roman"/>
        </w:rPr>
        <w:t>将两种细胞研磨液先加热煮沸，冷却后再混合，混合液颜色无变化。</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实验二：确定甲和乙植株的基因型</w:t>
      </w:r>
    </w:p>
    <w:p>
      <w:pPr>
        <w:spacing w:line="360" w:lineRule="auto"/>
        <w:ind w:left="840" w:hanging="315" w:leftChars="250" w:hangingChars="150"/>
        <w:jc w:val="left"/>
        <w:textAlignment w:val="center"/>
        <w:rPr>
          <w:rFonts w:ascii="Times New Roman" w:hAnsi="Times New Roman" w:cs="Times New Roman"/>
        </w:rPr>
      </w:pPr>
      <w:r>
        <w:rPr>
          <w:rFonts w:ascii="Times New Roman" w:hAnsi="Times New Roman" w:cs="Times New Roman"/>
        </w:rPr>
        <w:t>将甲的细胞研磨液煮沸，冷却后与乙的细胞研磨液混合，发现混合液变成了红色。</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回答下列问题。</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(1)酶在细胞代谢中发挥重要作用，与无机催化剂相比，酶所具有的特性是_______（答出3点即可）；煮沸会使细胞研磨液中的酶失去催化作用，其原因是高温破坏了酶的_______。</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(2)实验一</w:t>
      </w:r>
      <w:r>
        <w:rPr>
          <w:rFonts w:ascii="宋体" w:eastAsia="宋体" w:hAnsi="宋体" w:cs="宋体" w:hint="eastAsia"/>
        </w:rPr>
        <w:t>②</w:t>
      </w:r>
      <w:r>
        <w:rPr>
          <w:rFonts w:ascii="Times New Roman" w:hAnsi="Times New Roman" w:cs="Times New Roman"/>
        </w:rPr>
        <w:t>中，两种细胞研磨液混合后变成了红色，推测可能的原因是_______。</w:t>
      </w:r>
    </w:p>
    <w:p>
      <w:pPr>
        <w:spacing w:line="360" w:lineRule="auto"/>
        <w:ind w:left="630" w:hanging="315" w:leftChars="150" w:hangingChars="150"/>
        <w:jc w:val="left"/>
        <w:textAlignment w:val="center"/>
        <w:rPr>
          <w:rFonts w:ascii="Times New Roman" w:hAnsi="Times New Roman" w:cs="Times New Roman"/>
        </w:rPr>
      </w:pPr>
      <w:r>
        <w:rPr>
          <w:rFonts w:ascii="Times New Roman" w:hAnsi="Times New Roman" w:cs="Times New Roman"/>
        </w:rPr>
        <w:t>(3)根据实验二的结果可以推断甲的基因型是_______，乙的基因型是_______；若只将乙的细胞研磨液煮沸，冷却后与甲的细胞研磨液混合，则混合液呈现的颜色是_______。</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【答案】(1)高效性、专一性、作用条件温和     空间结构</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(2)一种花瓣中含有酶1催化产生的中间产物，另一种花瓣中含有酶2，两者混合后形成红色色素</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(3)AAbb     aaBB     白色</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【分析】由题干信息可知，甲、乙两个不同的白花纯合子，基因型是AAbb或aaBB。而根据实验一可知，两者基因型不同；根据实验二可知，甲为AAbb，乙为aaBB。</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【详解】（1）与无机催化剂相比，酶所具有的特性是高效性、专一性、作用条件温和。</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高温破坏了酶的空间结构，导致酶失活而失去催化作用。</w:t>
      </w: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2）根据题干可知白花纯合子的基因型可能是AAbb或aaBB，而甲、乙两者细胞研磨液混合后变成了红色，推测两者基因型不同，一种花瓣中含有酶1催化产生的中间产物，另一种花瓣中含有酶2，两者混合后形成红色色素。</w:t>
      </w:r>
    </w:p>
    <w:p>
      <w:pPr>
        <w:spacing w:line="360" w:lineRule="auto"/>
        <w:jc w:val="left"/>
        <w:textAlignment w:val="center"/>
        <w:rPr>
          <w:rFonts w:ascii="Times New Roman" w:hAnsi="Times New Roman" w:cs="Times New Roman"/>
          <w:color w:val="FF0000"/>
        </w:rPr>
        <w:sectPr>
          <w:headerReference w:type="default" r:id="rId25"/>
          <w:footerReference w:type="even" r:id="rId26"/>
          <w:footerReference w:type="default" r:id="rId27"/>
          <w:footerReference w:type="first" r:id="rId28"/>
          <w:type w:val="nextPage"/>
          <w:pgSz w:w="11906" w:h="16838"/>
          <w:pgMar w:top="1417" w:right="1077" w:bottom="1417" w:left="1077" w:header="708" w:footer="708" w:gutter="0"/>
          <w:pgNumType w:start="5"/>
          <w:cols w:num="1" w:space="708"/>
          <w:titlePg w:val="0"/>
        </w:sectPr>
      </w:pPr>
    </w:p>
    <w:p>
      <w:pPr>
        <w:spacing w:line="360" w:lineRule="auto"/>
        <w:jc w:val="left"/>
        <w:textAlignment w:val="center"/>
        <w:rPr>
          <w:rFonts w:ascii="Times New Roman" w:hAnsi="Times New Roman" w:cs="Times New Roman"/>
          <w:color w:val="FF0000"/>
        </w:rPr>
      </w:pPr>
      <w:r>
        <w:rPr>
          <w:rFonts w:ascii="Times New Roman" w:hAnsi="Times New Roman" w:cs="Times New Roman"/>
          <w:color w:val="FF0000"/>
        </w:rPr>
        <w:t>（3）实验二的结果甲的细胞研磨液煮沸，冷却后与乙的细胞研磨液混合，发现混合液变成了红色，可知甲并不是提供酶2的一方，而是提供酶1催化产生的中间产物，因此基因型为AAbb，而乙则是提供酶2的一方，基因型为aaBB。</w:t>
      </w:r>
    </w:p>
    <w:p>
      <w:pPr>
        <w:spacing w:line="360" w:lineRule="auto"/>
        <w:jc w:val="left"/>
        <w:textAlignment w:val="center"/>
        <w:rPr>
          <w:rFonts w:ascii="Times New Roman" w:hAnsi="Times New Roman" w:cs="Times New Roman"/>
          <w:b/>
          <w:color w:val="0000FF"/>
          <w:sz w:val="30"/>
          <w:szCs w:val="30"/>
        </w:rPr>
      </w:pPr>
      <w:r>
        <w:rPr>
          <w:rFonts w:ascii="Times New Roman" w:hAnsi="Times New Roman" w:cs="Times New Roman"/>
          <w:color w:val="FF0000"/>
        </w:rPr>
        <w:t>若只将乙的细胞研磨液煮沸，冷却后与甲的细胞研磨液混合，由于乙中的酶2失活，无法催化红色色素的形成，因此混合液呈现的颜色是白色。</w:t>
      </w:r>
    </w:p>
    <w:p>
      <w:pPr>
        <w:adjustRightInd w:val="0"/>
        <w:snapToGrid w:val="0"/>
        <w:spacing w:before="480" w:beforeLines="20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〖2022年高考真题〗</w:t>
      </w:r>
    </w:p>
    <w:p>
      <w:pPr>
        <w:spacing w:line="360" w:lineRule="auto"/>
        <w:jc w:val="left"/>
        <w:textAlignment w:val="center"/>
        <w:rPr>
          <w:rFonts w:ascii="Times New Roman" w:hAnsi="Times New Roman" w:cs="Times New Roman"/>
          <w:szCs w:val="21"/>
        </w:rPr>
      </w:pPr>
      <w:r>
        <w:rPr>
          <w:rFonts w:ascii="Times New Roman" w:hAnsi="Times New Roman" w:cs="Times New Roman"/>
          <w:color w:val="0000FF"/>
          <w:szCs w:val="21"/>
        </w:rPr>
        <w:t>7．（2022·全国乙卷·高考真题）</w:t>
      </w:r>
      <w:r>
        <w:rPr>
          <w:rFonts w:ascii="Times New Roman" w:hAnsi="Times New Roman" w:cs="Times New Roman"/>
          <w:szCs w:val="21"/>
        </w:rPr>
        <w:t>某种酶P由RNA和蛋白质组成，可催化底物转化为相应的产物。为探究该酶不同组分催化反应所需的条件。某同学进行了下列5组实验（表中“+”表示有，“－”表示无）。</w:t>
      </w:r>
    </w:p>
    <w:tbl>
      <w:tblPr>
        <w:tblStyle w:val="TableNormal"/>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695"/>
        <w:gridCol w:w="1065"/>
        <w:gridCol w:w="1380"/>
        <w:gridCol w:w="1380"/>
        <w:gridCol w:w="1380"/>
        <w:gridCol w:w="1380"/>
      </w:tblGrid>
      <w:tr>
        <w:tblPrEx>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jc w:val="center"/>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实验组</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宋体" w:eastAsia="宋体" w:hAnsi="宋体" w:cs="宋体" w:hint="eastAsia"/>
                <w:szCs w:val="21"/>
              </w:rPr>
              <w:t>①</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宋体" w:eastAsia="宋体" w:hAnsi="宋体" w:cs="宋体" w:hint="eastAsia"/>
                <w:szCs w:val="21"/>
              </w:rPr>
              <w:t>②</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宋体" w:eastAsia="宋体" w:hAnsi="宋体" w:cs="宋体" w:hint="eastAsia"/>
                <w:szCs w:val="21"/>
              </w:rPr>
              <w:t>③</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宋体" w:eastAsia="宋体" w:hAnsi="宋体" w:cs="宋体" w:hint="eastAsia"/>
                <w:szCs w:val="21"/>
              </w:rPr>
              <w:t>④</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宋体" w:eastAsia="宋体" w:hAnsi="宋体" w:cs="宋体" w:hint="eastAsia"/>
                <w:szCs w:val="21"/>
              </w:rPr>
              <w:t>⑤</w:t>
            </w:r>
          </w:p>
        </w:tc>
      </w:tr>
      <w:tr>
        <w:tblPrEx>
          <w:tblW w:w="8280" w:type="dxa"/>
          <w:jc w:val="center"/>
          <w:tblCellMar>
            <w:top w:w="120" w:type="dxa"/>
            <w:left w:w="120" w:type="dxa"/>
            <w:bottom w:w="120" w:type="dxa"/>
            <w:right w:w="120" w:type="dxa"/>
          </w:tblCellMar>
        </w:tblPrEx>
        <w:trPr>
          <w:jc w:val="center"/>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底物</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w:t>
            </w:r>
          </w:p>
        </w:tc>
      </w:tr>
      <w:tr>
        <w:tblPrEx>
          <w:tblW w:w="8280" w:type="dxa"/>
          <w:jc w:val="center"/>
          <w:tblCellMar>
            <w:top w:w="120" w:type="dxa"/>
            <w:left w:w="120" w:type="dxa"/>
            <w:bottom w:w="120" w:type="dxa"/>
            <w:right w:w="120" w:type="dxa"/>
          </w:tblCellMar>
        </w:tblPrEx>
        <w:trPr>
          <w:jc w:val="center"/>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RNA组分</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w:t>
            </w:r>
          </w:p>
        </w:tc>
      </w:tr>
      <w:tr>
        <w:tblPrEx>
          <w:tblW w:w="8280" w:type="dxa"/>
          <w:jc w:val="center"/>
          <w:tblCellMar>
            <w:top w:w="120" w:type="dxa"/>
            <w:left w:w="120" w:type="dxa"/>
            <w:bottom w:w="120" w:type="dxa"/>
            <w:right w:w="120" w:type="dxa"/>
          </w:tblCellMar>
        </w:tblPrEx>
        <w:trPr>
          <w:jc w:val="center"/>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蛋白质组分</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w:t>
            </w:r>
          </w:p>
        </w:tc>
      </w:tr>
      <w:tr>
        <w:tblPrEx>
          <w:tblW w:w="8280" w:type="dxa"/>
          <w:jc w:val="center"/>
          <w:tblCellMar>
            <w:top w:w="120" w:type="dxa"/>
            <w:left w:w="120" w:type="dxa"/>
            <w:bottom w:w="120" w:type="dxa"/>
            <w:right w:w="120" w:type="dxa"/>
          </w:tblCellMar>
        </w:tblPrEx>
        <w:trPr>
          <w:jc w:val="center"/>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低浓度Mg</w:t>
            </w:r>
            <w:r>
              <w:rPr>
                <w:rFonts w:ascii="Times New Roman" w:hAnsi="Times New Roman" w:cs="Times New Roman"/>
                <w:szCs w:val="21"/>
                <w:vertAlign w:val="superscript"/>
              </w:rPr>
              <w:t>2+</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w:t>
            </w:r>
          </w:p>
        </w:tc>
      </w:tr>
      <w:tr>
        <w:tblPrEx>
          <w:tblW w:w="8280" w:type="dxa"/>
          <w:jc w:val="center"/>
          <w:tblCellMar>
            <w:top w:w="120" w:type="dxa"/>
            <w:left w:w="120" w:type="dxa"/>
            <w:bottom w:w="120" w:type="dxa"/>
            <w:right w:w="120" w:type="dxa"/>
          </w:tblCellMar>
        </w:tblPrEx>
        <w:trPr>
          <w:jc w:val="center"/>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高浓度Mg</w:t>
            </w:r>
            <w:r>
              <w:rPr>
                <w:rFonts w:ascii="Times New Roman" w:hAnsi="Times New Roman" w:cs="Times New Roman"/>
                <w:szCs w:val="21"/>
                <w:vertAlign w:val="superscript"/>
              </w:rPr>
              <w:t>2+</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w:t>
            </w:r>
          </w:p>
        </w:tc>
      </w:tr>
      <w:tr>
        <w:tblPrEx>
          <w:tblW w:w="8280" w:type="dxa"/>
          <w:jc w:val="center"/>
          <w:tblCellMar>
            <w:top w:w="120" w:type="dxa"/>
            <w:left w:w="120" w:type="dxa"/>
            <w:bottom w:w="120" w:type="dxa"/>
            <w:right w:w="120" w:type="dxa"/>
          </w:tblCellMar>
        </w:tblPrEx>
        <w:trPr>
          <w:jc w:val="center"/>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产物</w:t>
            </w:r>
          </w:p>
        </w:tc>
        <w:tc>
          <w:tcPr>
            <w:tcW w:w="10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rPr>
                <w:rFonts w:ascii="Times New Roman" w:hAnsi="Times New Roman" w:cs="Times New Roman"/>
                <w:szCs w:val="21"/>
              </w:rPr>
            </w:pPr>
            <w:r>
              <w:rPr>
                <w:rFonts w:ascii="Times New Roman" w:hAnsi="Times New Roman" w:cs="Times New Roman"/>
                <w:szCs w:val="21"/>
              </w:rPr>
              <w:t>－</w:t>
            </w:r>
          </w:p>
        </w:tc>
      </w:tr>
    </w:tbl>
    <w:p>
      <w:pPr>
        <w:spacing w:line="360" w:lineRule="auto"/>
        <w:jc w:val="left"/>
        <w:textAlignment w:val="center"/>
        <w:rPr>
          <w:rFonts w:ascii="Times New Roman" w:hAnsi="Times New Roman" w:cs="Times New Roman"/>
          <w:szCs w:val="21"/>
        </w:rPr>
      </w:pPr>
      <w:r>
        <w:rPr>
          <w:rFonts w:ascii="Times New Roman" w:hAnsi="Times New Roman" w:cs="Times New Roman"/>
          <w:szCs w:val="21"/>
        </w:rPr>
        <w:t>根据实验结果可以得出的结论是（　　）</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A．酶P必须在高浓度Mg</w:t>
      </w:r>
      <w:r>
        <w:rPr>
          <w:rFonts w:ascii="Times New Roman" w:hAnsi="Times New Roman" w:cs="Times New Roman"/>
          <w:szCs w:val="21"/>
          <w:vertAlign w:val="superscript"/>
        </w:rPr>
        <w:t>2+</w:t>
      </w:r>
      <w:r>
        <w:rPr>
          <w:rFonts w:ascii="Times New Roman" w:hAnsi="Times New Roman" w:cs="Times New Roman"/>
          <w:szCs w:val="21"/>
        </w:rPr>
        <w:t>条件下才具有催化活性</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B．蛋白质组分的催化活性随Mg</w:t>
      </w:r>
      <w:r>
        <w:rPr>
          <w:rFonts w:ascii="Times New Roman" w:hAnsi="Times New Roman" w:cs="Times New Roman"/>
          <w:szCs w:val="21"/>
          <w:vertAlign w:val="superscript"/>
        </w:rPr>
        <w:t>2+</w:t>
      </w:r>
      <w:r>
        <w:rPr>
          <w:rFonts w:ascii="Times New Roman" w:hAnsi="Times New Roman" w:cs="Times New Roman"/>
          <w:szCs w:val="21"/>
        </w:rPr>
        <w:t>浓度升高而升高</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C．在高浓度Mg</w:t>
      </w:r>
      <w:r>
        <w:rPr>
          <w:rFonts w:ascii="Times New Roman" w:hAnsi="Times New Roman" w:cs="Times New Roman"/>
          <w:szCs w:val="21"/>
          <w:vertAlign w:val="superscript"/>
        </w:rPr>
        <w:t>2+</w:t>
      </w:r>
      <w:r>
        <w:rPr>
          <w:rFonts w:ascii="Times New Roman" w:hAnsi="Times New Roman" w:cs="Times New Roman"/>
          <w:szCs w:val="21"/>
        </w:rPr>
        <w:t>条件下RNA组分具有催化活性</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D．在高浓度Mg</w:t>
      </w:r>
      <w:r>
        <w:rPr>
          <w:rFonts w:ascii="Times New Roman" w:hAnsi="Times New Roman" w:cs="Times New Roman"/>
          <w:szCs w:val="21"/>
          <w:vertAlign w:val="superscript"/>
        </w:rPr>
        <w:t>2+</w:t>
      </w:r>
      <w:r>
        <w:rPr>
          <w:rFonts w:ascii="Times New Roman" w:hAnsi="Times New Roman" w:cs="Times New Roman"/>
          <w:szCs w:val="21"/>
        </w:rPr>
        <w:t>条件下蛋白质组分具有催化活性</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【答案】C</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【分析】分析：由表格数据可知，该实验的自变量是酶的组分、Mg</w:t>
      </w:r>
      <w:r>
        <w:rPr>
          <w:rFonts w:ascii="Times New Roman" w:hAnsi="Times New Roman" w:cs="Times New Roman"/>
          <w:color w:val="FF0000"/>
          <w:szCs w:val="21"/>
          <w:vertAlign w:val="superscript"/>
        </w:rPr>
        <w:t>2+</w:t>
      </w:r>
      <w:r>
        <w:rPr>
          <w:rFonts w:ascii="Times New Roman" w:hAnsi="Times New Roman" w:cs="Times New Roman"/>
          <w:color w:val="FF0000"/>
          <w:szCs w:val="21"/>
        </w:rPr>
        <w:t>的浓度，因变量是有没有产物生成，底物为无关变量。第</w:t>
      </w:r>
      <w:r>
        <w:rPr>
          <w:rFonts w:ascii="宋体" w:eastAsia="宋体" w:hAnsi="宋体" w:cs="宋体" w:hint="eastAsia"/>
          <w:color w:val="FF0000"/>
          <w:szCs w:val="21"/>
        </w:rPr>
        <w:t>①</w:t>
      </w:r>
      <w:r>
        <w:rPr>
          <w:rFonts w:ascii="Times New Roman" w:hAnsi="Times New Roman" w:cs="Times New Roman"/>
          <w:color w:val="FF0000"/>
          <w:szCs w:val="21"/>
        </w:rPr>
        <w:t>组为正常组作为空白对照，其余组均为实验组。</w:t>
      </w:r>
    </w:p>
    <w:p>
      <w:pPr>
        <w:spacing w:line="360" w:lineRule="auto"/>
        <w:jc w:val="left"/>
        <w:textAlignment w:val="center"/>
        <w:rPr>
          <w:rFonts w:ascii="Times New Roman" w:hAnsi="Times New Roman" w:cs="Times New Roman"/>
          <w:color w:val="FF0000"/>
          <w:szCs w:val="21"/>
        </w:rPr>
        <w:sectPr>
          <w:headerReference w:type="default" r:id="rId29"/>
          <w:footerReference w:type="even" r:id="rId30"/>
          <w:footerReference w:type="default" r:id="rId31"/>
          <w:footerReference w:type="first" r:id="rId32"/>
          <w:type w:val="nextPage"/>
          <w:pgSz w:w="11906" w:h="16838"/>
          <w:pgMar w:top="1417" w:right="1077" w:bottom="1417" w:left="1077" w:header="708" w:footer="708" w:gutter="0"/>
          <w:pgNumType w:start="6"/>
          <w:cols w:num="1" w:space="708"/>
          <w:titlePg w:val="0"/>
        </w:sectPr>
      </w:pPr>
      <w:r>
        <w:rPr>
          <w:rFonts w:ascii="Times New Roman" w:hAnsi="Times New Roman" w:cs="Times New Roman"/>
          <w:color w:val="FF0000"/>
          <w:szCs w:val="21"/>
        </w:rPr>
        <w:t>【详解】A、第</w:t>
      </w:r>
      <w:r>
        <w:rPr>
          <w:rFonts w:ascii="宋体" w:eastAsia="宋体" w:hAnsi="宋体" w:cs="宋体" w:hint="eastAsia"/>
          <w:color w:val="FF0000"/>
          <w:szCs w:val="21"/>
        </w:rPr>
        <w:t>①</w:t>
      </w:r>
      <w:r>
        <w:rPr>
          <w:rFonts w:ascii="Times New Roman" w:hAnsi="Times New Roman" w:cs="Times New Roman"/>
          <w:color w:val="FF0000"/>
          <w:szCs w:val="21"/>
        </w:rPr>
        <w:t>组中，酶P在低浓度Mg</w:t>
      </w:r>
      <w:r>
        <w:rPr>
          <w:rFonts w:ascii="Times New Roman" w:hAnsi="Times New Roman" w:cs="Times New Roman"/>
          <w:color w:val="FF0000"/>
          <w:szCs w:val="21"/>
          <w:vertAlign w:val="superscript"/>
        </w:rPr>
        <w:t>2+</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条件，有产物生成，说明酶P在该条件下具有催化活性，A错误；</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BD、 第</w:t>
      </w:r>
      <w:r>
        <w:rPr>
          <w:rFonts w:ascii="宋体" w:eastAsia="宋体" w:hAnsi="宋体" w:cs="宋体" w:hint="eastAsia"/>
          <w:color w:val="FF0000"/>
          <w:szCs w:val="21"/>
        </w:rPr>
        <w:t>③</w:t>
      </w:r>
      <w:r>
        <w:rPr>
          <w:rFonts w:ascii="Times New Roman" w:hAnsi="Times New Roman" w:cs="Times New Roman"/>
          <w:color w:val="FF0000"/>
          <w:szCs w:val="21"/>
        </w:rPr>
        <w:t>组和第</w:t>
      </w:r>
      <w:r>
        <w:rPr>
          <w:rFonts w:ascii="宋体" w:eastAsia="宋体" w:hAnsi="宋体" w:cs="宋体" w:hint="eastAsia"/>
          <w:color w:val="FF0000"/>
          <w:szCs w:val="21"/>
        </w:rPr>
        <w:t>⑤</w:t>
      </w:r>
      <w:r>
        <w:rPr>
          <w:rFonts w:ascii="Times New Roman" w:hAnsi="Times New Roman" w:cs="Times New Roman"/>
          <w:color w:val="FF0000"/>
          <w:szCs w:val="21"/>
        </w:rPr>
        <w:t>组对照，无关变量是底物和蛋白质组分，自变量是Mg</w:t>
      </w:r>
      <w:r>
        <w:rPr>
          <w:rFonts w:ascii="Times New Roman" w:hAnsi="Times New Roman" w:cs="Times New Roman"/>
          <w:color w:val="FF0000"/>
          <w:szCs w:val="21"/>
          <w:vertAlign w:val="superscript"/>
        </w:rPr>
        <w:t>2+</w:t>
      </w:r>
      <w:r>
        <w:rPr>
          <w:rFonts w:ascii="Times New Roman" w:hAnsi="Times New Roman" w:cs="Times New Roman"/>
          <w:color w:val="FF0000"/>
          <w:szCs w:val="21"/>
        </w:rPr>
        <w:t>浓度，无论是高浓度Mg</w:t>
      </w:r>
      <w:r>
        <w:rPr>
          <w:rFonts w:ascii="Times New Roman" w:hAnsi="Times New Roman" w:cs="Times New Roman"/>
          <w:color w:val="FF0000"/>
          <w:szCs w:val="21"/>
          <w:vertAlign w:val="superscript"/>
        </w:rPr>
        <w:t>2+</w:t>
      </w:r>
      <w:r>
        <w:rPr>
          <w:rFonts w:ascii="Times New Roman" w:hAnsi="Times New Roman" w:cs="Times New Roman"/>
          <w:color w:val="FF0000"/>
          <w:szCs w:val="21"/>
        </w:rPr>
        <w:t>条件下还是低浓度Mg</w:t>
      </w:r>
      <w:r>
        <w:rPr>
          <w:rFonts w:ascii="Times New Roman" w:hAnsi="Times New Roman" w:cs="Times New Roman"/>
          <w:color w:val="FF0000"/>
          <w:szCs w:val="21"/>
          <w:vertAlign w:val="superscript"/>
        </w:rPr>
        <w:t>2+</w:t>
      </w:r>
      <w:r>
        <w:rPr>
          <w:rFonts w:ascii="Times New Roman" w:hAnsi="Times New Roman" w:cs="Times New Roman"/>
          <w:color w:val="FF0000"/>
          <w:szCs w:val="21"/>
        </w:rPr>
        <w:t>条件下，两组均没有产物生成，说明蛋白质组分无催化活性，BD错误；</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C、第</w:t>
      </w:r>
      <w:r>
        <w:rPr>
          <w:rFonts w:ascii="宋体" w:eastAsia="宋体" w:hAnsi="宋体" w:cs="宋体" w:hint="eastAsia"/>
          <w:color w:val="FF0000"/>
          <w:szCs w:val="21"/>
        </w:rPr>
        <w:t>②</w:t>
      </w:r>
      <w:r>
        <w:rPr>
          <w:rFonts w:ascii="Times New Roman" w:hAnsi="Times New Roman" w:cs="Times New Roman"/>
          <w:color w:val="FF0000"/>
          <w:szCs w:val="21"/>
        </w:rPr>
        <w:t>组和第</w:t>
      </w:r>
      <w:r>
        <w:rPr>
          <w:rFonts w:ascii="宋体" w:eastAsia="宋体" w:hAnsi="宋体" w:cs="宋体" w:hint="eastAsia"/>
          <w:color w:val="FF0000"/>
          <w:szCs w:val="21"/>
        </w:rPr>
        <w:t>④</w:t>
      </w:r>
      <w:r>
        <w:rPr>
          <w:rFonts w:ascii="Times New Roman" w:hAnsi="Times New Roman" w:cs="Times New Roman"/>
          <w:color w:val="FF0000"/>
          <w:szCs w:val="21"/>
        </w:rPr>
        <w:t>组对照，无关变量是底物和RNA组分，自变量是Mg</w:t>
      </w:r>
      <w:r>
        <w:rPr>
          <w:rFonts w:ascii="Times New Roman" w:hAnsi="Times New Roman" w:cs="Times New Roman"/>
          <w:color w:val="FF0000"/>
          <w:szCs w:val="21"/>
          <w:vertAlign w:val="superscript"/>
        </w:rPr>
        <w:t>2+</w:t>
      </w:r>
      <w:r>
        <w:rPr>
          <w:rFonts w:ascii="Times New Roman" w:hAnsi="Times New Roman" w:cs="Times New Roman"/>
          <w:color w:val="FF0000"/>
          <w:szCs w:val="21"/>
        </w:rPr>
        <w:t>浓度，第</w:t>
      </w:r>
      <w:r>
        <w:rPr>
          <w:rFonts w:ascii="宋体" w:eastAsia="宋体" w:hAnsi="宋体" w:cs="宋体" w:hint="eastAsia"/>
          <w:color w:val="FF0000"/>
          <w:szCs w:val="21"/>
        </w:rPr>
        <w:t>④</w:t>
      </w:r>
      <w:r>
        <w:rPr>
          <w:rFonts w:ascii="Times New Roman" w:hAnsi="Times New Roman" w:cs="Times New Roman"/>
          <w:color w:val="FF0000"/>
          <w:szCs w:val="21"/>
        </w:rPr>
        <w:t>组在高浓度Mg</w:t>
      </w:r>
      <w:r>
        <w:rPr>
          <w:rFonts w:ascii="Times New Roman" w:hAnsi="Times New Roman" w:cs="Times New Roman"/>
          <w:color w:val="FF0000"/>
          <w:szCs w:val="21"/>
          <w:vertAlign w:val="superscript"/>
        </w:rPr>
        <w:t>2+</w:t>
      </w:r>
      <w:r>
        <w:rPr>
          <w:rFonts w:ascii="Times New Roman" w:hAnsi="Times New Roman" w:cs="Times New Roman"/>
          <w:color w:val="FF0000"/>
          <w:szCs w:val="21"/>
        </w:rPr>
        <w:t>条件下有产物生成，第</w:t>
      </w:r>
      <w:r>
        <w:rPr>
          <w:rFonts w:ascii="宋体" w:eastAsia="宋体" w:hAnsi="宋体" w:cs="宋体" w:hint="eastAsia"/>
          <w:color w:val="FF0000"/>
          <w:szCs w:val="21"/>
        </w:rPr>
        <w:t>②</w:t>
      </w:r>
      <w:r>
        <w:rPr>
          <w:rFonts w:ascii="Times New Roman" w:hAnsi="Times New Roman" w:cs="Times New Roman"/>
          <w:color w:val="FF0000"/>
          <w:szCs w:val="21"/>
        </w:rPr>
        <w:t>组在低浓度Mg</w:t>
      </w:r>
      <w:r>
        <w:rPr>
          <w:rFonts w:ascii="Times New Roman" w:hAnsi="Times New Roman" w:cs="Times New Roman"/>
          <w:color w:val="FF0000"/>
          <w:szCs w:val="21"/>
          <w:vertAlign w:val="superscript"/>
        </w:rPr>
        <w:t>2+</w:t>
      </w:r>
      <w:r>
        <w:rPr>
          <w:rFonts w:ascii="Times New Roman" w:hAnsi="Times New Roman" w:cs="Times New Roman"/>
          <w:color w:val="FF0000"/>
          <w:szCs w:val="21"/>
        </w:rPr>
        <w:t>条件下，没有产物生成，说明在高浓度Mg</w:t>
      </w:r>
      <w:r>
        <w:rPr>
          <w:rFonts w:ascii="Times New Roman" w:hAnsi="Times New Roman" w:cs="Times New Roman"/>
          <w:color w:val="FF0000"/>
          <w:szCs w:val="21"/>
          <w:vertAlign w:val="superscript"/>
        </w:rPr>
        <w:t>2+</w:t>
      </w:r>
      <w:r>
        <w:rPr>
          <w:rFonts w:ascii="Times New Roman" w:hAnsi="Times New Roman" w:cs="Times New Roman"/>
          <w:color w:val="FF0000"/>
          <w:szCs w:val="21"/>
        </w:rPr>
        <w:t>条件下RNA组分具有催化活性，C正确。</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故选C。</w:t>
      </w:r>
    </w:p>
    <w:p>
      <w:pPr>
        <w:spacing w:line="360" w:lineRule="auto"/>
        <w:jc w:val="left"/>
        <w:textAlignment w:val="center"/>
        <w:rPr>
          <w:rFonts w:ascii="Times New Roman" w:hAnsi="Times New Roman" w:cs="Times New Roman"/>
          <w:szCs w:val="21"/>
        </w:rPr>
      </w:pPr>
      <w:r>
        <w:rPr>
          <w:rFonts w:ascii="Times New Roman" w:hAnsi="Times New Roman" w:cs="Times New Roman"/>
          <w:color w:val="0000FF"/>
          <w:szCs w:val="21"/>
        </w:rPr>
        <w:t>8．（2022·广东·高考真题）</w:t>
      </w:r>
      <w:r>
        <w:rPr>
          <w:rFonts w:ascii="Times New Roman" w:hAnsi="Times New Roman" w:cs="Times New Roman"/>
          <w:szCs w:val="21"/>
        </w:rPr>
        <w:t>某同学对蛋白酶TSS的最适催化条件开展初步研究，结果见下表。下列分析</w:t>
      </w:r>
      <w:r>
        <w:rPr>
          <w:rFonts w:ascii="Times New Roman" w:hAnsi="Times New Roman" w:cs="Times New Roman"/>
          <w:szCs w:val="21"/>
          <w:em w:val="dot"/>
        </w:rPr>
        <w:t>错误</w:t>
      </w:r>
      <w:r>
        <w:rPr>
          <w:rFonts w:ascii="Times New Roman" w:hAnsi="Times New Roman" w:cs="Times New Roman"/>
          <w:szCs w:val="21"/>
        </w:rPr>
        <w:t>的是（       ）</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660"/>
        <w:gridCol w:w="497"/>
        <w:gridCol w:w="740"/>
        <w:gridCol w:w="1296"/>
        <w:gridCol w:w="1465"/>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rPr>
                <w:rFonts w:ascii="Times New Roman" w:hAnsi="Times New Roman" w:cs="Times New Roman"/>
                <w:szCs w:val="21"/>
              </w:rPr>
            </w:pPr>
            <w:r>
              <w:rPr>
                <w:rFonts w:ascii="Times New Roman" w:hAnsi="Times New Roman" w:cs="Times New Roman"/>
                <w:szCs w:val="21"/>
              </w:rPr>
              <w:t>组别</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rPr>
                <w:rFonts w:ascii="Times New Roman" w:hAnsi="Times New Roman" w:cs="Times New Roman"/>
                <w:szCs w:val="21"/>
              </w:rPr>
            </w:pPr>
            <w:r>
              <w:rPr>
                <w:rFonts w:ascii="Times New Roman" w:hAnsi="Times New Roman" w:cs="Times New Roman"/>
                <w:szCs w:val="21"/>
              </w:rPr>
              <w:t>pH</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rPr>
                <w:rFonts w:ascii="Times New Roman" w:hAnsi="Times New Roman" w:cs="Times New Roman"/>
                <w:szCs w:val="21"/>
              </w:rPr>
            </w:pPr>
            <w:r>
              <w:rPr>
                <w:rFonts w:ascii="Times New Roman" w:hAnsi="Times New Roman" w:cs="Times New Roman"/>
                <w:szCs w:val="21"/>
              </w:rPr>
              <w:t>CaCl</w:t>
            </w:r>
            <w:r>
              <w:rPr>
                <w:rFonts w:ascii="Times New Roman" w:hAnsi="Times New Roman" w:cs="Times New Roman"/>
                <w:szCs w:val="21"/>
                <w:vertAlign w:val="subscript"/>
              </w:rP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rPr>
                <w:rFonts w:ascii="Times New Roman" w:hAnsi="Times New Roman" w:cs="Times New Roman"/>
                <w:szCs w:val="21"/>
              </w:rPr>
            </w:pPr>
            <w:r>
              <w:rPr>
                <w:rFonts w:ascii="Times New Roman" w:hAnsi="Times New Roman" w:cs="Times New Roman"/>
                <w:szCs w:val="21"/>
              </w:rPr>
              <w:t>温度（℃）</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rPr>
                <w:rFonts w:ascii="Times New Roman" w:hAnsi="Times New Roman" w:cs="Times New Roman"/>
                <w:szCs w:val="21"/>
              </w:rPr>
            </w:pPr>
            <w:r>
              <w:rPr>
                <w:rFonts w:ascii="Times New Roman" w:hAnsi="Times New Roman" w:cs="Times New Roman"/>
                <w:szCs w:val="21"/>
              </w:rPr>
              <w:t>降解率（%）</w:t>
            </w:r>
          </w:p>
        </w:tc>
      </w:tr>
      <w:tr>
        <w:tblPrEx>
          <w:tblW w:w="0" w:type="auto"/>
          <w:jc w:val="center"/>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rPr>
                <w:rFonts w:ascii="Times New Roman" w:hAnsi="Times New Roman" w:cs="Times New Roman"/>
                <w:szCs w:val="21"/>
              </w:rPr>
            </w:pPr>
            <w:r>
              <w:rPr>
                <w:rFonts w:ascii="宋体" w:eastAsia="宋体" w:hAnsi="宋体" w:cs="宋体" w:hint="eastAsia"/>
                <w:szCs w:val="21"/>
              </w:rPr>
              <w:t>①</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rPr>
                <w:rFonts w:ascii="Times New Roman" w:hAnsi="Times New Roman" w:cs="Times New Roman"/>
                <w:szCs w:val="21"/>
              </w:rPr>
            </w:pPr>
            <w:r>
              <w:rPr>
                <w:rFonts w:ascii="Times New Roman" w:hAnsi="Times New Roman" w:cs="Times New Roman"/>
                <w:szCs w:val="21"/>
              </w:rPr>
              <w:t>9</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rPr>
                <w:rFonts w:ascii="Times New Roman" w:hAnsi="Times New Roman" w:cs="Times New Roman"/>
                <w:szCs w:val="21"/>
              </w:rPr>
            </w:pPr>
            <w:r>
              <w:rPr>
                <w:rFonts w:ascii="Times New Roman" w:hAnsi="Times New Roman" w:cs="Times New Roman"/>
                <w:szCs w:val="21"/>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rPr>
                <w:rFonts w:ascii="Times New Roman" w:hAnsi="Times New Roman" w:cs="Times New Roman"/>
                <w:szCs w:val="21"/>
              </w:rPr>
            </w:pPr>
            <w:r>
              <w:rPr>
                <w:rFonts w:ascii="Times New Roman" w:hAnsi="Times New Roman" w:cs="Times New Roman"/>
                <w:szCs w:val="21"/>
              </w:rPr>
              <w:t>90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rPr>
                <w:rFonts w:ascii="Times New Roman" w:hAnsi="Times New Roman" w:cs="Times New Roman"/>
                <w:szCs w:val="21"/>
              </w:rPr>
            </w:pPr>
            <w:r>
              <w:rPr>
                <w:rFonts w:ascii="Times New Roman" w:hAnsi="Times New Roman" w:cs="Times New Roman"/>
                <w:szCs w:val="21"/>
              </w:rPr>
              <w:t>38</w:t>
            </w:r>
          </w:p>
        </w:tc>
      </w:tr>
      <w:tr>
        <w:tblPrEx>
          <w:tblW w:w="0" w:type="auto"/>
          <w:jc w:val="center"/>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rPr>
                <w:rFonts w:ascii="Times New Roman" w:hAnsi="Times New Roman" w:cs="Times New Roman"/>
                <w:szCs w:val="21"/>
              </w:rPr>
            </w:pPr>
            <w:r>
              <w:rPr>
                <w:rFonts w:ascii="宋体" w:eastAsia="宋体" w:hAnsi="宋体" w:cs="宋体" w:hint="eastAsia"/>
                <w:szCs w:val="21"/>
              </w:rPr>
              <w:t>②</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rPr>
                <w:rFonts w:ascii="Times New Roman" w:hAnsi="Times New Roman" w:cs="Times New Roman"/>
                <w:szCs w:val="21"/>
              </w:rPr>
            </w:pPr>
            <w:r>
              <w:rPr>
                <w:rFonts w:ascii="Times New Roman" w:hAnsi="Times New Roman" w:cs="Times New Roman"/>
                <w:szCs w:val="21"/>
              </w:rPr>
              <w:t>9</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rPr>
                <w:rFonts w:ascii="Times New Roman" w:hAnsi="Times New Roman" w:cs="Times New Roman"/>
                <w:szCs w:val="21"/>
              </w:rPr>
            </w:pPr>
            <w:r>
              <w:rPr>
                <w:rFonts w:ascii="Times New Roman" w:hAnsi="Times New Roman" w:cs="Times New Roman"/>
                <w:szCs w:val="21"/>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rPr>
                <w:rFonts w:ascii="Times New Roman" w:hAnsi="Times New Roman" w:cs="Times New Roman"/>
                <w:szCs w:val="21"/>
              </w:rPr>
            </w:pPr>
            <w:r>
              <w:rPr>
                <w:rFonts w:ascii="Times New Roman" w:hAnsi="Times New Roman" w:cs="Times New Roman"/>
                <w:szCs w:val="21"/>
              </w:rPr>
              <w:t>70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rPr>
                <w:rFonts w:ascii="Times New Roman" w:hAnsi="Times New Roman" w:cs="Times New Roman"/>
                <w:szCs w:val="21"/>
              </w:rPr>
            </w:pPr>
            <w:r>
              <w:rPr>
                <w:rFonts w:ascii="Times New Roman" w:hAnsi="Times New Roman" w:cs="Times New Roman"/>
                <w:szCs w:val="21"/>
              </w:rPr>
              <w:t>88</w:t>
            </w:r>
          </w:p>
        </w:tc>
      </w:tr>
      <w:tr>
        <w:tblPrEx>
          <w:tblW w:w="0" w:type="auto"/>
          <w:jc w:val="center"/>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rPr>
                <w:rFonts w:ascii="Times New Roman" w:hAnsi="Times New Roman" w:cs="Times New Roman"/>
                <w:szCs w:val="21"/>
              </w:rPr>
            </w:pPr>
            <w:r>
              <w:rPr>
                <w:rFonts w:ascii="宋体" w:eastAsia="宋体" w:hAnsi="宋体" w:cs="宋体" w:hint="eastAsia"/>
                <w:szCs w:val="21"/>
              </w:rPr>
              <w:t>③</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rPr>
                <w:rFonts w:ascii="Times New Roman" w:hAnsi="Times New Roman" w:cs="Times New Roman"/>
                <w:szCs w:val="21"/>
              </w:rPr>
            </w:pPr>
            <w:r>
              <w:rPr>
                <w:rFonts w:ascii="Times New Roman" w:hAnsi="Times New Roman" w:cs="Times New Roman"/>
                <w:szCs w:val="21"/>
              </w:rPr>
              <w:t>9</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rPr>
                <w:rFonts w:ascii="Times New Roman" w:hAnsi="Times New Roman" w:cs="Times New Roman"/>
                <w:szCs w:val="21"/>
              </w:rPr>
            </w:pPr>
            <w:r>
              <w:rPr>
                <w:rFonts w:ascii="Times New Roman" w:hAnsi="Times New Roman" w:cs="Times New Roman"/>
                <w:szCs w:val="21"/>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rPr>
                <w:rFonts w:ascii="Times New Roman" w:hAnsi="Times New Roman" w:cs="Times New Roman"/>
                <w:szCs w:val="21"/>
              </w:rPr>
            </w:pPr>
            <w:r>
              <w:rPr>
                <w:rFonts w:ascii="Times New Roman" w:hAnsi="Times New Roman" w:cs="Times New Roman"/>
                <w:szCs w:val="21"/>
              </w:rPr>
              <w:t>70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rPr>
                <w:rFonts w:ascii="Times New Roman" w:hAnsi="Times New Roman" w:cs="Times New Roman"/>
                <w:szCs w:val="21"/>
              </w:rPr>
            </w:pPr>
            <w:r>
              <w:rPr>
                <w:rFonts w:ascii="Times New Roman" w:hAnsi="Times New Roman" w:cs="Times New Roman"/>
                <w:szCs w:val="21"/>
              </w:rPr>
              <w:t>0</w:t>
            </w:r>
          </w:p>
        </w:tc>
      </w:tr>
      <w:tr>
        <w:tblPrEx>
          <w:tblW w:w="0" w:type="auto"/>
          <w:jc w:val="center"/>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rPr>
                <w:rFonts w:ascii="Times New Roman" w:hAnsi="Times New Roman" w:cs="Times New Roman"/>
                <w:szCs w:val="21"/>
              </w:rPr>
            </w:pPr>
            <w:r>
              <w:rPr>
                <w:rFonts w:ascii="宋体" w:eastAsia="宋体" w:hAnsi="宋体" w:cs="宋体" w:hint="eastAsia"/>
                <w:szCs w:val="21"/>
              </w:rPr>
              <w:t>④</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rPr>
                <w:rFonts w:ascii="Times New Roman" w:hAnsi="Times New Roman" w:cs="Times New Roman"/>
                <w:szCs w:val="21"/>
              </w:rPr>
            </w:pPr>
            <w:r>
              <w:rPr>
                <w:rFonts w:ascii="Times New Roman" w:hAnsi="Times New Roman" w:cs="Times New Roman"/>
                <w:szCs w:val="21"/>
              </w:rPr>
              <w:t>7</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rPr>
                <w:rFonts w:ascii="Times New Roman" w:hAnsi="Times New Roman" w:cs="Times New Roman"/>
                <w:szCs w:val="21"/>
              </w:rPr>
            </w:pPr>
            <w:r>
              <w:rPr>
                <w:rFonts w:ascii="Times New Roman" w:hAnsi="Times New Roman" w:cs="Times New Roman"/>
                <w:szCs w:val="21"/>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rPr>
                <w:rFonts w:ascii="Times New Roman" w:hAnsi="Times New Roman" w:cs="Times New Roman"/>
                <w:szCs w:val="21"/>
              </w:rPr>
            </w:pPr>
            <w:r>
              <w:rPr>
                <w:rFonts w:ascii="Times New Roman" w:hAnsi="Times New Roman" w:cs="Times New Roman"/>
                <w:szCs w:val="21"/>
              </w:rPr>
              <w:t>70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rPr>
                <w:rFonts w:ascii="Times New Roman" w:hAnsi="Times New Roman" w:cs="Times New Roman"/>
                <w:szCs w:val="21"/>
              </w:rPr>
            </w:pPr>
            <w:r>
              <w:rPr>
                <w:rFonts w:ascii="Times New Roman" w:hAnsi="Times New Roman" w:cs="Times New Roman"/>
                <w:szCs w:val="21"/>
              </w:rPr>
              <w:t>58</w:t>
            </w:r>
          </w:p>
        </w:tc>
      </w:tr>
      <w:tr>
        <w:tblPrEx>
          <w:tblW w:w="0" w:type="auto"/>
          <w:jc w:val="center"/>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rPr>
                <w:rFonts w:ascii="Times New Roman" w:hAnsi="Times New Roman" w:cs="Times New Roman"/>
                <w:szCs w:val="21"/>
              </w:rPr>
            </w:pPr>
            <w:r>
              <w:rPr>
                <w:rFonts w:ascii="宋体" w:eastAsia="宋体" w:hAnsi="宋体" w:cs="宋体" w:hint="eastAsia"/>
                <w:szCs w:val="21"/>
              </w:rPr>
              <w:t>⑤</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rPr>
                <w:rFonts w:ascii="Times New Roman" w:hAnsi="Times New Roman" w:cs="Times New Roman"/>
                <w:szCs w:val="21"/>
              </w:rPr>
            </w:pPr>
            <w:r>
              <w:rPr>
                <w:rFonts w:ascii="Times New Roman" w:hAnsi="Times New Roman" w:cs="Times New Roman"/>
                <w:szCs w:val="21"/>
              </w:rPr>
              <w:t>5</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rPr>
                <w:rFonts w:ascii="Times New Roman" w:hAnsi="Times New Roman" w:cs="Times New Roman"/>
                <w:szCs w:val="21"/>
              </w:rPr>
            </w:pPr>
            <w:r>
              <w:rPr>
                <w:rFonts w:ascii="Times New Roman" w:hAnsi="Times New Roman" w:cs="Times New Roman"/>
                <w:szCs w:val="21"/>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rPr>
                <w:rFonts w:ascii="Times New Roman" w:hAnsi="Times New Roman" w:cs="Times New Roman"/>
                <w:szCs w:val="21"/>
              </w:rPr>
            </w:pPr>
            <w:r>
              <w:rPr>
                <w:rFonts w:ascii="Times New Roman" w:hAnsi="Times New Roman" w:cs="Times New Roman"/>
                <w:szCs w:val="21"/>
              </w:rPr>
              <w:t>40</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center"/>
              <w:rPr>
                <w:rFonts w:ascii="Times New Roman" w:hAnsi="Times New Roman" w:cs="Times New Roman"/>
                <w:szCs w:val="21"/>
              </w:rPr>
            </w:pPr>
            <w:r>
              <w:rPr>
                <w:rFonts w:ascii="Times New Roman" w:hAnsi="Times New Roman" w:cs="Times New Roman"/>
                <w:szCs w:val="21"/>
              </w:rPr>
              <w:t>30</w:t>
            </w:r>
          </w:p>
        </w:tc>
      </w:tr>
    </w:tbl>
    <w:p>
      <w:pPr>
        <w:spacing w:line="360" w:lineRule="auto"/>
        <w:jc w:val="left"/>
        <w:textAlignment w:val="center"/>
        <w:rPr>
          <w:rFonts w:ascii="Times New Roman" w:hAnsi="Times New Roman" w:cs="Times New Roman"/>
          <w:szCs w:val="21"/>
        </w:rPr>
      </w:pPr>
      <w:r>
        <w:rPr>
          <w:rFonts w:ascii="Times New Roman" w:hAnsi="Times New Roman" w:cs="Times New Roman"/>
          <w:szCs w:val="21"/>
        </w:rPr>
        <w:t>注：+/-分别表示有/无添加，反应物为Ⅰ型胶原蛋白A．该酶的催化活性依赖于CaCl</w:t>
      </w:r>
      <w:r>
        <w:rPr>
          <w:rFonts w:ascii="Times New Roman" w:hAnsi="Times New Roman" w:cs="Times New Roman"/>
          <w:szCs w:val="21"/>
          <w:vertAlign w:val="subscript"/>
        </w:rPr>
        <w:t>2</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B．结合</w:t>
      </w:r>
      <w:r>
        <w:rPr>
          <w:rFonts w:ascii="宋体" w:eastAsia="宋体" w:hAnsi="宋体" w:cs="宋体" w:hint="eastAsia"/>
          <w:szCs w:val="21"/>
        </w:rPr>
        <w:t>①</w:t>
      </w:r>
      <w:r>
        <w:rPr>
          <w:rFonts w:ascii="Times New Roman" w:hAnsi="Times New Roman" w:cs="Times New Roman"/>
          <w:szCs w:val="21"/>
        </w:rPr>
        <w:t>、</w:t>
      </w:r>
      <w:r>
        <w:rPr>
          <w:rFonts w:ascii="宋体" w:eastAsia="宋体" w:hAnsi="宋体" w:cs="宋体" w:hint="eastAsia"/>
          <w:szCs w:val="21"/>
        </w:rPr>
        <w:t>②</w:t>
      </w:r>
      <w:r>
        <w:rPr>
          <w:rFonts w:ascii="Times New Roman" w:hAnsi="Times New Roman" w:cs="Times New Roman"/>
          <w:szCs w:val="21"/>
        </w:rPr>
        <w:t>组的相关变量分析，自变量为温度</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C．该酶催化反应的最适温度70℃，最适pH9</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D．尚需补充实验才能确定该酶是否能水解其他反应物</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【答案】C</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【分析】分析表格信息可知，降解率越高说明酶活性越高，故</w:t>
      </w:r>
      <w:r>
        <w:rPr>
          <w:rFonts w:ascii="宋体" w:eastAsia="宋体" w:hAnsi="宋体" w:cs="宋体" w:hint="eastAsia"/>
          <w:color w:val="FF0000"/>
          <w:szCs w:val="21"/>
        </w:rPr>
        <w:t>②</w:t>
      </w:r>
      <w:r>
        <w:rPr>
          <w:rFonts w:ascii="Times New Roman" w:hAnsi="Times New Roman" w:cs="Times New Roman"/>
          <w:color w:val="FF0000"/>
          <w:szCs w:val="21"/>
        </w:rPr>
        <w:t>组酶的活性最高，此时pH为9，需要添加CaCl</w:t>
      </w:r>
      <w:r>
        <w:rPr>
          <w:rFonts w:ascii="Times New Roman" w:hAnsi="Times New Roman" w:cs="Times New Roman"/>
          <w:color w:val="FF0000"/>
          <w:szCs w:val="21"/>
          <w:vertAlign w:val="subscript"/>
        </w:rPr>
        <w:t>2</w:t>
      </w:r>
      <w:r>
        <w:rPr>
          <w:rFonts w:ascii="Times New Roman" w:hAnsi="Times New Roman" w:cs="Times New Roman"/>
          <w:color w:val="FF0000"/>
          <w:szCs w:val="21"/>
        </w:rPr>
        <w:t>，温度为70℃。</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【详解】A、分析</w:t>
      </w:r>
      <w:r>
        <w:rPr>
          <w:rFonts w:ascii="宋体" w:eastAsia="宋体" w:hAnsi="宋体" w:cs="宋体" w:hint="eastAsia"/>
          <w:color w:val="FF0000"/>
          <w:szCs w:val="21"/>
        </w:rPr>
        <w:t>②③</w:t>
      </w:r>
      <w:r>
        <w:rPr>
          <w:rFonts w:ascii="Times New Roman" w:hAnsi="Times New Roman" w:cs="Times New Roman"/>
          <w:color w:val="FF0000"/>
          <w:szCs w:val="21"/>
        </w:rPr>
        <w:t>组可知，没有添加CaCl</w:t>
      </w:r>
      <w:r>
        <w:rPr>
          <w:rFonts w:ascii="Times New Roman" w:hAnsi="Times New Roman" w:cs="Times New Roman"/>
          <w:color w:val="FF0000"/>
          <w:szCs w:val="21"/>
          <w:vertAlign w:val="subscript"/>
        </w:rPr>
        <w:t>2</w:t>
      </w:r>
      <w:r>
        <w:rPr>
          <w:rFonts w:ascii="Times New Roman" w:hAnsi="Times New Roman" w:cs="Times New Roman"/>
          <w:color w:val="FF0000"/>
          <w:szCs w:val="21"/>
        </w:rPr>
        <w:t>，降解率为0，说明该酶的催化活性依赖于CaCl</w:t>
      </w:r>
      <w:r>
        <w:rPr>
          <w:rFonts w:ascii="Times New Roman" w:hAnsi="Times New Roman" w:cs="Times New Roman"/>
          <w:color w:val="FF0000"/>
          <w:szCs w:val="21"/>
          <w:vertAlign w:val="subscript"/>
        </w:rPr>
        <w:t>2</w:t>
      </w:r>
      <w:r>
        <w:rPr>
          <w:rFonts w:ascii="Times New Roman" w:hAnsi="Times New Roman" w:cs="Times New Roman"/>
          <w:color w:val="FF0000"/>
          <w:szCs w:val="21"/>
        </w:rPr>
        <w:t>，A正确；</w:t>
      </w:r>
    </w:p>
    <w:p>
      <w:pPr>
        <w:spacing w:line="360" w:lineRule="auto"/>
        <w:jc w:val="left"/>
        <w:textAlignment w:val="center"/>
        <w:rPr>
          <w:rFonts w:ascii="Times New Roman" w:hAnsi="Times New Roman" w:cs="Times New Roman"/>
          <w:color w:val="FF0000"/>
          <w:szCs w:val="21"/>
        </w:rPr>
        <w:sectPr>
          <w:headerReference w:type="default" r:id="rId33"/>
          <w:footerReference w:type="even" r:id="rId34"/>
          <w:footerReference w:type="default" r:id="rId35"/>
          <w:footerReference w:type="first" r:id="rId36"/>
          <w:type w:val="nextPage"/>
          <w:pgSz w:w="11906" w:h="16838"/>
          <w:pgMar w:top="1417" w:right="1077" w:bottom="1417" w:left="1077" w:header="708" w:footer="708" w:gutter="0"/>
          <w:pgNumType w:start="7"/>
          <w:cols w:num="1" w:space="708"/>
          <w:titlePg w:val="0"/>
        </w:sectPr>
      </w:pPr>
      <w:r>
        <w:rPr>
          <w:rFonts w:ascii="Times New Roman" w:hAnsi="Times New Roman" w:cs="Times New Roman"/>
          <w:color w:val="FF0000"/>
          <w:szCs w:val="21"/>
        </w:rPr>
        <w:t>B、分析</w:t>
      </w:r>
      <w:r>
        <w:rPr>
          <w:rFonts w:ascii="宋体" w:eastAsia="宋体" w:hAnsi="宋体" w:cs="宋体" w:hint="eastAsia"/>
          <w:color w:val="FF0000"/>
          <w:szCs w:val="21"/>
        </w:rPr>
        <w:t>①②</w:t>
      </w:r>
      <w:r>
        <w:rPr>
          <w:rFonts w:ascii="Times New Roman" w:hAnsi="Times New Roman" w:cs="Times New Roman"/>
          <w:color w:val="FF0000"/>
          <w:szCs w:val="21"/>
        </w:rPr>
        <w:t>变量可知，pH均为9，都添加了CaCl</w:t>
      </w:r>
      <w:r>
        <w:rPr>
          <w:rFonts w:ascii="Times New Roman" w:hAnsi="Times New Roman" w:cs="Times New Roman"/>
          <w:color w:val="FF0000"/>
          <w:szCs w:val="21"/>
          <w:vertAlign w:val="subscript"/>
        </w:rPr>
        <w:t>2</w:t>
      </w:r>
      <w:r>
        <w:rPr>
          <w:rFonts w:ascii="Times New Roman" w:hAnsi="Times New Roman" w:cs="Times New Roman"/>
          <w:color w:val="FF0000"/>
          <w:szCs w:val="21"/>
        </w:rPr>
        <w:t>，温度分别为90℃、70℃，故自变量为温度，B正确；</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C、</w:t>
      </w:r>
      <w:r>
        <w:rPr>
          <w:rFonts w:ascii="宋体" w:eastAsia="宋体" w:hAnsi="宋体" w:cs="宋体" w:hint="eastAsia"/>
          <w:color w:val="FF0000"/>
          <w:szCs w:val="21"/>
        </w:rPr>
        <w:t>②</w:t>
      </w:r>
      <w:r>
        <w:rPr>
          <w:rFonts w:ascii="Times New Roman" w:hAnsi="Times New Roman" w:cs="Times New Roman"/>
          <w:color w:val="FF0000"/>
          <w:szCs w:val="21"/>
        </w:rPr>
        <w:t>组酶的活性最高，此时pH为9，温度为70℃，但由于温度梯度、pH梯度较大，不能说明最适温度为70℃，最适pH为9，C错误；</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D、该实验的反应物为Ⅰ型胶原蛋白，要确定该酶能否水解其他反应物还需补充实验，D正确。</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故选C。</w:t>
      </w:r>
    </w:p>
    <w:p>
      <w:pPr>
        <w:spacing w:line="360" w:lineRule="auto"/>
        <w:jc w:val="left"/>
        <w:textAlignment w:val="center"/>
        <w:rPr>
          <w:rFonts w:ascii="Times New Roman" w:hAnsi="Times New Roman" w:cs="Times New Roman"/>
          <w:szCs w:val="21"/>
        </w:rPr>
      </w:pPr>
      <w:r>
        <w:rPr>
          <w:rFonts w:ascii="Times New Roman" w:hAnsi="Times New Roman" w:cs="Times New Roman"/>
          <w:color w:val="0000FF"/>
          <w:szCs w:val="21"/>
        </w:rPr>
        <w:t>9．（2022·湖南·高考真题）</w:t>
      </w:r>
      <w:r>
        <w:rPr>
          <w:rFonts w:ascii="Times New Roman" w:hAnsi="Times New Roman" w:cs="Times New Roman"/>
          <w:szCs w:val="21"/>
        </w:rPr>
        <w:t>洗涤剂中的碱性蛋白酶受到其他成分的影响而改变构象，部分解折叠后可被正常碱性蛋白酶特异性识别并降解（自溶）失活。此外，加热也能使碱性蛋白酶失活，如图所示。下列叙述错误的是（　　）</w:t>
      </w:r>
    </w:p>
    <w:p>
      <w:pPr>
        <w:spacing w:line="360" w:lineRule="auto"/>
        <w:jc w:val="center"/>
        <w:textAlignment w:val="center"/>
        <w:rPr>
          <w:rFonts w:ascii="Times New Roman" w:hAnsi="Times New Roman" w:cs="Times New Roman"/>
          <w:szCs w:val="21"/>
        </w:rPr>
      </w:pPr>
      <w:r>
        <w:rPr>
          <w:rFonts w:ascii="Times New Roman" w:hAnsi="Times New Roman" w:cs="Times New Roman"/>
          <w:szCs w:val="21"/>
        </w:rPr>
        <w:drawing>
          <wp:inline distT="0" distB="0" distL="0" distR="0">
            <wp:extent cx="3429000" cy="1266825"/>
            <wp:effectExtent l="0" t="0" r="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3429000" cy="1266825"/>
                    </a:xfrm>
                    <a:prstGeom prst="rect">
                      <a:avLst/>
                    </a:prstGeom>
                    <a:noFill/>
                    <a:ln>
                      <a:noFill/>
                    </a:ln>
                  </pic:spPr>
                </pic:pic>
              </a:graphicData>
            </a:graphic>
          </wp:inline>
        </w:drawing>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A．碱性蛋白酶在一定条件下可发生自溶失活</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B．加热导致碱性蛋白酶构象改变是不可逆的</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C．添加酶稳定剂可提高加碱性蛋白酶洗涤剂的去污效果</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D．添加碱性蛋白酶可降低洗涤剂使用量，减少环境污染</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【答案】B</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【分析】碱性蛋白酶能使蛋白质水解成可溶于水的多肽和氨基酸。衣物上附着的血渍、汗渍、奶渍、酱油渍等污物，都会在碱性蛋白酶的作用下，结构松弛、膨胀解体，起到去污的效果。</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【详解】A、由题“部分解折叠后可被正常碱性蛋白酶特异性识别并降解（自溶）失活”可知，碱性蛋白酶在一定条件下可发生自溶失活，A正确；</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B、由图可知，加热导致碱性蛋白酶由天然状态变为部分解折叠，部分解折叠的碱性蛋白酶降温后可恢复到天然状态，因此加热导致碱性蛋白酶构象改变是可逆的 ，B错误；</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C、碱性蛋白酶受到其他成分的影响而改变构象，而且加热也能使碱性蛋白酶失活，会降低碱性蛋白酶的洗涤剂去污效果，添加酶稳定剂可提高加碱性蛋白酶洗涤剂的去污效果，C正确；</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D、酶具有高效性，碱性蛋白酶能使蛋白质水解成多肽和氨基酸，具有很强的分解蛋白质的能力，可有效地清除汗渍、奶渍、酱油渍等污渍，添加碱性蛋白酶可降低洗涤剂使用量，减少环境污染，D正确。</w:t>
      </w:r>
    </w:p>
    <w:p>
      <w:pPr>
        <w:spacing w:line="360" w:lineRule="auto"/>
        <w:jc w:val="left"/>
        <w:textAlignment w:val="center"/>
        <w:rPr>
          <w:rFonts w:ascii="Times New Roman" w:hAnsi="Times New Roman" w:cs="Times New Roman"/>
          <w:color w:val="FF0000"/>
          <w:szCs w:val="21"/>
        </w:rPr>
        <w:sectPr>
          <w:headerReference w:type="default" r:id="rId38"/>
          <w:footerReference w:type="even" r:id="rId39"/>
          <w:footerReference w:type="default" r:id="rId40"/>
          <w:footerReference w:type="first" r:id="rId41"/>
          <w:type w:val="nextPage"/>
          <w:pgSz w:w="11906" w:h="16838"/>
          <w:pgMar w:top="1417" w:right="1077" w:bottom="1417" w:left="1077" w:header="708" w:footer="708" w:gutter="0"/>
          <w:pgNumType w:start="8"/>
          <w:cols w:num="1" w:space="708"/>
          <w:titlePg w:val="0"/>
        </w:sectPr>
      </w:pPr>
      <w:r>
        <w:rPr>
          <w:rFonts w:ascii="Times New Roman" w:hAnsi="Times New Roman" w:cs="Times New Roman"/>
          <w:color w:val="FF0000"/>
          <w:szCs w:val="21"/>
        </w:rPr>
        <w:t>故选B。</w:t>
      </w:r>
    </w:p>
    <w:p>
      <w:pPr>
        <w:spacing w:line="360" w:lineRule="auto"/>
        <w:jc w:val="left"/>
        <w:textAlignment w:val="center"/>
        <w:rPr>
          <w:rFonts w:ascii="Times New Roman" w:hAnsi="Times New Roman" w:cs="Times New Roman"/>
          <w:szCs w:val="21"/>
        </w:rPr>
      </w:pPr>
      <w:r>
        <w:rPr>
          <w:rFonts w:ascii="Times New Roman" w:hAnsi="Times New Roman" w:cs="Times New Roman"/>
          <w:color w:val="0000FF"/>
          <w:szCs w:val="21"/>
        </w:rPr>
        <w:t>10．（2022年6月·浙江·高考真题）</w:t>
      </w:r>
      <w:r>
        <w:rPr>
          <w:rFonts w:ascii="Times New Roman" w:hAnsi="Times New Roman" w:cs="Times New Roman"/>
          <w:szCs w:val="21"/>
        </w:rPr>
        <w:t>下列关于研究淀粉酶的催化作用及特性实验的叙述，正确的是（       ）</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A．低温主要通过改变淀粉酶的氨基酸组成，导致酶变性失活</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B．稀释100万倍的淀粉酶仍有催化能力，是因为酶的作用具高效性</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C．淀粉酶在一定pH范围内起作用，酶活性随pH升高而不断升高</w:t>
      </w:r>
    </w:p>
    <w:p>
      <w:pPr>
        <w:spacing w:line="360" w:lineRule="auto"/>
        <w:jc w:val="left"/>
        <w:textAlignment w:val="center"/>
        <w:rPr>
          <w:rFonts w:ascii="Times New Roman" w:hAnsi="Times New Roman" w:cs="Times New Roman"/>
          <w:szCs w:val="21"/>
        </w:rPr>
      </w:pPr>
      <w:r>
        <w:rPr>
          <w:rFonts w:ascii="Times New Roman" w:hAnsi="Times New Roman" w:cs="Times New Roman"/>
          <w:szCs w:val="21"/>
        </w:rPr>
        <w:t>D．若在淀粉和淀粉酶混合液中加入蛋白酶，会加快淀粉的水解速率</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【答案】B</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【分析】大部分酶是蛋白质，少部分酶的本质是RNA，蛋白质的基本单位是氨基酸，RNA的基本单位是核糖核苷酸。</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【详解】A、 低温可以抑制酶的活性，不会改变淀粉酶的氨基酸组成，也不会导致酶变性失活，A错误；</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B、 酶具有高效性，故稀释100万倍的淀粉酶仍有催化能力，B正确；</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C、 酶活性的发挥需要适宜条件，在一定pH范围内，随着pH升高，酶活性升高，超过最适pH后，随pH增加，酶活性降低甚至失活，C错误；</w:t>
      </w:r>
    </w:p>
    <w:p>
      <w:pPr>
        <w:spacing w:line="360" w:lineRule="auto"/>
        <w:jc w:val="left"/>
        <w:textAlignment w:val="center"/>
        <w:rPr>
          <w:rFonts w:ascii="Times New Roman" w:hAnsi="Times New Roman" w:cs="Times New Roman"/>
          <w:color w:val="FF0000"/>
          <w:szCs w:val="21"/>
        </w:rPr>
      </w:pPr>
      <w:r>
        <w:rPr>
          <w:rFonts w:ascii="Times New Roman" w:hAnsi="Times New Roman" w:cs="Times New Roman"/>
          <w:color w:val="FF0000"/>
          <w:szCs w:val="21"/>
        </w:rPr>
        <w:t>D、 淀粉酶的本质是蛋白质，若在淀粉和淀粉酶混合液中加入蛋白酶，会将淀粉酶水解，则淀粉的水解速率会变慢，D错误。</w:t>
      </w:r>
    </w:p>
    <w:p>
      <w:pPr>
        <w:spacing w:line="360" w:lineRule="auto"/>
        <w:jc w:val="left"/>
        <w:textAlignment w:val="center"/>
        <w:rPr>
          <w:rFonts w:ascii="Times New Roman" w:hAnsi="Times New Roman" w:cs="Times New Roman"/>
          <w:b/>
          <w:color w:val="0000FF"/>
          <w:sz w:val="30"/>
          <w:szCs w:val="30"/>
        </w:rPr>
      </w:pPr>
      <w:r>
        <w:rPr>
          <w:rFonts w:ascii="Times New Roman" w:hAnsi="Times New Roman" w:cs="Times New Roman"/>
          <w:color w:val="FF0000"/>
          <w:szCs w:val="21"/>
        </w:rPr>
        <w:t>故选B。</w:t>
      </w:r>
    </w:p>
    <w:p>
      <w:pPr>
        <w:adjustRightInd w:val="0"/>
        <w:snapToGrid w:val="0"/>
        <w:spacing w:before="480" w:beforeLines="20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〖2021年高考真题〗</w:t>
      </w:r>
    </w:p>
    <w:p>
      <w:pPr>
        <w:spacing w:line="360" w:lineRule="auto"/>
        <w:jc w:val="left"/>
        <w:textAlignment w:val="center"/>
        <w:rPr>
          <w:rFonts w:ascii="Times New Roman" w:hAnsi="Times New Roman" w:cs="Times New Roman"/>
        </w:rPr>
      </w:pPr>
      <w:r>
        <w:rPr>
          <w:rFonts w:ascii="Times New Roman" w:hAnsi="Times New Roman" w:cs="Times New Roman"/>
          <w:color w:val="0000FF"/>
        </w:rPr>
        <w:t>11．（2021年湖北高考真题）</w:t>
      </w:r>
      <w:r>
        <w:rPr>
          <w:rFonts w:ascii="Times New Roman" w:hAnsi="Times New Roman" w:cs="Times New Roman"/>
        </w:rPr>
        <w:t>很久以前，勤劳的中国人就发明了制饴（麦芽糖技术，这种技术在民间沿用至今。麦芽糖制作的大致过程如图所示。</w:t>
      </w:r>
    </w:p>
    <w:p>
      <w:pPr>
        <w:spacing w:line="360" w:lineRule="auto"/>
        <w:jc w:val="left"/>
        <w:textAlignment w:val="center"/>
        <w:rPr>
          <w:rFonts w:ascii="Times New Roman" w:hAnsi="Times New Roman" w:cs="Times New Roman"/>
        </w:rPr>
      </w:pPr>
      <w:r>
        <w:rPr>
          <w:rFonts w:ascii="Times New Roman" w:hAnsi="Times New Roman" w:cs="Times New Roman"/>
        </w:rPr>
        <w:drawing>
          <wp:inline distT="0" distB="0" distL="114300" distR="114300">
            <wp:extent cx="4838700" cy="1381125"/>
            <wp:effectExtent l="0" t="0" r="0" b="3175"/>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pic:cNvPicPr>
                  </pic:nvPicPr>
                  <pic:blipFill>
                    <a:blip xmlns:r="http://schemas.openxmlformats.org/officeDocument/2006/relationships" r:embed="rId42"/>
                    <a:stretch>
                      <a:fillRect/>
                    </a:stretch>
                  </pic:blipFill>
                  <pic:spPr>
                    <a:xfrm>
                      <a:off x="0" y="0"/>
                      <a:ext cx="4838700" cy="1381125"/>
                    </a:xfrm>
                    <a:prstGeom prst="rect">
                      <a:avLst/>
                    </a:prstGeom>
                  </pic:spPr>
                </pic:pic>
              </a:graphicData>
            </a:graphic>
          </wp:inline>
        </w:drawing>
      </w:r>
    </w:p>
    <w:p>
      <w:pPr>
        <w:spacing w:line="360" w:lineRule="auto"/>
        <w:jc w:val="left"/>
        <w:textAlignment w:val="center"/>
        <w:rPr>
          <w:rFonts w:ascii="Times New Roman" w:hAnsi="Times New Roman" w:cs="Times New Roman"/>
        </w:rPr>
      </w:pPr>
      <w:r>
        <w:rPr>
          <w:rFonts w:ascii="Times New Roman" w:hAnsi="Times New Roman" w:cs="Times New Roman"/>
        </w:rPr>
        <w:t>下列叙述正确的是（</w:t>
      </w:r>
      <w:r>
        <w:rPr>
          <w:rFonts w:ascii="Times New Roman" w:eastAsia="'Times New Roman'" w:hAnsi="Times New Roman" w:cs="Times New Roman"/>
        </w:rPr>
        <w:t>       </w:t>
      </w:r>
      <w:r>
        <w:rPr>
          <w:rFonts w:ascii="Times New Roman" w:hAnsi="Times New Roman" w:cs="Times New Roman"/>
        </w:rPr>
        <w:t>）</w:t>
      </w:r>
    </w:p>
    <w:p>
      <w:pPr>
        <w:spacing w:line="360" w:lineRule="auto"/>
        <w:jc w:val="left"/>
        <w:textAlignment w:val="center"/>
        <w:rPr>
          <w:rFonts w:ascii="Times New Roman" w:hAnsi="Times New Roman" w:cs="Times New Roman"/>
        </w:rPr>
      </w:pPr>
      <w:r>
        <w:rPr>
          <w:rFonts w:ascii="Times New Roman" w:hAnsi="Times New Roman" w:cs="Times New Roman"/>
        </w:rPr>
        <w:t>A．麦芽含有淀粉酶，不含麦芽糖</w:t>
      </w:r>
    </w:p>
    <w:p>
      <w:pPr>
        <w:spacing w:line="360" w:lineRule="auto"/>
        <w:jc w:val="left"/>
        <w:textAlignment w:val="center"/>
        <w:rPr>
          <w:rFonts w:ascii="Times New Roman" w:hAnsi="Times New Roman" w:cs="Times New Roman"/>
        </w:rPr>
      </w:pPr>
      <w:r>
        <w:rPr>
          <w:rFonts w:ascii="Times New Roman" w:hAnsi="Times New Roman" w:cs="Times New Roman"/>
        </w:rPr>
        <w:t>B．麦芽糖由葡萄糖和果糖结合而成</w:t>
      </w:r>
      <w:r>
        <w:rPr>
          <w:rFonts w:ascii="Times New Roman" w:hAnsi="Times New Roman" w:cs="Times New Roman"/>
        </w:rPr>
        <w:br/>
      </w:r>
      <w:r>
        <w:rPr>
          <w:rFonts w:ascii="Times New Roman" w:hAnsi="Times New Roman" w:cs="Times New Roman"/>
        </w:rPr>
        <w:br/>
      </w:r>
    </w:p>
    <w:p>
      <w:pPr>
        <w:widowControl/>
        <w:spacing w:after="0" w:line="240" w:lineRule="auto"/>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3" w:history="1">
        <w:r>
          <w:rPr>
            <w:rFonts w:ascii="SimSun" w:eastAsia="SimSun" w:hAnsi="SimSun" w:cs="SimSun"/>
            <w:b/>
            <w:bCs/>
            <w:color w:val="0000EE"/>
            <w:kern w:val="0"/>
            <w:sz w:val="30"/>
            <w:szCs w:val="30"/>
            <w:u w:val="single" w:color="0000EE"/>
          </w:rPr>
          <w:t>https://d.book118.com/257002012033006046</w:t>
        </w:r>
      </w:hyperlink>
    </w:p>
    <w:p>
      <w:pPr>
        <w:spacing w:line="360" w:lineRule="auto"/>
        <w:jc w:val="left"/>
        <w:textAlignment w:val="center"/>
        <w:rPr>
          <w:rFonts w:ascii="Times New Roman" w:hAnsi="Times New Roman" w:cs="Times New Roman"/>
        </w:rPr>
      </w:pPr>
    </w:p>
    <w:sectPr>
      <w:headerReference w:type="default" r:id="rId44"/>
      <w:footerReference w:type="even" r:id="rId45"/>
      <w:footerReference w:type="default" r:id="rId46"/>
      <w:footerReference w:type="first" r:id="rId47"/>
      <w:type w:val="nextPage"/>
      <w:pgSz w:w="11906" w:h="16838"/>
      <w:pgMar w:top="1417" w:right="1077" w:bottom="1417" w:left="1077" w:header="708" w:footer="708" w:gutter="0"/>
      <w:pgNumType w:start="9"/>
      <w:cols w:num="1"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 New Romans">
    <w:altName w:val="Calibri"/>
    <w:panose1 w:val="00000000000000000000"/>
    <w:charset w:val="00"/>
    <w:family w:val="roman"/>
    <w:pitch w:val="default"/>
    <w:sig w:usb0="00000000" w:usb1="00000000" w:usb2="00000000" w:usb3="00000000" w:csb0="00040001" w:csb1="00000000"/>
  </w:font>
  <w:font w:name="'Times New Roman'">
    <w:altName w:val="Segoe Print"/>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bordersDoNotSurroundHeader/>
  <w:bordersDoNotSurroundFooter/>
  <w:defaultTabStop w:val="2415"/>
  <w:drawingGridHorizontalSpacing w:val="106"/>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DFE"/>
    <w:rsid w:val="00011DFE"/>
    <w:rsid w:val="000646AD"/>
    <w:rsid w:val="0006540F"/>
    <w:rsid w:val="000A187C"/>
    <w:rsid w:val="000F498E"/>
    <w:rsid w:val="002A344E"/>
    <w:rsid w:val="002D4C24"/>
    <w:rsid w:val="0034006D"/>
    <w:rsid w:val="003917D2"/>
    <w:rsid w:val="004151FC"/>
    <w:rsid w:val="006B4E77"/>
    <w:rsid w:val="007B7D53"/>
    <w:rsid w:val="00894765"/>
    <w:rsid w:val="008E76E4"/>
    <w:rsid w:val="00A85543"/>
    <w:rsid w:val="00C02FC6"/>
    <w:rsid w:val="00CC0BFE"/>
    <w:rsid w:val="00CC3B3A"/>
    <w:rsid w:val="00D0456F"/>
    <w:rsid w:val="00D157FA"/>
    <w:rsid w:val="00D278D5"/>
    <w:rsid w:val="00D84CDE"/>
    <w:rsid w:val="00DC18B5"/>
    <w:rsid w:val="00E637B6"/>
    <w:rsid w:val="00FC7954"/>
    <w:rsid w:val="0B2E376B"/>
    <w:rsid w:val="0B507DEF"/>
    <w:rsid w:val="11281530"/>
    <w:rsid w:val="11F859D2"/>
    <w:rsid w:val="138A5BED"/>
    <w:rsid w:val="20991849"/>
    <w:rsid w:val="216F4B4A"/>
    <w:rsid w:val="276C6DE7"/>
    <w:rsid w:val="2A412F66"/>
    <w:rsid w:val="2D593BC7"/>
    <w:rsid w:val="2D5B3752"/>
    <w:rsid w:val="2F911010"/>
    <w:rsid w:val="332B21BB"/>
    <w:rsid w:val="3A900B55"/>
    <w:rsid w:val="3BC85EE4"/>
    <w:rsid w:val="3E2F7F8C"/>
    <w:rsid w:val="3F504EAB"/>
    <w:rsid w:val="44EF0151"/>
    <w:rsid w:val="45BC6CA2"/>
    <w:rsid w:val="486D00D7"/>
    <w:rsid w:val="48A17F30"/>
    <w:rsid w:val="4C802BBF"/>
    <w:rsid w:val="4F030E44"/>
    <w:rsid w:val="4FCE48C9"/>
    <w:rsid w:val="52FE4A10"/>
    <w:rsid w:val="54E24530"/>
    <w:rsid w:val="59407EBE"/>
    <w:rsid w:val="5CB85FBE"/>
    <w:rsid w:val="5CE27AF9"/>
    <w:rsid w:val="5EF64B7B"/>
    <w:rsid w:val="609A4358"/>
    <w:rsid w:val="6B9C76A3"/>
    <w:rsid w:val="6E58626D"/>
    <w:rsid w:val="7298446F"/>
    <w:rsid w:val="75B52937"/>
    <w:rsid w:val="779A6205"/>
    <w:rsid w:val="78397B5B"/>
    <w:rsid w:val="7B1563EB"/>
    <w:rsid w:val="7B9C58C0"/>
    <w:rsid w:val="7E3930CB"/>
    <w:rsid w:val="7E68119A"/>
    <w:rsid w:val="7F20250F"/>
  </w:rsids>
  <w:docVars>
    <w:docVar w:name="commondata" w:val="eyJoZGlkIjoiNmY1Y2QxZThjMmNiMzBhOGY3MTA3OWU1ZWJmZTFmNT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qFormat="1"/>
    <w:lsdException w:name="FollowedHyperlink"/>
    <w:lsdException w:name="Strong" w:semiHidden="0" w:uiPriority="22" w:unhideWhenUsed="0" w:qFormat="1"/>
    <w:lsdException w:name="Emphasis" w:semiHidden="0" w:uiPriority="20" w:unhideWhenUsed="0" w:qFormat="1"/>
    <w:lsdException w:name="Document Map"/>
    <w:lsdException w:name="Plain Text" w:semiHidden="0" w:uiPriority="0" w:unhideWhenUsed="0" w:qFormat="1"/>
    <w:lsdException w:name="E-mail Signature"/>
    <w:lsdException w:name="Normal (Web)" w:uiPriority="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link w:val="a2"/>
    <w:qFormat/>
    <w:rPr>
      <w:rFonts w:ascii="宋体" w:eastAsia="宋体" w:hAnsi="Courier New" w:cs="Courier New"/>
      <w:szCs w:val="21"/>
    </w:rPr>
  </w:style>
  <w:style w:type="paragraph" w:styleId="BalloonText">
    <w:name w:val="Balloon Text"/>
    <w:basedOn w:val="Normal"/>
    <w:link w:val="a1"/>
    <w:uiPriority w:val="99"/>
    <w:semiHidden/>
    <w:unhideWhenUsed/>
    <w:qFormat/>
    <w:rPr>
      <w:sz w:val="18"/>
      <w:szCs w:val="18"/>
    </w:r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semiHidden/>
    <w:unhideWhenUsed/>
    <w:qFormat/>
    <w:pPr>
      <w:widowControl/>
      <w:spacing w:before="100" w:beforeAutospacing="1" w:after="100" w:afterAutospacing="1"/>
      <w:jc w:val="left"/>
    </w:pPr>
    <w:rPr>
      <w:rFonts w:ascii="宋体" w:eastAsia="宋体" w:hAnsi="宋体" w:cs="宋体"/>
      <w:kern w:val="0"/>
      <w:sz w:val="24"/>
    </w:rPr>
  </w:style>
  <w:style w:type="character" w:styleId="Hyperlink">
    <w:name w:val="Hyperlink"/>
    <w:basedOn w:val="DefaultParagraphFont"/>
    <w:uiPriority w:val="99"/>
    <w:semiHidden/>
    <w:unhideWhenUsed/>
    <w:qFormat/>
    <w:rPr>
      <w:color w:val="0000FF"/>
      <w:u w:val="single"/>
    </w:rPr>
  </w:style>
  <w:style w:type="character" w:customStyle="1" w:styleId="a">
    <w:name w:val="页眉 字符"/>
    <w:basedOn w:val="DefaultParagraphFont"/>
    <w:link w:val="Header"/>
    <w:uiPriority w:val="99"/>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批注框文本 字符"/>
    <w:basedOn w:val="DefaultParagraphFont"/>
    <w:link w:val="BalloonText"/>
    <w:uiPriority w:val="99"/>
    <w:semiHidden/>
    <w:qFormat/>
    <w:rPr>
      <w:sz w:val="18"/>
      <w:szCs w:val="18"/>
    </w:rPr>
  </w:style>
  <w:style w:type="paragraph" w:customStyle="1" w:styleId="1">
    <w:name w:val="正文1"/>
    <w:qFormat/>
    <w:pPr>
      <w:widowControl w:val="0"/>
      <w:jc w:val="both"/>
    </w:pPr>
    <w:rPr>
      <w:rFonts w:ascii="Calibri" w:eastAsia="宋体" w:hAnsi="Calibri" w:cs="Times New Roman"/>
      <w:kern w:val="2"/>
      <w:sz w:val="21"/>
      <w:szCs w:val="24"/>
      <w:lang w:val="en-US" w:eastAsia="zh-CN" w:bidi="ar-SA"/>
    </w:rPr>
  </w:style>
  <w:style w:type="character" w:customStyle="1" w:styleId="Char">
    <w:name w:val="纯文本 Char"/>
    <w:basedOn w:val="DefaultParagraphFont"/>
    <w:uiPriority w:val="99"/>
    <w:semiHidden/>
    <w:rPr>
      <w:rFonts w:ascii="宋体" w:eastAsia="宋体" w:hAnsi="Courier New" w:cs="Courier New"/>
      <w:szCs w:val="21"/>
    </w:rPr>
  </w:style>
  <w:style w:type="character" w:customStyle="1" w:styleId="a2">
    <w:name w:val="纯文本 字符"/>
    <w:link w:val="PlainText"/>
    <w:qFormat/>
    <w:locked/>
    <w:rPr>
      <w:rFonts w:ascii="宋体" w:eastAsia="宋体" w:hAnsi="Courier New" w:cs="Courier New"/>
      <w:szCs w:val="21"/>
    </w:rPr>
  </w:style>
  <w:style w:type="paragraph" w:customStyle="1" w:styleId="10">
    <w:name w:val="样式1"/>
    <w:basedOn w:val="Normal"/>
    <w:qFormat/>
    <w:pPr>
      <w:spacing w:line="360" w:lineRule="auto"/>
    </w:pPr>
    <w:rPr>
      <w:rFonts w:ascii="Times New Roman" w:eastAsia="宋体" w:hAnsi="Times New Roman" w:cs="Times New Roman"/>
    </w:rPr>
  </w:style>
  <w:style w:type="paragraph" w:customStyle="1" w:styleId="Normal1">
    <w:name w:val="Normal_1"/>
    <w:qFormat/>
    <w:pPr>
      <w:widowControl w:val="0"/>
      <w:jc w:val="both"/>
    </w:pPr>
    <w:rPr>
      <w:rFonts w:ascii="Time New Romans" w:eastAsia="宋体" w:hAnsi="Time New Romans" w:cs="宋体"/>
      <w:kern w:val="2"/>
      <w:sz w:val="21"/>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image" Target="media/image3.png" /><Relationship Id="rId12" Type="http://schemas.openxmlformats.org/officeDocument/2006/relationships/header" Target="header2.xm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footer" Target="footer6.xml" /><Relationship Id="rId16" Type="http://schemas.openxmlformats.org/officeDocument/2006/relationships/image" Target="media/image4.png" /><Relationship Id="rId17" Type="http://schemas.openxmlformats.org/officeDocument/2006/relationships/header" Target="header3.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footer" Target="footer9.xml" /><Relationship Id="rId21" Type="http://schemas.openxmlformats.org/officeDocument/2006/relationships/header" Target="header4.xml" /><Relationship Id="rId22" Type="http://schemas.openxmlformats.org/officeDocument/2006/relationships/footer" Target="footer10.xml" /><Relationship Id="rId23" Type="http://schemas.openxmlformats.org/officeDocument/2006/relationships/footer" Target="footer11.xml" /><Relationship Id="rId24" Type="http://schemas.openxmlformats.org/officeDocument/2006/relationships/footer" Target="footer12.xml" /><Relationship Id="rId25" Type="http://schemas.openxmlformats.org/officeDocument/2006/relationships/header" Target="header5.xml" /><Relationship Id="rId26" Type="http://schemas.openxmlformats.org/officeDocument/2006/relationships/footer" Target="footer13.xml" /><Relationship Id="rId27" Type="http://schemas.openxmlformats.org/officeDocument/2006/relationships/footer" Target="footer14.xml" /><Relationship Id="rId28" Type="http://schemas.openxmlformats.org/officeDocument/2006/relationships/footer" Target="footer15.xml" /><Relationship Id="rId29" Type="http://schemas.openxmlformats.org/officeDocument/2006/relationships/header" Target="header6.xml" /><Relationship Id="rId3" Type="http://schemas.openxmlformats.org/officeDocument/2006/relationships/fontTable" Target="fontTable.xml" /><Relationship Id="rId30" Type="http://schemas.openxmlformats.org/officeDocument/2006/relationships/footer" Target="footer16.xml" /><Relationship Id="rId31" Type="http://schemas.openxmlformats.org/officeDocument/2006/relationships/footer" Target="footer17.xml" /><Relationship Id="rId32" Type="http://schemas.openxmlformats.org/officeDocument/2006/relationships/footer" Target="footer18.xml" /><Relationship Id="rId33" Type="http://schemas.openxmlformats.org/officeDocument/2006/relationships/header" Target="header7.xml" /><Relationship Id="rId34" Type="http://schemas.openxmlformats.org/officeDocument/2006/relationships/footer" Target="footer19.xml" /><Relationship Id="rId35" Type="http://schemas.openxmlformats.org/officeDocument/2006/relationships/footer" Target="footer20.xml" /><Relationship Id="rId36" Type="http://schemas.openxmlformats.org/officeDocument/2006/relationships/footer" Target="footer21.xml" /><Relationship Id="rId37" Type="http://schemas.openxmlformats.org/officeDocument/2006/relationships/image" Target="media/image5.png" /><Relationship Id="rId38" Type="http://schemas.openxmlformats.org/officeDocument/2006/relationships/header" Target="header8.xml" /><Relationship Id="rId39" Type="http://schemas.openxmlformats.org/officeDocument/2006/relationships/footer" Target="footer22.xml" /><Relationship Id="rId4" Type="http://schemas.openxmlformats.org/officeDocument/2006/relationships/customXml" Target="../customXml/item1.xml" /><Relationship Id="rId40" Type="http://schemas.openxmlformats.org/officeDocument/2006/relationships/footer" Target="footer23.xml" /><Relationship Id="rId41" Type="http://schemas.openxmlformats.org/officeDocument/2006/relationships/footer" Target="footer24.xml" /><Relationship Id="rId42" Type="http://schemas.openxmlformats.org/officeDocument/2006/relationships/image" Target="media/image6.png" /><Relationship Id="rId43" Type="http://schemas.openxmlformats.org/officeDocument/2006/relationships/hyperlink" Target="https://d.book118.com/257002012033006046" TargetMode="External" /><Relationship Id="rId44" Type="http://schemas.openxmlformats.org/officeDocument/2006/relationships/header" Target="header9.xml" /><Relationship Id="rId45" Type="http://schemas.openxmlformats.org/officeDocument/2006/relationships/footer" Target="footer25.xml" /><Relationship Id="rId46" Type="http://schemas.openxmlformats.org/officeDocument/2006/relationships/footer" Target="footer26.xml" /><Relationship Id="rId47" Type="http://schemas.openxmlformats.org/officeDocument/2006/relationships/footer" Target="footer27.xml" /><Relationship Id="rId48" Type="http://schemas.openxmlformats.org/officeDocument/2006/relationships/theme" Target="theme/theme1.xml" /><Relationship Id="rId49" Type="http://schemas.openxmlformats.org/officeDocument/2006/relationships/styles" Target="styles.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2168</Words>
  <Characters>12363</Characters>
  <Application>Microsoft Office Word</Application>
  <DocSecurity>0</DocSecurity>
  <Lines>103</Lines>
  <Paragraphs>29</Paragraphs>
  <ScaleCrop>false</ScaleCrop>
  <Company>Microsoft</Company>
  <LinksUpToDate>false</LinksUpToDate>
  <CharactersWithSpaces>14502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高三015</dc:creator>
  <cp:lastModifiedBy>lyp</cp:lastModifiedBy>
  <cp:revision>37</cp:revision>
  <dcterms:created xsi:type="dcterms:W3CDTF">2019-12-27T09:30:00Z</dcterms:created>
  <dcterms:modified xsi:type="dcterms:W3CDTF">2024-03-03T02:45:06Z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ICV">
    <vt:lpwstr>F7FED0C6EE6B4DF680D4827E70D3C368_12</vt:lpwstr>
  </property>
  <property fmtid="{D5CDD505-2E9C-101B-9397-08002B2CF9AE}" pid="7" name="KSOProductBuildVer">
    <vt:lpwstr>2052-11.8.2.9022</vt:lpwstr>
  </property>
</Properties>
</file>