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浮选设备相关行业公司员工职业发展支持与推动</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763" w:history="1">
        <w:r>
          <w:rPr>
            <w:rFonts w:ascii="仿宋" w:eastAsia="仿宋" w:hAnsi="仿宋" w:cs="仿宋" w:hint="eastAsia"/>
            <w:lang w:eastAsia="zh-CN"/>
          </w:rPr>
          <w:t>概论</w:t>
        </w:r>
        <w:r>
          <w:tab/>
        </w:r>
        <w:r>
          <w:fldChar w:fldCharType="begin"/>
        </w:r>
        <w:r>
          <w:instrText xml:space="preserve"> PAGEREF _Toc27763 \h </w:instrText>
        </w:r>
        <w:r>
          <w:fldChar w:fldCharType="separate"/>
        </w:r>
        <w:r>
          <w:t>3</w:t>
        </w:r>
        <w:r>
          <w:fldChar w:fldCharType="end"/>
        </w:r>
      </w:hyperlink>
    </w:p>
    <w:p>
      <w:pPr>
        <w:pStyle w:val="TOC1"/>
        <w:tabs>
          <w:tab w:val="right" w:leader="dot" w:pos="8306"/>
        </w:tabs>
      </w:pPr>
      <w:hyperlink w:anchor="_Toc25149" w:history="1">
        <w:r>
          <w:rPr>
            <w:rFonts w:ascii="仿宋" w:eastAsia="仿宋" w:hAnsi="仿宋" w:cs="仿宋" w:hint="eastAsia"/>
            <w:lang w:eastAsia="zh-CN"/>
          </w:rPr>
          <w:t>一、员工职业生涯规划与发展</w:t>
        </w:r>
        <w:r>
          <w:tab/>
        </w:r>
        <w:r>
          <w:fldChar w:fldCharType="begin"/>
        </w:r>
        <w:r>
          <w:instrText xml:space="preserve"> PAGEREF _Toc25149 \h </w:instrText>
        </w:r>
        <w:r>
          <w:fldChar w:fldCharType="separate"/>
        </w:r>
        <w:r>
          <w:t>3</w:t>
        </w:r>
        <w:r>
          <w:fldChar w:fldCharType="end"/>
        </w:r>
      </w:hyperlink>
    </w:p>
    <w:p>
      <w:pPr>
        <w:pStyle w:val="TOC2"/>
        <w:tabs>
          <w:tab w:val="right" w:leader="dot" w:pos="8306"/>
        </w:tabs>
      </w:pPr>
      <w:hyperlink w:anchor="_Toc3438" w:history="1">
        <w:r>
          <w:rPr>
            <w:rFonts w:ascii="仿宋" w:eastAsia="仿宋" w:hAnsi="仿宋" w:cs="仿宋" w:hint="eastAsia"/>
            <w:lang w:eastAsia="zh-CN"/>
          </w:rPr>
          <w:t>(一)、职业生涯规划概述</w:t>
        </w:r>
        <w:r>
          <w:tab/>
        </w:r>
        <w:r>
          <w:fldChar w:fldCharType="begin"/>
        </w:r>
        <w:r>
          <w:instrText xml:space="preserve"> PAGEREF _Toc3438 \h </w:instrText>
        </w:r>
        <w:r>
          <w:fldChar w:fldCharType="separate"/>
        </w:r>
        <w:r>
          <w:t>3</w:t>
        </w:r>
        <w:r>
          <w:fldChar w:fldCharType="end"/>
        </w:r>
      </w:hyperlink>
    </w:p>
    <w:p>
      <w:pPr>
        <w:pStyle w:val="TOC2"/>
        <w:tabs>
          <w:tab w:val="right" w:leader="dot" w:pos="8306"/>
        </w:tabs>
      </w:pPr>
      <w:hyperlink w:anchor="_Toc8415" w:history="1">
        <w:r>
          <w:rPr>
            <w:rFonts w:ascii="仿宋" w:eastAsia="仿宋" w:hAnsi="仿宋" w:cs="仿宋" w:hint="eastAsia"/>
            <w:lang w:eastAsia="zh-CN"/>
          </w:rPr>
          <w:t>(二)、基本原则与方法</w:t>
        </w:r>
        <w:r>
          <w:tab/>
        </w:r>
        <w:r>
          <w:fldChar w:fldCharType="begin"/>
        </w:r>
        <w:r>
          <w:instrText xml:space="preserve"> PAGEREF _Toc8415 \h </w:instrText>
        </w:r>
        <w:r>
          <w:fldChar w:fldCharType="separate"/>
        </w:r>
        <w:r>
          <w:t>4</w:t>
        </w:r>
        <w:r>
          <w:fldChar w:fldCharType="end"/>
        </w:r>
      </w:hyperlink>
    </w:p>
    <w:p>
      <w:pPr>
        <w:pStyle w:val="TOC2"/>
        <w:tabs>
          <w:tab w:val="right" w:leader="dot" w:pos="8306"/>
        </w:tabs>
      </w:pPr>
      <w:hyperlink w:anchor="_Toc14193" w:history="1">
        <w:r>
          <w:rPr>
            <w:rFonts w:ascii="仿宋" w:eastAsia="仿宋" w:hAnsi="仿宋" w:cs="仿宋" w:hint="eastAsia"/>
            <w:lang w:eastAsia="zh-CN"/>
          </w:rPr>
          <w:t>(三)、员工职业生涯管理</w:t>
        </w:r>
        <w:r>
          <w:tab/>
        </w:r>
        <w:r>
          <w:fldChar w:fldCharType="begin"/>
        </w:r>
        <w:r>
          <w:instrText xml:space="preserve"> PAGEREF _Toc14193 \h </w:instrText>
        </w:r>
        <w:r>
          <w:fldChar w:fldCharType="separate"/>
        </w:r>
        <w:r>
          <w:t>5</w:t>
        </w:r>
        <w:r>
          <w:fldChar w:fldCharType="end"/>
        </w:r>
      </w:hyperlink>
    </w:p>
    <w:p>
      <w:pPr>
        <w:pStyle w:val="TOC2"/>
        <w:tabs>
          <w:tab w:val="right" w:leader="dot" w:pos="8306"/>
        </w:tabs>
      </w:pPr>
      <w:hyperlink w:anchor="_Toc4409" w:history="1">
        <w:r>
          <w:rPr>
            <w:rFonts w:ascii="仿宋" w:eastAsia="仿宋" w:hAnsi="仿宋" w:cs="仿宋" w:hint="eastAsia"/>
            <w:lang w:eastAsia="zh-CN"/>
          </w:rPr>
          <w:t>(四)、职业生涯发展支持体系</w:t>
        </w:r>
        <w:r>
          <w:tab/>
        </w:r>
        <w:r>
          <w:fldChar w:fldCharType="begin"/>
        </w:r>
        <w:r>
          <w:instrText xml:space="preserve"> PAGEREF _Toc4409 \h </w:instrText>
        </w:r>
        <w:r>
          <w:fldChar w:fldCharType="separate"/>
        </w:r>
        <w:r>
          <w:t>6</w:t>
        </w:r>
        <w:r>
          <w:fldChar w:fldCharType="end"/>
        </w:r>
      </w:hyperlink>
    </w:p>
    <w:p>
      <w:pPr>
        <w:pStyle w:val="TOC2"/>
        <w:tabs>
          <w:tab w:val="right" w:leader="dot" w:pos="8306"/>
        </w:tabs>
      </w:pPr>
      <w:hyperlink w:anchor="_Toc15065" w:history="1">
        <w:r>
          <w:rPr>
            <w:rFonts w:ascii="仿宋" w:eastAsia="仿宋" w:hAnsi="仿宋" w:cs="仿宋" w:hint="eastAsia"/>
            <w:lang w:eastAsia="zh-CN"/>
          </w:rPr>
          <w:t>(五)、公司文化与员工职业发展融合</w:t>
        </w:r>
        <w:r>
          <w:tab/>
        </w:r>
        <w:r>
          <w:fldChar w:fldCharType="begin"/>
        </w:r>
        <w:r>
          <w:instrText xml:space="preserve"> PAGEREF _Toc15065 \h </w:instrText>
        </w:r>
        <w:r>
          <w:fldChar w:fldCharType="separate"/>
        </w:r>
        <w:r>
          <w:t>8</w:t>
        </w:r>
        <w:r>
          <w:fldChar w:fldCharType="end"/>
        </w:r>
      </w:hyperlink>
    </w:p>
    <w:p>
      <w:pPr>
        <w:pStyle w:val="TOC2"/>
        <w:tabs>
          <w:tab w:val="right" w:leader="dot" w:pos="8306"/>
        </w:tabs>
      </w:pPr>
      <w:hyperlink w:anchor="_Toc10943" w:history="1">
        <w:r>
          <w:rPr>
            <w:rFonts w:ascii="仿宋" w:eastAsia="仿宋" w:hAnsi="仿宋" w:cs="仿宋" w:hint="eastAsia"/>
            <w:lang w:eastAsia="zh-CN"/>
          </w:rPr>
          <w:t>(六)、未来趋势与发展策略</w:t>
        </w:r>
        <w:r>
          <w:tab/>
        </w:r>
        <w:r>
          <w:fldChar w:fldCharType="begin"/>
        </w:r>
        <w:r>
          <w:instrText xml:space="preserve"> PAGEREF _Toc10943 \h </w:instrText>
        </w:r>
        <w:r>
          <w:fldChar w:fldCharType="separate"/>
        </w:r>
        <w:r>
          <w:t>10</w:t>
        </w:r>
        <w:r>
          <w:fldChar w:fldCharType="end"/>
        </w:r>
      </w:hyperlink>
    </w:p>
    <w:p>
      <w:pPr>
        <w:pStyle w:val="TOC1"/>
        <w:tabs>
          <w:tab w:val="right" w:leader="dot" w:pos="8306"/>
        </w:tabs>
      </w:pPr>
      <w:hyperlink w:anchor="_Toc8108" w:history="1">
        <w:r>
          <w:rPr>
            <w:rFonts w:ascii="仿宋" w:eastAsia="仿宋" w:hAnsi="仿宋" w:cs="仿宋" w:hint="eastAsia"/>
            <w:lang w:eastAsia="zh-CN"/>
          </w:rPr>
          <w:t>二、员工压力管理及应对措施</w:t>
        </w:r>
        <w:r>
          <w:tab/>
        </w:r>
        <w:r>
          <w:fldChar w:fldCharType="begin"/>
        </w:r>
        <w:r>
          <w:instrText xml:space="preserve"> PAGEREF _Toc8108 \h </w:instrText>
        </w:r>
        <w:r>
          <w:fldChar w:fldCharType="separate"/>
        </w:r>
        <w:r>
          <w:t>12</w:t>
        </w:r>
        <w:r>
          <w:fldChar w:fldCharType="end"/>
        </w:r>
      </w:hyperlink>
    </w:p>
    <w:p>
      <w:pPr>
        <w:pStyle w:val="TOC2"/>
        <w:tabs>
          <w:tab w:val="right" w:leader="dot" w:pos="8306"/>
        </w:tabs>
      </w:pPr>
      <w:hyperlink w:anchor="_Toc4666" w:history="1">
        <w:r>
          <w:rPr>
            <w:rFonts w:ascii="仿宋" w:eastAsia="仿宋" w:hAnsi="仿宋" w:cs="仿宋" w:hint="eastAsia"/>
            <w:lang w:eastAsia="zh-CN"/>
          </w:rPr>
          <w:t>(一)、压力对员工的影响及管理原则</w:t>
        </w:r>
        <w:r>
          <w:tab/>
        </w:r>
        <w:r>
          <w:fldChar w:fldCharType="begin"/>
        </w:r>
        <w:r>
          <w:instrText xml:space="preserve"> PAGEREF _Toc4666 \h </w:instrText>
        </w:r>
        <w:r>
          <w:fldChar w:fldCharType="separate"/>
        </w:r>
        <w:r>
          <w:t>12</w:t>
        </w:r>
        <w:r>
          <w:fldChar w:fldCharType="end"/>
        </w:r>
      </w:hyperlink>
    </w:p>
    <w:p>
      <w:pPr>
        <w:pStyle w:val="TOC2"/>
        <w:tabs>
          <w:tab w:val="right" w:leader="dot" w:pos="8306"/>
        </w:tabs>
      </w:pPr>
      <w:hyperlink w:anchor="_Toc10494" w:history="1">
        <w:r>
          <w:rPr>
            <w:rFonts w:ascii="仿宋" w:eastAsia="仿宋" w:hAnsi="仿宋" w:cs="仿宋" w:hint="eastAsia"/>
            <w:lang w:eastAsia="zh-CN"/>
          </w:rPr>
          <w:t>(二)、压力应对策略及其实施方案</w:t>
        </w:r>
        <w:r>
          <w:tab/>
        </w:r>
        <w:r>
          <w:fldChar w:fldCharType="begin"/>
        </w:r>
        <w:r>
          <w:instrText xml:space="preserve"> PAGEREF _Toc10494 \h </w:instrText>
        </w:r>
        <w:r>
          <w:fldChar w:fldCharType="separate"/>
        </w:r>
        <w:r>
          <w:t>13</w:t>
        </w:r>
        <w:r>
          <w:fldChar w:fldCharType="end"/>
        </w:r>
      </w:hyperlink>
    </w:p>
    <w:p>
      <w:pPr>
        <w:pStyle w:val="TOC2"/>
        <w:tabs>
          <w:tab w:val="right" w:leader="dot" w:pos="8306"/>
        </w:tabs>
      </w:pPr>
      <w:hyperlink w:anchor="_Toc12822" w:history="1">
        <w:r>
          <w:rPr>
            <w:rFonts w:ascii="仿宋" w:eastAsia="仿宋" w:hAnsi="仿宋" w:cs="仿宋" w:hint="eastAsia"/>
            <w:lang w:eastAsia="zh-CN"/>
          </w:rPr>
          <w:t>(三)、压力管理效果的评估及持续改进</w:t>
        </w:r>
        <w:r>
          <w:tab/>
        </w:r>
        <w:r>
          <w:fldChar w:fldCharType="begin"/>
        </w:r>
        <w:r>
          <w:instrText xml:space="preserve"> PAGEREF _Toc12822 \h </w:instrText>
        </w:r>
        <w:r>
          <w:fldChar w:fldCharType="separate"/>
        </w:r>
        <w:r>
          <w:t>14</w:t>
        </w:r>
        <w:r>
          <w:fldChar w:fldCharType="end"/>
        </w:r>
      </w:hyperlink>
    </w:p>
    <w:p>
      <w:pPr>
        <w:pStyle w:val="TOC1"/>
        <w:tabs>
          <w:tab w:val="right" w:leader="dot" w:pos="8306"/>
        </w:tabs>
      </w:pPr>
      <w:hyperlink w:anchor="_Toc9360" w:history="1">
        <w:r>
          <w:rPr>
            <w:rFonts w:ascii="仿宋" w:eastAsia="仿宋" w:hAnsi="仿宋" w:cs="仿宋" w:hint="eastAsia"/>
            <w:lang w:eastAsia="zh-CN"/>
          </w:rPr>
          <w:t>三、薪酬制度管理</w:t>
        </w:r>
        <w:r>
          <w:tab/>
        </w:r>
        <w:r>
          <w:fldChar w:fldCharType="begin"/>
        </w:r>
        <w:r>
          <w:instrText xml:space="preserve"> PAGEREF _Toc9360 \h </w:instrText>
        </w:r>
        <w:r>
          <w:fldChar w:fldCharType="separate"/>
        </w:r>
        <w:r>
          <w:t>15</w:t>
        </w:r>
        <w:r>
          <w:fldChar w:fldCharType="end"/>
        </w:r>
      </w:hyperlink>
    </w:p>
    <w:p>
      <w:pPr>
        <w:pStyle w:val="TOC2"/>
        <w:tabs>
          <w:tab w:val="right" w:leader="dot" w:pos="8306"/>
        </w:tabs>
      </w:pPr>
      <w:hyperlink w:anchor="_Toc526" w:history="1">
        <w:r>
          <w:rPr>
            <w:rFonts w:ascii="仿宋" w:eastAsia="仿宋" w:hAnsi="仿宋" w:cs="仿宋" w:hint="eastAsia"/>
            <w:lang w:eastAsia="zh-CN"/>
          </w:rPr>
          <w:t>(一)、薪酬管理制度</w:t>
        </w:r>
        <w:r>
          <w:tab/>
        </w:r>
        <w:r>
          <w:fldChar w:fldCharType="begin"/>
        </w:r>
        <w:r>
          <w:instrText xml:space="preserve"> PAGEREF _Toc526 \h </w:instrText>
        </w:r>
        <w:r>
          <w:fldChar w:fldCharType="separate"/>
        </w:r>
        <w:r>
          <w:t>15</w:t>
        </w:r>
        <w:r>
          <w:fldChar w:fldCharType="end"/>
        </w:r>
      </w:hyperlink>
    </w:p>
    <w:p>
      <w:pPr>
        <w:pStyle w:val="TOC2"/>
        <w:tabs>
          <w:tab w:val="right" w:leader="dot" w:pos="8306"/>
        </w:tabs>
      </w:pPr>
      <w:hyperlink w:anchor="_Toc28741" w:history="1">
        <w:r>
          <w:rPr>
            <w:rFonts w:ascii="仿宋" w:eastAsia="仿宋" w:hAnsi="仿宋" w:cs="仿宋" w:hint="eastAsia"/>
            <w:lang w:eastAsia="zh-CN"/>
          </w:rPr>
          <w:t>(二)、奖金制度的制定</w:t>
        </w:r>
        <w:r>
          <w:tab/>
        </w:r>
        <w:r>
          <w:fldChar w:fldCharType="begin"/>
        </w:r>
        <w:r>
          <w:instrText xml:space="preserve"> PAGEREF _Toc28741 \h </w:instrText>
        </w:r>
        <w:r>
          <w:fldChar w:fldCharType="separate"/>
        </w:r>
        <w:r>
          <w:t>18</w:t>
        </w:r>
        <w:r>
          <w:fldChar w:fldCharType="end"/>
        </w:r>
      </w:hyperlink>
    </w:p>
    <w:p>
      <w:pPr>
        <w:pStyle w:val="TOC2"/>
        <w:tabs>
          <w:tab w:val="right" w:leader="dot" w:pos="8306"/>
        </w:tabs>
      </w:pPr>
      <w:hyperlink w:anchor="_Toc24895" w:history="1">
        <w:r>
          <w:rPr>
            <w:rFonts w:ascii="仿宋" w:eastAsia="仿宋" w:hAnsi="仿宋" w:cs="仿宋" w:hint="eastAsia"/>
            <w:lang w:eastAsia="zh-CN"/>
          </w:rPr>
          <w:t>(三)、岗位薪酬体系设计</w:t>
        </w:r>
        <w:r>
          <w:tab/>
        </w:r>
        <w:r>
          <w:fldChar w:fldCharType="begin"/>
        </w:r>
        <w:r>
          <w:instrText xml:space="preserve"> PAGEREF _Toc24895 \h </w:instrText>
        </w:r>
        <w:r>
          <w:fldChar w:fldCharType="separate"/>
        </w:r>
        <w:r>
          <w:t>21</w:t>
        </w:r>
        <w:r>
          <w:fldChar w:fldCharType="end"/>
        </w:r>
      </w:hyperlink>
    </w:p>
    <w:p>
      <w:pPr>
        <w:pStyle w:val="TOC2"/>
        <w:tabs>
          <w:tab w:val="right" w:leader="dot" w:pos="8306"/>
        </w:tabs>
      </w:pPr>
      <w:hyperlink w:anchor="_Toc11362" w:history="1">
        <w:r>
          <w:rPr>
            <w:rFonts w:ascii="仿宋" w:eastAsia="仿宋" w:hAnsi="仿宋" w:cs="仿宋" w:hint="eastAsia"/>
            <w:lang w:eastAsia="zh-CN"/>
          </w:rPr>
          <w:t>(四)、绩效薪酬体系设计</w:t>
        </w:r>
        <w:r>
          <w:tab/>
        </w:r>
        <w:r>
          <w:fldChar w:fldCharType="begin"/>
        </w:r>
        <w:r>
          <w:instrText xml:space="preserve"> PAGEREF _Toc11362 \h </w:instrText>
        </w:r>
        <w:r>
          <w:fldChar w:fldCharType="separate"/>
        </w:r>
        <w:r>
          <w:t>23</w:t>
        </w:r>
        <w:r>
          <w:fldChar w:fldCharType="end"/>
        </w:r>
      </w:hyperlink>
    </w:p>
    <w:p>
      <w:pPr>
        <w:pStyle w:val="TOC1"/>
        <w:tabs>
          <w:tab w:val="right" w:leader="dot" w:pos="8306"/>
        </w:tabs>
      </w:pPr>
      <w:hyperlink w:anchor="_Toc15862" w:history="1">
        <w:r>
          <w:rPr>
            <w:rFonts w:ascii="仿宋" w:eastAsia="仿宋" w:hAnsi="仿宋" w:cs="仿宋" w:hint="eastAsia"/>
            <w:lang w:eastAsia="zh-CN"/>
          </w:rPr>
          <w:t>四、浮选设备行业背景分析</w:t>
        </w:r>
        <w:r>
          <w:tab/>
        </w:r>
        <w:r>
          <w:fldChar w:fldCharType="begin"/>
        </w:r>
        <w:r>
          <w:instrText xml:space="preserve"> PAGEREF _Toc15862 \h </w:instrText>
        </w:r>
        <w:r>
          <w:fldChar w:fldCharType="separate"/>
        </w:r>
        <w:r>
          <w:t>24</w:t>
        </w:r>
        <w:r>
          <w:fldChar w:fldCharType="end"/>
        </w:r>
      </w:hyperlink>
    </w:p>
    <w:p>
      <w:pPr>
        <w:pStyle w:val="TOC2"/>
        <w:tabs>
          <w:tab w:val="right" w:leader="dot" w:pos="8306"/>
        </w:tabs>
      </w:pPr>
      <w:hyperlink w:anchor="_Toc2231" w:history="1">
        <w:r>
          <w:rPr>
            <w:rFonts w:ascii="仿宋" w:eastAsia="仿宋" w:hAnsi="仿宋" w:cs="仿宋" w:hint="eastAsia"/>
            <w:lang w:eastAsia="zh-CN"/>
          </w:rPr>
          <w:t>(一)、浮选设备行业背景分析</w:t>
        </w:r>
        <w:r>
          <w:tab/>
        </w:r>
        <w:r>
          <w:fldChar w:fldCharType="begin"/>
        </w:r>
        <w:r>
          <w:instrText xml:space="preserve"> PAGEREF _Toc2231 \h </w:instrText>
        </w:r>
        <w:r>
          <w:fldChar w:fldCharType="separate"/>
        </w:r>
        <w:r>
          <w:t>24</w:t>
        </w:r>
        <w:r>
          <w:fldChar w:fldCharType="end"/>
        </w:r>
      </w:hyperlink>
    </w:p>
    <w:p>
      <w:pPr>
        <w:pStyle w:val="TOC1"/>
        <w:tabs>
          <w:tab w:val="right" w:leader="dot" w:pos="8306"/>
        </w:tabs>
      </w:pPr>
      <w:hyperlink w:anchor="_Toc24744" w:history="1">
        <w:r>
          <w:rPr>
            <w:rFonts w:ascii="仿宋" w:eastAsia="仿宋" w:hAnsi="仿宋" w:cs="仿宋" w:hint="eastAsia"/>
            <w:lang w:eastAsia="zh-CN"/>
          </w:rPr>
          <w:t>五、公司简介</w:t>
        </w:r>
        <w:r>
          <w:tab/>
        </w:r>
        <w:r>
          <w:fldChar w:fldCharType="begin"/>
        </w:r>
        <w:r>
          <w:instrText xml:space="preserve"> PAGEREF _Toc24744 \h </w:instrText>
        </w:r>
        <w:r>
          <w:fldChar w:fldCharType="separate"/>
        </w:r>
        <w:r>
          <w:t>26</w:t>
        </w:r>
        <w:r>
          <w:fldChar w:fldCharType="end"/>
        </w:r>
      </w:hyperlink>
    </w:p>
    <w:p>
      <w:pPr>
        <w:pStyle w:val="TOC2"/>
        <w:tabs>
          <w:tab w:val="right" w:leader="dot" w:pos="8306"/>
        </w:tabs>
      </w:pPr>
      <w:hyperlink w:anchor="_Toc19491" w:history="1">
        <w:r>
          <w:rPr>
            <w:rFonts w:ascii="仿宋" w:eastAsia="仿宋" w:hAnsi="仿宋" w:cs="仿宋" w:hint="eastAsia"/>
            <w:lang w:eastAsia="zh-CN"/>
          </w:rPr>
          <w:t>(一)、公司基本信息</w:t>
        </w:r>
        <w:r>
          <w:tab/>
        </w:r>
        <w:r>
          <w:fldChar w:fldCharType="begin"/>
        </w:r>
        <w:r>
          <w:instrText xml:space="preserve"> PAGEREF _Toc19491 \h </w:instrText>
        </w:r>
        <w:r>
          <w:fldChar w:fldCharType="separate"/>
        </w:r>
        <w:r>
          <w:t>26</w:t>
        </w:r>
        <w:r>
          <w:fldChar w:fldCharType="end"/>
        </w:r>
      </w:hyperlink>
    </w:p>
    <w:p>
      <w:pPr>
        <w:pStyle w:val="TOC2"/>
        <w:tabs>
          <w:tab w:val="right" w:leader="dot" w:pos="8306"/>
        </w:tabs>
      </w:pPr>
      <w:hyperlink w:anchor="_Toc7164" w:history="1">
        <w:r>
          <w:rPr>
            <w:rFonts w:ascii="仿宋" w:eastAsia="仿宋" w:hAnsi="仿宋" w:cs="仿宋" w:hint="eastAsia"/>
            <w:lang w:eastAsia="zh-CN"/>
          </w:rPr>
          <w:t>(二)、公司简介</w:t>
        </w:r>
        <w:r>
          <w:tab/>
        </w:r>
        <w:r>
          <w:fldChar w:fldCharType="begin"/>
        </w:r>
        <w:r>
          <w:instrText xml:space="preserve"> PAGEREF _Toc7164 \h </w:instrText>
        </w:r>
        <w:r>
          <w:fldChar w:fldCharType="separate"/>
        </w:r>
        <w:r>
          <w:t>27</w:t>
        </w:r>
        <w:r>
          <w:fldChar w:fldCharType="end"/>
        </w:r>
      </w:hyperlink>
    </w:p>
    <w:p>
      <w:pPr>
        <w:pStyle w:val="TOC2"/>
        <w:tabs>
          <w:tab w:val="right" w:leader="dot" w:pos="8306"/>
        </w:tabs>
      </w:pPr>
      <w:hyperlink w:anchor="_Toc28936" w:history="1">
        <w:r>
          <w:rPr>
            <w:rFonts w:ascii="仿宋" w:eastAsia="仿宋" w:hAnsi="仿宋" w:cs="仿宋" w:hint="eastAsia"/>
            <w:lang w:eastAsia="zh-CN"/>
          </w:rPr>
          <w:t>(三)、核心人员介绍</w:t>
        </w:r>
        <w:r>
          <w:tab/>
        </w:r>
        <w:r>
          <w:fldChar w:fldCharType="begin"/>
        </w:r>
        <w:r>
          <w:instrText xml:space="preserve"> PAGEREF _Toc28936 \h </w:instrText>
        </w:r>
        <w:r>
          <w:fldChar w:fldCharType="separate"/>
        </w:r>
        <w:r>
          <w:t>29</w:t>
        </w:r>
        <w:r>
          <w:fldChar w:fldCharType="end"/>
        </w:r>
      </w:hyperlink>
    </w:p>
    <w:p>
      <w:pPr>
        <w:pStyle w:val="TOC1"/>
        <w:tabs>
          <w:tab w:val="right" w:leader="dot" w:pos="8306"/>
        </w:tabs>
      </w:pPr>
      <w:hyperlink w:anchor="_Toc29132" w:history="1">
        <w:r>
          <w:rPr>
            <w:rFonts w:ascii="仿宋" w:eastAsia="仿宋" w:hAnsi="仿宋" w:cs="仿宋" w:hint="eastAsia"/>
            <w:lang w:eastAsia="zh-CN"/>
          </w:rPr>
          <w:t>六、第十四章员工健康与安全管理</w:t>
        </w:r>
        <w:r>
          <w:tab/>
        </w:r>
        <w:r>
          <w:fldChar w:fldCharType="begin"/>
        </w:r>
        <w:r>
          <w:instrText xml:space="preserve"> PAGEREF _Toc29132 \h </w:instrText>
        </w:r>
        <w:r>
          <w:fldChar w:fldCharType="separate"/>
        </w:r>
        <w:r>
          <w:t>31</w:t>
        </w:r>
        <w:r>
          <w:fldChar w:fldCharType="end"/>
        </w:r>
      </w:hyperlink>
    </w:p>
    <w:p>
      <w:pPr>
        <w:pStyle w:val="TOC2"/>
        <w:tabs>
          <w:tab w:val="right" w:leader="dot" w:pos="8306"/>
        </w:tabs>
      </w:pPr>
      <w:hyperlink w:anchor="_Toc18103" w:history="1">
        <w:r>
          <w:rPr>
            <w:rFonts w:ascii="仿宋" w:eastAsia="仿宋" w:hAnsi="仿宋" w:cs="仿宋" w:hint="eastAsia"/>
            <w:lang w:eastAsia="zh-CN"/>
          </w:rPr>
          <w:t>(一)、健康保障计划</w:t>
        </w:r>
        <w:r>
          <w:tab/>
        </w:r>
        <w:r>
          <w:fldChar w:fldCharType="begin"/>
        </w:r>
        <w:r>
          <w:instrText xml:space="preserve"> PAGEREF _Toc18103 \h </w:instrText>
        </w:r>
        <w:r>
          <w:fldChar w:fldCharType="separate"/>
        </w:r>
        <w:r>
          <w:t>31</w:t>
        </w:r>
        <w:r>
          <w:fldChar w:fldCharType="end"/>
        </w:r>
      </w:hyperlink>
    </w:p>
    <w:p>
      <w:pPr>
        <w:pStyle w:val="TOC2"/>
        <w:tabs>
          <w:tab w:val="right" w:leader="dot" w:pos="8306"/>
        </w:tabs>
      </w:pPr>
      <w:hyperlink w:anchor="_Toc32134" w:history="1">
        <w:r>
          <w:rPr>
            <w:rFonts w:ascii="仿宋" w:eastAsia="仿宋" w:hAnsi="仿宋" w:cs="仿宋" w:hint="eastAsia"/>
            <w:lang w:eastAsia="zh-CN"/>
          </w:rPr>
          <w:t>(二)、安全管理体系</w:t>
        </w:r>
        <w:r>
          <w:tab/>
        </w:r>
        <w:r>
          <w:fldChar w:fldCharType="begin"/>
        </w:r>
        <w:r>
          <w:instrText xml:space="preserve"> PAGEREF _Toc32134 \h </w:instrText>
        </w:r>
        <w:r>
          <w:fldChar w:fldCharType="separate"/>
        </w:r>
        <w:r>
          <w:t>32</w:t>
        </w:r>
        <w:r>
          <w:fldChar w:fldCharType="end"/>
        </w:r>
      </w:hyperlink>
    </w:p>
    <w:p>
      <w:pPr>
        <w:pStyle w:val="TOC1"/>
        <w:tabs>
          <w:tab w:val="right" w:leader="dot" w:pos="8306"/>
        </w:tabs>
      </w:pPr>
      <w:hyperlink w:anchor="_Toc18133" w:history="1">
        <w:r>
          <w:rPr>
            <w:rFonts w:ascii="仿宋" w:eastAsia="仿宋" w:hAnsi="仿宋" w:cs="仿宋" w:hint="eastAsia"/>
            <w:lang w:eastAsia="zh-CN"/>
          </w:rPr>
          <w:t>七、员工家庭与工作平衡支持计划</w:t>
        </w:r>
        <w:r>
          <w:tab/>
        </w:r>
        <w:r>
          <w:fldChar w:fldCharType="begin"/>
        </w:r>
        <w:r>
          <w:instrText xml:space="preserve"> PAGEREF _Toc18133 \h </w:instrText>
        </w:r>
        <w:r>
          <w:fldChar w:fldCharType="separate"/>
        </w:r>
        <w:r>
          <w:t>34</w:t>
        </w:r>
        <w:r>
          <w:fldChar w:fldCharType="end"/>
        </w:r>
      </w:hyperlink>
    </w:p>
    <w:p>
      <w:pPr>
        <w:pStyle w:val="TOC2"/>
        <w:tabs>
          <w:tab w:val="right" w:leader="dot" w:pos="8306"/>
        </w:tabs>
      </w:pPr>
      <w:hyperlink w:anchor="_Toc13921" w:history="1">
        <w:r>
          <w:rPr>
            <w:rFonts w:ascii="仿宋" w:eastAsia="仿宋" w:hAnsi="仿宋" w:cs="仿宋" w:hint="eastAsia"/>
            <w:lang w:eastAsia="zh-CN"/>
          </w:rPr>
          <w:t>(一)、家庭与工作平衡的重要性分析</w:t>
        </w:r>
        <w:r>
          <w:tab/>
        </w:r>
        <w:r>
          <w:fldChar w:fldCharType="begin"/>
        </w:r>
        <w:r>
          <w:instrText xml:space="preserve"> PAGEREF _Toc13921 \h </w:instrText>
        </w:r>
        <w:r>
          <w:fldChar w:fldCharType="separate"/>
        </w:r>
        <w:r>
          <w:t>34</w:t>
        </w:r>
        <w:r>
          <w:fldChar w:fldCharType="end"/>
        </w:r>
      </w:hyperlink>
    </w:p>
    <w:p>
      <w:pPr>
        <w:pStyle w:val="TOC2"/>
        <w:tabs>
          <w:tab w:val="right" w:leader="dot" w:pos="8306"/>
        </w:tabs>
      </w:pPr>
      <w:hyperlink w:anchor="_Toc1862" w:history="1">
        <w:r>
          <w:rPr>
            <w:rFonts w:ascii="仿宋" w:eastAsia="仿宋" w:hAnsi="仿宋" w:cs="仿宋" w:hint="eastAsia"/>
            <w:lang w:eastAsia="zh-CN"/>
          </w:rPr>
          <w:t>(二)、支持计划的制定与实施步骤</w:t>
        </w:r>
        <w:r>
          <w:tab/>
        </w:r>
        <w:r>
          <w:fldChar w:fldCharType="begin"/>
        </w:r>
        <w:r>
          <w:instrText xml:space="preserve"> PAGEREF _Toc1862 \h </w:instrText>
        </w:r>
        <w:r>
          <w:fldChar w:fldCharType="separate"/>
        </w:r>
        <w:r>
          <w:t>35</w:t>
        </w:r>
        <w:r>
          <w:fldChar w:fldCharType="end"/>
        </w:r>
      </w:hyperlink>
    </w:p>
    <w:p>
      <w:pPr>
        <w:pStyle w:val="TOC2"/>
        <w:tabs>
          <w:tab w:val="right" w:leader="dot" w:pos="8306"/>
        </w:tabs>
      </w:pPr>
      <w:hyperlink w:anchor="_Toc28716" w:history="1">
        <w:r>
          <w:rPr>
            <w:rFonts w:ascii="仿宋" w:eastAsia="仿宋" w:hAnsi="仿宋" w:cs="仿宋" w:hint="eastAsia"/>
            <w:lang w:eastAsia="zh-CN"/>
          </w:rPr>
          <w:t>(三)、平衡效果的评估及调整优化</w:t>
        </w:r>
        <w:r>
          <w:tab/>
        </w:r>
        <w:r>
          <w:fldChar w:fldCharType="begin"/>
        </w:r>
        <w:r>
          <w:instrText xml:space="preserve"> PAGEREF _Toc28716 \h </w:instrText>
        </w:r>
        <w:r>
          <w:fldChar w:fldCharType="separate"/>
        </w:r>
        <w:r>
          <w:t>35</w:t>
        </w:r>
        <w:r>
          <w:fldChar w:fldCharType="end"/>
        </w:r>
      </w:hyperlink>
    </w:p>
    <w:p>
      <w:pPr>
        <w:pStyle w:val="TOC1"/>
        <w:tabs>
          <w:tab w:val="right" w:leader="dot" w:pos="8306"/>
        </w:tabs>
      </w:pPr>
      <w:hyperlink w:anchor="_Toc13354" w:history="1">
        <w:r>
          <w:rPr>
            <w:rFonts w:ascii="仿宋" w:eastAsia="仿宋" w:hAnsi="仿宋" w:cs="仿宋" w:hint="eastAsia"/>
            <w:lang w:eastAsia="zh-CN"/>
          </w:rPr>
          <w:t>八、第二十六章人才留存与流失管理</w:t>
        </w:r>
        <w:r>
          <w:tab/>
        </w:r>
        <w:r>
          <w:fldChar w:fldCharType="begin"/>
        </w:r>
        <w:r>
          <w:instrText xml:space="preserve"> PAGEREF _Toc13354 \h </w:instrText>
        </w:r>
        <w:r>
          <w:fldChar w:fldCharType="separate"/>
        </w:r>
        <w:r>
          <w:t>36</w:t>
        </w:r>
        <w:r>
          <w:fldChar w:fldCharType="end"/>
        </w:r>
      </w:hyperlink>
    </w:p>
    <w:p>
      <w:pPr>
        <w:pStyle w:val="TOC2"/>
        <w:tabs>
          <w:tab w:val="right" w:leader="dot" w:pos="8306"/>
        </w:tabs>
      </w:pPr>
      <w:hyperlink w:anchor="_Toc30674" w:history="1">
        <w:r>
          <w:rPr>
            <w:rFonts w:ascii="仿宋" w:eastAsia="仿宋" w:hAnsi="仿宋" w:cs="仿宋" w:hint="eastAsia"/>
            <w:lang w:eastAsia="zh-CN"/>
          </w:rPr>
          <w:t>(一)、人才留存策略</w:t>
        </w:r>
        <w:r>
          <w:tab/>
        </w:r>
        <w:r>
          <w:fldChar w:fldCharType="begin"/>
        </w:r>
        <w:r>
          <w:instrText xml:space="preserve"> PAGEREF _Toc30674 \h </w:instrText>
        </w:r>
        <w:r>
          <w:fldChar w:fldCharType="separate"/>
        </w:r>
        <w:r>
          <w:t>36</w:t>
        </w:r>
        <w:r>
          <w:fldChar w:fldCharType="end"/>
        </w:r>
      </w:hyperlink>
    </w:p>
    <w:p>
      <w:pPr>
        <w:pStyle w:val="TOC2"/>
        <w:tabs>
          <w:tab w:val="right" w:leader="dot" w:pos="8306"/>
        </w:tabs>
      </w:pPr>
      <w:hyperlink w:anchor="_Toc6883" w:history="1">
        <w:r>
          <w:rPr>
            <w:rFonts w:ascii="仿宋" w:eastAsia="仿宋" w:hAnsi="仿宋" w:cs="仿宋" w:hint="eastAsia"/>
            <w:lang w:eastAsia="zh-CN"/>
          </w:rPr>
          <w:t>(二)、人才流失分析与改进</w:t>
        </w:r>
        <w:r>
          <w:tab/>
        </w:r>
        <w:r>
          <w:fldChar w:fldCharType="begin"/>
        </w:r>
        <w:r>
          <w:instrText xml:space="preserve"> PAGEREF _Toc6883 \h </w:instrText>
        </w:r>
        <w:r>
          <w:fldChar w:fldCharType="separate"/>
        </w:r>
        <w:r>
          <w:t>36</w:t>
        </w:r>
        <w:r>
          <w:fldChar w:fldCharType="end"/>
        </w:r>
      </w:hyperlink>
    </w:p>
    <w:p>
      <w:pPr>
        <w:pStyle w:val="TOC2"/>
        <w:tabs>
          <w:tab w:val="right" w:leader="dot" w:pos="8306"/>
        </w:tabs>
      </w:pPr>
      <w:hyperlink w:anchor="_Toc20679" w:history="1">
        <w:r>
          <w:rPr>
            <w:rFonts w:ascii="仿宋" w:eastAsia="仿宋" w:hAnsi="仿宋" w:cs="仿宋" w:hint="eastAsia"/>
            <w:lang w:eastAsia="zh-CN"/>
          </w:rPr>
          <w:t>(三)、持续改进与未来展望</w:t>
        </w:r>
        <w:r>
          <w:tab/>
        </w:r>
        <w:r>
          <w:fldChar w:fldCharType="begin"/>
        </w:r>
        <w:r>
          <w:instrText xml:space="preserve"> PAGEREF _Toc20679 \h </w:instrText>
        </w:r>
        <w:r>
          <w:fldChar w:fldCharType="separate"/>
        </w:r>
        <w:r>
          <w:t>37</w:t>
        </w:r>
        <w:r>
          <w:fldChar w:fldCharType="end"/>
        </w:r>
      </w:hyperlink>
    </w:p>
    <w:p>
      <w:pPr>
        <w:pStyle w:val="TOC1"/>
        <w:tabs>
          <w:tab w:val="right" w:leader="dot" w:pos="8306"/>
        </w:tabs>
      </w:pPr>
      <w:hyperlink w:anchor="_Toc22087" w:history="1">
        <w:r>
          <w:rPr>
            <w:rFonts w:ascii="仿宋" w:eastAsia="仿宋" w:hAnsi="仿宋" w:cs="仿宋" w:hint="eastAsia"/>
            <w:lang w:eastAsia="zh-CN"/>
          </w:rPr>
          <w:t>九、第三十八章员工社交媒体管理</w:t>
        </w:r>
        <w:r>
          <w:tab/>
        </w:r>
        <w:r>
          <w:fldChar w:fldCharType="begin"/>
        </w:r>
        <w:r>
          <w:instrText xml:space="preserve"> PAGEREF _Toc22087 \h </w:instrText>
        </w:r>
        <w:r>
          <w:fldChar w:fldCharType="separate"/>
        </w:r>
        <w:r>
          <w:t>37</w:t>
        </w:r>
        <w:r>
          <w:fldChar w:fldCharType="end"/>
        </w:r>
      </w:hyperlink>
    </w:p>
    <w:p>
      <w:pPr>
        <w:pStyle w:val="TOC2"/>
        <w:tabs>
          <w:tab w:val="right" w:leader="dot" w:pos="8306"/>
        </w:tabs>
      </w:pPr>
      <w:hyperlink w:anchor="_Toc751" w:history="1">
        <w:r>
          <w:rPr>
            <w:rFonts w:ascii="仿宋" w:eastAsia="仿宋" w:hAnsi="仿宋" w:cs="仿宋" w:hint="eastAsia"/>
            <w:lang w:eastAsia="zh-CN"/>
          </w:rPr>
          <w:t>(一)、员工社交媒体政策</w:t>
        </w:r>
        <w:r>
          <w:tab/>
        </w:r>
        <w:r>
          <w:fldChar w:fldCharType="begin"/>
        </w:r>
        <w:r>
          <w:instrText xml:space="preserve"> PAGEREF _Toc751 \h </w:instrText>
        </w:r>
        <w:r>
          <w:fldChar w:fldCharType="separate"/>
        </w:r>
        <w:r>
          <w:t>37</w:t>
        </w:r>
        <w:r>
          <w:fldChar w:fldCharType="end"/>
        </w:r>
      </w:hyperlink>
    </w:p>
    <w:p>
      <w:pPr>
        <w:pStyle w:val="TOC2"/>
        <w:tabs>
          <w:tab w:val="right" w:leader="dot" w:pos="8306"/>
        </w:tabs>
      </w:pPr>
      <w:hyperlink w:anchor="_Toc28011" w:history="1">
        <w:r>
          <w:rPr>
            <w:rFonts w:ascii="仿宋" w:eastAsia="仿宋" w:hAnsi="仿宋" w:cs="仿宋" w:hint="eastAsia"/>
            <w:lang w:eastAsia="zh-CN"/>
          </w:rPr>
          <w:t>(二)、个人品牌与公司形象的关联</w:t>
        </w:r>
        <w:r>
          <w:tab/>
        </w:r>
        <w:r>
          <w:fldChar w:fldCharType="begin"/>
        </w:r>
        <w:r>
          <w:instrText xml:space="preserve"> PAGEREF _Toc28011 \h </w:instrText>
        </w:r>
        <w:r>
          <w:fldChar w:fldCharType="separate"/>
        </w:r>
        <w:r>
          <w:t>38</w:t>
        </w:r>
        <w:r>
          <w:fldChar w:fldCharType="end"/>
        </w:r>
      </w:hyperlink>
    </w:p>
    <w:p>
      <w:pPr>
        <w:pStyle w:val="TOC2"/>
        <w:tabs>
          <w:tab w:val="right" w:leader="dot" w:pos="8306"/>
        </w:tabs>
      </w:pPr>
      <w:hyperlink w:anchor="_Toc9418" w:history="1">
        <w:r>
          <w:rPr>
            <w:rFonts w:ascii="仿宋" w:eastAsia="仿宋" w:hAnsi="仿宋" w:cs="仿宋" w:hint="eastAsia"/>
            <w:lang w:eastAsia="zh-CN"/>
          </w:rPr>
          <w:t>(三)、社交媒体使用准则</w:t>
        </w:r>
        <w:r>
          <w:tab/>
        </w:r>
        <w:r>
          <w:fldChar w:fldCharType="begin"/>
        </w:r>
        <w:r>
          <w:instrText xml:space="preserve"> PAGEREF _Toc9418 \h </w:instrText>
        </w:r>
        <w:r>
          <w:fldChar w:fldCharType="separate"/>
        </w:r>
        <w:r>
          <w:t>39</w:t>
        </w:r>
        <w:r>
          <w:fldChar w:fldCharType="end"/>
        </w:r>
      </w:hyperlink>
    </w:p>
    <w:p>
      <w:pPr>
        <w:pStyle w:val="TOC2"/>
        <w:tabs>
          <w:tab w:val="right" w:leader="dot" w:pos="8306"/>
        </w:tabs>
      </w:pPr>
      <w:hyperlink w:anchor="_Toc420" w:history="1">
        <w:r>
          <w:rPr>
            <w:rFonts w:ascii="仿宋" w:eastAsia="仿宋" w:hAnsi="仿宋" w:cs="仿宋" w:hint="eastAsia"/>
            <w:lang w:eastAsia="zh-CN"/>
          </w:rPr>
          <w:t>(四)、公司与员工互动</w:t>
        </w:r>
        <w:r>
          <w:tab/>
        </w:r>
        <w:r>
          <w:fldChar w:fldCharType="begin"/>
        </w:r>
        <w:r>
          <w:instrText xml:space="preserve"> PAGEREF _Toc420 \h </w:instrText>
        </w:r>
        <w:r>
          <w:fldChar w:fldCharType="separate"/>
        </w:r>
        <w:r>
          <w:t>42</w:t>
        </w:r>
        <w:r>
          <w:fldChar w:fldCharType="end"/>
        </w:r>
      </w:hyperlink>
    </w:p>
    <w:p>
      <w:pPr>
        <w:pStyle w:val="TOC2"/>
        <w:tabs>
          <w:tab w:val="right" w:leader="dot" w:pos="8306"/>
        </w:tabs>
      </w:pPr>
      <w:hyperlink w:anchor="_Toc27620" w:history="1">
        <w:r>
          <w:rPr>
            <w:rFonts w:ascii="仿宋" w:eastAsia="仿宋" w:hAnsi="仿宋" w:cs="仿宋" w:hint="eastAsia"/>
            <w:lang w:eastAsia="zh-CN"/>
          </w:rPr>
          <w:t>(五)、公司社交媒体账号管理</w:t>
        </w:r>
        <w:r>
          <w:tab/>
        </w:r>
        <w:r>
          <w:fldChar w:fldCharType="begin"/>
        </w:r>
        <w:r>
          <w:instrText xml:space="preserve"> PAGEREF _Toc27620 \h </w:instrText>
        </w:r>
        <w:r>
          <w:fldChar w:fldCharType="separate"/>
        </w:r>
        <w:r>
          <w:t>43</w:t>
        </w:r>
        <w:r>
          <w:fldChar w:fldCharType="end"/>
        </w:r>
      </w:hyperlink>
    </w:p>
    <w:p>
      <w:pPr>
        <w:pStyle w:val="TOC2"/>
        <w:tabs>
          <w:tab w:val="right" w:leader="dot" w:pos="8306"/>
        </w:tabs>
      </w:pPr>
      <w:hyperlink w:anchor="_Toc19888" w:history="1">
        <w:r>
          <w:rPr>
            <w:rFonts w:ascii="仿宋" w:eastAsia="仿宋" w:hAnsi="仿宋" w:cs="仿宋" w:hint="eastAsia"/>
            <w:lang w:eastAsia="zh-CN"/>
          </w:rPr>
          <w:t>(六)、职业发展机会的分享与推广</w:t>
        </w:r>
        <w:r>
          <w:tab/>
        </w:r>
        <w:r>
          <w:fldChar w:fldCharType="begin"/>
        </w:r>
        <w:r>
          <w:instrText xml:space="preserve"> PAGEREF _Toc19888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638" w:history="1">
        <w:r>
          <w:rPr>
            <w:rFonts w:ascii="仿宋" w:eastAsia="仿宋" w:hAnsi="仿宋" w:cs="仿宋" w:hint="eastAsia"/>
            <w:lang w:eastAsia="zh-CN"/>
          </w:rPr>
          <w:t>十、第十二章职业伦理与社会责任</w:t>
        </w:r>
        <w:r>
          <w:tab/>
        </w:r>
        <w:r>
          <w:fldChar w:fldCharType="begin"/>
        </w:r>
        <w:r>
          <w:instrText xml:space="preserve"> PAGEREF _Toc7638 \h </w:instrText>
        </w:r>
        <w:r>
          <w:fldChar w:fldCharType="separate"/>
        </w:r>
        <w:r>
          <w:t>45</w:t>
        </w:r>
        <w:r>
          <w:fldChar w:fldCharType="end"/>
        </w:r>
      </w:hyperlink>
    </w:p>
    <w:p>
      <w:pPr>
        <w:pStyle w:val="TOC2"/>
        <w:tabs>
          <w:tab w:val="right" w:leader="dot" w:pos="8306"/>
        </w:tabs>
      </w:pPr>
      <w:hyperlink w:anchor="_Toc1842" w:history="1">
        <w:r>
          <w:rPr>
            <w:rFonts w:ascii="仿宋" w:eastAsia="仿宋" w:hAnsi="仿宋" w:cs="仿宋" w:hint="eastAsia"/>
            <w:lang w:eastAsia="zh-CN"/>
          </w:rPr>
          <w:t>(一)、职业道德规范</w:t>
        </w:r>
        <w:r>
          <w:tab/>
        </w:r>
        <w:r>
          <w:fldChar w:fldCharType="begin"/>
        </w:r>
        <w:r>
          <w:instrText xml:space="preserve"> PAGEREF _Toc1842 \h </w:instrText>
        </w:r>
        <w:r>
          <w:fldChar w:fldCharType="separate"/>
        </w:r>
        <w:r>
          <w:t>45</w:t>
        </w:r>
        <w:r>
          <w:fldChar w:fldCharType="end"/>
        </w:r>
      </w:hyperlink>
    </w:p>
    <w:p>
      <w:pPr>
        <w:pStyle w:val="TOC2"/>
        <w:tabs>
          <w:tab w:val="right" w:leader="dot" w:pos="8306"/>
        </w:tabs>
      </w:pPr>
      <w:hyperlink w:anchor="_Toc20071" w:history="1">
        <w:r>
          <w:rPr>
            <w:rFonts w:ascii="仿宋" w:eastAsia="仿宋" w:hAnsi="仿宋" w:cs="仿宋" w:hint="eastAsia"/>
            <w:lang w:eastAsia="zh-CN"/>
          </w:rPr>
          <w:t>(二)、社会责任履行</w:t>
        </w:r>
        <w:r>
          <w:tab/>
        </w:r>
        <w:r>
          <w:fldChar w:fldCharType="begin"/>
        </w:r>
        <w:r>
          <w:instrText xml:space="preserve"> PAGEREF _Toc20071 \h </w:instrText>
        </w:r>
        <w:r>
          <w:fldChar w:fldCharType="separate"/>
        </w:r>
        <w:r>
          <w:t>46</w:t>
        </w:r>
        <w:r>
          <w:fldChar w:fldCharType="end"/>
        </w:r>
      </w:hyperlink>
    </w:p>
    <w:p>
      <w:pPr>
        <w:pStyle w:val="TOC1"/>
        <w:tabs>
          <w:tab w:val="right" w:leader="dot" w:pos="8306"/>
        </w:tabs>
      </w:pPr>
      <w:hyperlink w:anchor="_Toc31959" w:history="1">
        <w:r>
          <w:rPr>
            <w:rFonts w:ascii="仿宋" w:eastAsia="仿宋" w:hAnsi="仿宋" w:cs="仿宋" w:hint="eastAsia"/>
            <w:lang w:eastAsia="zh-CN"/>
          </w:rPr>
          <w:t>十一、员工离职率分析与降低措施</w:t>
        </w:r>
        <w:r>
          <w:tab/>
        </w:r>
        <w:r>
          <w:fldChar w:fldCharType="begin"/>
        </w:r>
        <w:r>
          <w:instrText xml:space="preserve"> PAGEREF _Toc31959 \h </w:instrText>
        </w:r>
        <w:r>
          <w:fldChar w:fldCharType="separate"/>
        </w:r>
        <w:r>
          <w:t>47</w:t>
        </w:r>
        <w:r>
          <w:fldChar w:fldCharType="end"/>
        </w:r>
      </w:hyperlink>
    </w:p>
    <w:p>
      <w:pPr>
        <w:pStyle w:val="TOC2"/>
        <w:tabs>
          <w:tab w:val="right" w:leader="dot" w:pos="8306"/>
        </w:tabs>
      </w:pPr>
      <w:hyperlink w:anchor="_Toc31624" w:history="1">
        <w:r>
          <w:rPr>
            <w:rFonts w:ascii="仿宋" w:eastAsia="仿宋" w:hAnsi="仿宋" w:cs="仿宋" w:hint="eastAsia"/>
            <w:lang w:eastAsia="zh-CN"/>
          </w:rPr>
          <w:t>(一)、离职率分析的方法与工具</w:t>
        </w:r>
        <w:r>
          <w:tab/>
        </w:r>
        <w:r>
          <w:fldChar w:fldCharType="begin"/>
        </w:r>
        <w:r>
          <w:instrText xml:space="preserve"> PAGEREF _Toc31624 \h </w:instrText>
        </w:r>
        <w:r>
          <w:fldChar w:fldCharType="separate"/>
        </w:r>
        <w:r>
          <w:t>47</w:t>
        </w:r>
        <w:r>
          <w:fldChar w:fldCharType="end"/>
        </w:r>
      </w:hyperlink>
    </w:p>
    <w:p>
      <w:pPr>
        <w:pStyle w:val="TOC2"/>
        <w:tabs>
          <w:tab w:val="right" w:leader="dot" w:pos="8306"/>
        </w:tabs>
      </w:pPr>
      <w:hyperlink w:anchor="_Toc24292" w:history="1">
        <w:r>
          <w:rPr>
            <w:rFonts w:ascii="仿宋" w:eastAsia="仿宋" w:hAnsi="仿宋" w:cs="仿宋" w:hint="eastAsia"/>
            <w:lang w:eastAsia="zh-CN"/>
          </w:rPr>
          <w:t>(二)、离职原因的调查与对策制定</w:t>
        </w:r>
        <w:r>
          <w:tab/>
        </w:r>
        <w:r>
          <w:fldChar w:fldCharType="begin"/>
        </w:r>
        <w:r>
          <w:instrText xml:space="preserve"> PAGEREF _Toc24292 \h </w:instrText>
        </w:r>
        <w:r>
          <w:fldChar w:fldCharType="separate"/>
        </w:r>
        <w:r>
          <w:t>48</w:t>
        </w:r>
        <w:r>
          <w:fldChar w:fldCharType="end"/>
        </w:r>
      </w:hyperlink>
    </w:p>
    <w:p>
      <w:pPr>
        <w:pStyle w:val="TOC2"/>
        <w:tabs>
          <w:tab w:val="right" w:leader="dot" w:pos="8306"/>
        </w:tabs>
      </w:pPr>
      <w:hyperlink w:anchor="_Toc24118" w:history="1">
        <w:r>
          <w:rPr>
            <w:rFonts w:ascii="仿宋" w:eastAsia="仿宋" w:hAnsi="仿宋" w:cs="仿宋" w:hint="eastAsia"/>
            <w:lang w:eastAsia="zh-CN"/>
          </w:rPr>
          <w:t>(三)、降低离职率的策略与实践</w:t>
        </w:r>
        <w:r>
          <w:tab/>
        </w:r>
        <w:r>
          <w:fldChar w:fldCharType="begin"/>
        </w:r>
        <w:r>
          <w:instrText xml:space="preserve"> PAGEREF _Toc24118 \h </w:instrText>
        </w:r>
        <w:r>
          <w:fldChar w:fldCharType="separate"/>
        </w:r>
        <w:r>
          <w:t>49</w:t>
        </w:r>
        <w:r>
          <w:fldChar w:fldCharType="end"/>
        </w:r>
      </w:hyperlink>
    </w:p>
    <w:p>
      <w:pPr>
        <w:pStyle w:val="TOC1"/>
        <w:tabs>
          <w:tab w:val="right" w:leader="dot" w:pos="8306"/>
        </w:tabs>
      </w:pPr>
      <w:hyperlink w:anchor="_Toc19711" w:history="1">
        <w:r>
          <w:rPr>
            <w:rFonts w:ascii="仿宋" w:eastAsia="仿宋" w:hAnsi="仿宋" w:cs="仿宋" w:hint="eastAsia"/>
            <w:lang w:eastAsia="zh-CN"/>
          </w:rPr>
          <w:t>十二、第四十八章员工环保与可持续发展</w:t>
        </w:r>
        <w:r>
          <w:tab/>
        </w:r>
        <w:r>
          <w:fldChar w:fldCharType="begin"/>
        </w:r>
        <w:r>
          <w:instrText xml:space="preserve"> PAGEREF _Toc19711 \h </w:instrText>
        </w:r>
        <w:r>
          <w:fldChar w:fldCharType="separate"/>
        </w:r>
        <w:r>
          <w:t>51</w:t>
        </w:r>
        <w:r>
          <w:fldChar w:fldCharType="end"/>
        </w:r>
      </w:hyperlink>
    </w:p>
    <w:p>
      <w:pPr>
        <w:pStyle w:val="TOC2"/>
        <w:tabs>
          <w:tab w:val="right" w:leader="dot" w:pos="8306"/>
        </w:tabs>
      </w:pPr>
      <w:hyperlink w:anchor="_Toc16278" w:history="1">
        <w:r>
          <w:rPr>
            <w:rFonts w:ascii="仿宋" w:eastAsia="仿宋" w:hAnsi="仿宋" w:cs="仿宋" w:hint="eastAsia"/>
            <w:lang w:eastAsia="zh-CN"/>
          </w:rPr>
          <w:t>(一)、环保意识与培训</w:t>
        </w:r>
        <w:r>
          <w:tab/>
        </w:r>
        <w:r>
          <w:fldChar w:fldCharType="begin"/>
        </w:r>
        <w:r>
          <w:instrText xml:space="preserve"> PAGEREF _Toc16278 \h </w:instrText>
        </w:r>
        <w:r>
          <w:fldChar w:fldCharType="separate"/>
        </w:r>
        <w:r>
          <w:t>51</w:t>
        </w:r>
        <w:r>
          <w:fldChar w:fldCharType="end"/>
        </w:r>
      </w:hyperlink>
    </w:p>
    <w:p>
      <w:pPr>
        <w:pStyle w:val="TOC2"/>
        <w:tabs>
          <w:tab w:val="right" w:leader="dot" w:pos="8306"/>
        </w:tabs>
      </w:pPr>
      <w:hyperlink w:anchor="_Toc23406" w:history="1">
        <w:r>
          <w:rPr>
            <w:rFonts w:ascii="仿宋" w:eastAsia="仿宋" w:hAnsi="仿宋" w:cs="仿宋" w:hint="eastAsia"/>
            <w:lang w:eastAsia="zh-CN"/>
          </w:rPr>
          <w:t>(二)、公司环保文化的传播</w:t>
        </w:r>
        <w:r>
          <w:tab/>
        </w:r>
        <w:r>
          <w:fldChar w:fldCharType="begin"/>
        </w:r>
        <w:r>
          <w:instrText xml:space="preserve"> PAGEREF _Toc23406 \h </w:instrText>
        </w:r>
        <w:r>
          <w:fldChar w:fldCharType="separate"/>
        </w:r>
        <w:r>
          <w:t>52</w:t>
        </w:r>
        <w:r>
          <w:fldChar w:fldCharType="end"/>
        </w:r>
      </w:hyperlink>
    </w:p>
    <w:p>
      <w:pPr>
        <w:pStyle w:val="TOC2"/>
        <w:tabs>
          <w:tab w:val="right" w:leader="dot" w:pos="8306"/>
        </w:tabs>
      </w:pPr>
      <w:hyperlink w:anchor="_Toc23489" w:history="1">
        <w:r>
          <w:rPr>
            <w:rFonts w:ascii="仿宋" w:eastAsia="仿宋" w:hAnsi="仿宋" w:cs="仿宋" w:hint="eastAsia"/>
            <w:lang w:eastAsia="zh-CN"/>
          </w:rPr>
          <w:t>(三)、员工参与的环保培训</w:t>
        </w:r>
        <w:r>
          <w:tab/>
        </w:r>
        <w:r>
          <w:fldChar w:fldCharType="begin"/>
        </w:r>
        <w:r>
          <w:instrText xml:space="preserve"> PAGEREF _Toc23489 \h </w:instrText>
        </w:r>
        <w:r>
          <w:fldChar w:fldCharType="separate"/>
        </w:r>
        <w:r>
          <w:t>53</w:t>
        </w:r>
        <w:r>
          <w:fldChar w:fldCharType="end"/>
        </w:r>
      </w:hyperlink>
    </w:p>
    <w:p>
      <w:pPr>
        <w:pStyle w:val="TOC2"/>
        <w:tabs>
          <w:tab w:val="right" w:leader="dot" w:pos="8306"/>
        </w:tabs>
      </w:pPr>
      <w:hyperlink w:anchor="_Toc4900" w:history="1">
        <w:r>
          <w:rPr>
            <w:rFonts w:ascii="仿宋" w:eastAsia="仿宋" w:hAnsi="仿宋" w:cs="仿宋" w:hint="eastAsia"/>
            <w:lang w:eastAsia="zh-CN"/>
          </w:rPr>
          <w:t>(四)、可持续发展目标与实践</w:t>
        </w:r>
        <w:r>
          <w:tab/>
        </w:r>
        <w:r>
          <w:fldChar w:fldCharType="begin"/>
        </w:r>
        <w:r>
          <w:instrText xml:space="preserve"> PAGEREF _Toc4900 \h </w:instrText>
        </w:r>
        <w:r>
          <w:fldChar w:fldCharType="separate"/>
        </w:r>
        <w:r>
          <w:t>54</w:t>
        </w:r>
        <w:r>
          <w:fldChar w:fldCharType="end"/>
        </w:r>
      </w:hyperlink>
    </w:p>
    <w:p>
      <w:pPr>
        <w:pStyle w:val="TOC2"/>
        <w:tabs>
          <w:tab w:val="right" w:leader="dot" w:pos="8306"/>
        </w:tabs>
      </w:pPr>
      <w:hyperlink w:anchor="_Toc26650" w:history="1">
        <w:r>
          <w:rPr>
            <w:rFonts w:ascii="仿宋" w:eastAsia="仿宋" w:hAnsi="仿宋" w:cs="仿宋" w:hint="eastAsia"/>
            <w:lang w:eastAsia="zh-CN"/>
          </w:rPr>
          <w:t>(五)、员工参与可持续项目</w:t>
        </w:r>
        <w:r>
          <w:tab/>
        </w:r>
        <w:r>
          <w:fldChar w:fldCharType="begin"/>
        </w:r>
        <w:r>
          <w:instrText xml:space="preserve"> PAGEREF _Toc26650 \h </w:instrText>
        </w:r>
        <w:r>
          <w:fldChar w:fldCharType="separate"/>
        </w:r>
        <w:r>
          <w:t>55</w:t>
        </w:r>
        <w:r>
          <w:fldChar w:fldCharType="end"/>
        </w:r>
      </w:hyperlink>
    </w:p>
    <w:p>
      <w:pPr>
        <w:pStyle w:val="TOC2"/>
        <w:tabs>
          <w:tab w:val="right" w:leader="dot" w:pos="8306"/>
        </w:tabs>
      </w:pPr>
      <w:hyperlink w:anchor="_Toc19277" w:history="1">
        <w:r>
          <w:rPr>
            <w:rFonts w:ascii="仿宋" w:eastAsia="仿宋" w:hAnsi="仿宋" w:cs="仿宋" w:hint="eastAsia"/>
            <w:lang w:eastAsia="zh-CN"/>
          </w:rPr>
          <w:t>(六)、公司可持续发展的战略规划</w:t>
        </w:r>
        <w:r>
          <w:tab/>
        </w:r>
        <w:r>
          <w:fldChar w:fldCharType="begin"/>
        </w:r>
        <w:r>
          <w:instrText xml:space="preserve"> PAGEREF _Toc19277 \h </w:instrText>
        </w:r>
        <w:r>
          <w:fldChar w:fldCharType="separate"/>
        </w:r>
        <w:r>
          <w:t>56</w:t>
        </w:r>
        <w:r>
          <w:fldChar w:fldCharType="end"/>
        </w:r>
      </w:hyperlink>
    </w:p>
    <w:p>
      <w:pPr>
        <w:pStyle w:val="TOC1"/>
        <w:tabs>
          <w:tab w:val="right" w:leader="dot" w:pos="8306"/>
        </w:tabs>
      </w:pPr>
      <w:hyperlink w:anchor="_Toc16675" w:history="1">
        <w:r>
          <w:rPr>
            <w:rFonts w:ascii="仿宋" w:eastAsia="仿宋" w:hAnsi="仿宋" w:cs="仿宋" w:hint="eastAsia"/>
            <w:lang w:eastAsia="zh-CN"/>
          </w:rPr>
          <w:t>十三、第四十七章全球人才流动与交流</w:t>
        </w:r>
        <w:r>
          <w:tab/>
        </w:r>
        <w:r>
          <w:fldChar w:fldCharType="begin"/>
        </w:r>
        <w:r>
          <w:instrText xml:space="preserve"> PAGEREF _Toc16675 \h </w:instrText>
        </w:r>
        <w:r>
          <w:fldChar w:fldCharType="separate"/>
        </w:r>
        <w:r>
          <w:t>57</w:t>
        </w:r>
        <w:r>
          <w:fldChar w:fldCharType="end"/>
        </w:r>
      </w:hyperlink>
    </w:p>
    <w:p>
      <w:pPr>
        <w:pStyle w:val="TOC2"/>
        <w:tabs>
          <w:tab w:val="right" w:leader="dot" w:pos="8306"/>
        </w:tabs>
      </w:pPr>
      <w:hyperlink w:anchor="_Toc28738" w:history="1">
        <w:r>
          <w:rPr>
            <w:rFonts w:ascii="仿宋" w:eastAsia="仿宋" w:hAnsi="仿宋" w:cs="仿宋" w:hint="eastAsia"/>
            <w:lang w:eastAsia="zh-CN"/>
          </w:rPr>
          <w:t>(一)、跨国项目与团队</w:t>
        </w:r>
        <w:r>
          <w:tab/>
        </w:r>
        <w:r>
          <w:fldChar w:fldCharType="begin"/>
        </w:r>
        <w:r>
          <w:instrText xml:space="preserve"> PAGEREF _Toc28738 \h </w:instrText>
        </w:r>
        <w:r>
          <w:fldChar w:fldCharType="separate"/>
        </w:r>
        <w:r>
          <w:t>57</w:t>
        </w:r>
        <w:r>
          <w:fldChar w:fldCharType="end"/>
        </w:r>
      </w:hyperlink>
    </w:p>
    <w:p>
      <w:pPr>
        <w:pStyle w:val="TOC2"/>
        <w:tabs>
          <w:tab w:val="right" w:leader="dot" w:pos="8306"/>
        </w:tabs>
      </w:pPr>
      <w:hyperlink w:anchor="_Toc9261" w:history="1">
        <w:r>
          <w:rPr>
            <w:rFonts w:ascii="仿宋" w:eastAsia="仿宋" w:hAnsi="仿宋" w:cs="仿宋" w:hint="eastAsia"/>
            <w:lang w:eastAsia="zh-CN"/>
          </w:rPr>
          <w:t>(二)、全球项目经验的累积</w:t>
        </w:r>
        <w:r>
          <w:tab/>
        </w:r>
        <w:r>
          <w:fldChar w:fldCharType="begin"/>
        </w:r>
        <w:r>
          <w:instrText xml:space="preserve"> PAGEREF _Toc9261 \h </w:instrText>
        </w:r>
        <w:r>
          <w:fldChar w:fldCharType="separate"/>
        </w:r>
        <w:r>
          <w:t>58</w:t>
        </w:r>
        <w:r>
          <w:fldChar w:fldCharType="end"/>
        </w:r>
      </w:hyperlink>
    </w:p>
    <w:p>
      <w:pPr>
        <w:pStyle w:val="TOC2"/>
        <w:tabs>
          <w:tab w:val="right" w:leader="dot" w:pos="8306"/>
        </w:tabs>
      </w:pPr>
      <w:hyperlink w:anchor="_Toc11015" w:history="1">
        <w:r>
          <w:rPr>
            <w:rFonts w:ascii="仿宋" w:eastAsia="仿宋" w:hAnsi="仿宋" w:cs="仿宋" w:hint="eastAsia"/>
            <w:lang w:eastAsia="zh-CN"/>
          </w:rPr>
          <w:t>(三)、跨文化团队领导与协作</w:t>
        </w:r>
        <w:r>
          <w:tab/>
        </w:r>
        <w:r>
          <w:fldChar w:fldCharType="begin"/>
        </w:r>
        <w:r>
          <w:instrText xml:space="preserve"> PAGEREF _Toc11015 \h </w:instrText>
        </w:r>
        <w:r>
          <w:fldChar w:fldCharType="separate"/>
        </w:r>
        <w:r>
          <w:t>58</w:t>
        </w:r>
        <w:r>
          <w:fldChar w:fldCharType="end"/>
        </w:r>
      </w:hyperlink>
    </w:p>
    <w:p>
      <w:pPr>
        <w:pStyle w:val="TOC2"/>
        <w:tabs>
          <w:tab w:val="right" w:leader="dot" w:pos="8306"/>
        </w:tabs>
      </w:pPr>
      <w:hyperlink w:anchor="_Toc15191" w:history="1">
        <w:r>
          <w:rPr>
            <w:rFonts w:ascii="仿宋" w:eastAsia="仿宋" w:hAnsi="仿宋" w:cs="仿宋" w:hint="eastAsia"/>
            <w:lang w:eastAsia="zh-CN"/>
          </w:rPr>
          <w:t>(四)、跨国交流与人才培养</w:t>
        </w:r>
        <w:r>
          <w:tab/>
        </w:r>
        <w:r>
          <w:fldChar w:fldCharType="begin"/>
        </w:r>
        <w:r>
          <w:instrText xml:space="preserve"> PAGEREF _Toc15191 \h </w:instrText>
        </w:r>
        <w:r>
          <w:fldChar w:fldCharType="separate"/>
        </w:r>
        <w:r>
          <w:t>59</w:t>
        </w:r>
        <w:r>
          <w:fldChar w:fldCharType="end"/>
        </w:r>
      </w:hyperlink>
    </w:p>
    <w:p>
      <w:pPr>
        <w:pStyle w:val="TOC2"/>
        <w:tabs>
          <w:tab w:val="right" w:leader="dot" w:pos="8306"/>
        </w:tabs>
      </w:pPr>
      <w:hyperlink w:anchor="_Toc13757" w:history="1">
        <w:r>
          <w:rPr>
            <w:rFonts w:ascii="仿宋" w:eastAsia="仿宋" w:hAnsi="仿宋" w:cs="仿宋" w:hint="eastAsia"/>
            <w:lang w:eastAsia="zh-CN"/>
          </w:rPr>
          <w:t>(五)、跨国交流计划的实施</w:t>
        </w:r>
        <w:r>
          <w:tab/>
        </w:r>
        <w:r>
          <w:fldChar w:fldCharType="begin"/>
        </w:r>
        <w:r>
          <w:instrText xml:space="preserve"> PAGEREF _Toc13757 \h </w:instrText>
        </w:r>
        <w:r>
          <w:fldChar w:fldCharType="separate"/>
        </w:r>
        <w:r>
          <w:t>60</w:t>
        </w:r>
        <w:r>
          <w:fldChar w:fldCharType="end"/>
        </w:r>
      </w:hyperlink>
    </w:p>
    <w:p>
      <w:pPr>
        <w:pStyle w:val="TOC2"/>
        <w:tabs>
          <w:tab w:val="right" w:leader="dot" w:pos="8306"/>
        </w:tabs>
      </w:pPr>
      <w:hyperlink w:anchor="_Toc14008" w:history="1">
        <w:r>
          <w:rPr>
            <w:rFonts w:ascii="仿宋" w:eastAsia="仿宋" w:hAnsi="仿宋" w:cs="仿宋" w:hint="eastAsia"/>
            <w:lang w:eastAsia="zh-CN"/>
          </w:rPr>
          <w:t>(六)、跨国培训与知识转移</w:t>
        </w:r>
        <w:r>
          <w:tab/>
        </w:r>
        <w:r>
          <w:fldChar w:fldCharType="begin"/>
        </w:r>
        <w:r>
          <w:instrText xml:space="preserve"> PAGEREF _Toc14008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76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竞争激烈的商业环境中，浮选设备行业相关公司员工职业生涯规划与管理具有重要意义。职业生涯规划与管理通过引导员工认识自己、明确个人职业目标，并采取相应行动，使员工能够在职业发展中达到更高的高度。本文档将探讨职业生涯规划与管理的方法和实施步骤，以提供给员工建立个人职业发展计划的指导。不可做为商业用途，只用作学习交流。</w:t>
      </w:r>
    </w:p>
    <w:p>
      <w:pPr>
        <w:pStyle w:val="Heading1"/>
        <w:ind w:firstLine="560" w:firstLineChars="200"/>
        <w:rPr>
          <w:rFonts w:ascii="仿宋" w:eastAsia="仿宋" w:hAnsi="仿宋" w:cs="仿宋" w:hint="eastAsia"/>
          <w:sz w:val="28"/>
          <w:lang w:eastAsia="zh-CN"/>
        </w:rPr>
      </w:pPr>
      <w:bookmarkStart w:id="2" w:name="_Toc25149"/>
      <w:r>
        <w:rPr>
          <w:rFonts w:ascii="仿宋" w:eastAsia="仿宋" w:hAnsi="仿宋" w:cs="仿宋" w:hint="eastAsia"/>
          <w:sz w:val="28"/>
          <w:lang w:eastAsia="zh-CN"/>
        </w:rPr>
        <w:t>一、员工职业生涯规划与发展</w:t>
      </w:r>
      <w:bookmarkEnd w:id="2"/>
    </w:p>
    <w:p>
      <w:pPr>
        <w:pStyle w:val="Heading2"/>
        <w:rPr>
          <w:rFonts w:ascii="仿宋" w:eastAsia="仿宋" w:hAnsi="仿宋" w:cs="仿宋" w:hint="eastAsia"/>
          <w:lang w:eastAsia="zh-CN"/>
        </w:rPr>
      </w:pPr>
      <w:bookmarkStart w:id="3" w:name="_Toc3438"/>
      <w:r>
        <w:rPr>
          <w:rFonts w:ascii="仿宋" w:eastAsia="仿宋" w:hAnsi="仿宋" w:cs="仿宋" w:hint="eastAsia"/>
          <w:lang w:eastAsia="zh-CN"/>
        </w:rPr>
        <w:t>(一)、职业生涯规划概述</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职业生涯规划概述:</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是个人在职业生涯中制定的一系列目标、计划和行动，旨在实现职业发展、提升工作满意度、获取专业技能以及实现个人和职业目标。它是一个系统性的过程，涵盖了对个人兴趣、价值观、技能和职业机会的深入了解，以及相应的目标设定和执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在职业生涯规划中，个人通常会考虑以下方面：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自我评估: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这包括个人的技能、兴趣、价值观和性格特点的评估。了解自己的优势和劣势，明确个人的职业目标和价值观，是制定职业生涯规划的基础。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职业目标设定: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设定长期和短期的职业目标，明确想要达到的职业高度和成就。这有助于个人更有针对性地制定相应的计划和行动步骤。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职业市场调研: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了解当前和未来的职业市场趋势，以及所处浮选设备行业的发展方向，有助于调整个人的职业规划，确保与市场需求保持一致。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学习和发展计划: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制定学习计划，包括获取新技能、参与培训、追求学历提升等，以满足个人职业目标和适应职业市场的需求。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行动计划: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制定明确的行动计划，包括就业策略、职业网络建设、个人品牌塑造等，以有条不紊地实施职业生涯规划。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职业生涯规划有助于个人更有目的地投入职业生涯，提高职业发展的有效性和满意度。通过持续的自我评估和规划，个人能够更好地适应职业环境的变化，取得更好的职业成就。</w:t>
      </w:r>
    </w:p>
    <w:p>
      <w:pPr>
        <w:pStyle w:val="Heading2"/>
        <w:ind w:firstLine="560" w:firstLineChars="200"/>
        <w:rPr>
          <w:rFonts w:ascii="仿宋" w:eastAsia="仿宋" w:hAnsi="仿宋" w:cs="仿宋" w:hint="eastAsia"/>
          <w:sz w:val="28"/>
          <w:lang w:eastAsia="zh-CN"/>
        </w:rPr>
      </w:pPr>
      <w:bookmarkStart w:id="4" w:name="_Toc8415"/>
      <w:r>
        <w:rPr>
          <w:rFonts w:ascii="仿宋" w:eastAsia="仿宋" w:hAnsi="仿宋" w:cs="仿宋" w:hint="eastAsia"/>
          <w:sz w:val="28"/>
          <w:lang w:eastAsia="zh-CN"/>
        </w:rPr>
        <w:t>(二)、基本原则与方法</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这一过程中，首要任务是明确定义个体的职业目标。员工需要深入思考短期和长期的职业追求，将其与组织的战略愿景相契合。通过对个人兴趣的深入挖掘和对浮选设备行业趋势的敏锐洞察，个体可以更加准确地定位自己的职业目标，使其在个体发展的同时与组织保持紧密的协调。</w:t>
      </w:r>
    </w:p>
    <w:p>
      <w:pPr>
        <w:pStyle w:val="Heading2"/>
        <w:ind w:firstLine="560" w:firstLineChars="200"/>
        <w:rPr>
          <w:rFonts w:ascii="仿宋" w:eastAsia="仿宋" w:hAnsi="仿宋" w:cs="仿宋" w:hint="eastAsia"/>
          <w:sz w:val="28"/>
          <w:lang w:eastAsia="zh-CN"/>
        </w:rPr>
      </w:pPr>
      <w:bookmarkStart w:id="5" w:name="_Toc14193"/>
      <w:r>
        <w:rPr>
          <w:rFonts w:ascii="仿宋" w:eastAsia="仿宋" w:hAnsi="仿宋" w:cs="仿宋" w:hint="eastAsia"/>
          <w:sz w:val="28"/>
          <w:lang w:eastAsia="zh-CN"/>
        </w:rPr>
        <w:t>(三)、员工职业生涯管理</w:t>
      </w:r>
      <w:bookmarkEnd w:id="5"/>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员工职业生涯管理是一项关键的组织战略，旨在支持员工的个体发展，同时与组织的长远目标保持协调。这一管理实践包含多层次的支持和引导，确保员工能够在职业生涯中实现个人目标的同时为组织作出贡献。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导向个体发展的定制计划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的核心在于定制个体化的发展计划。这需要组织深入了解员工的兴趣、技能和职业目标，并通过有针对性的培训和发展计划为其提供支持。这不仅激发员工的积极性，还使其能够更好地适应组织的变化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晋升通道与发展机会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的职业生涯管理需建立明确的晋升通道和发展机会。组织应提供清晰的晋升路径，让员工明白他们在组织中的职业前景。同时，通过为员工提供参与创新项目、领导小组或跨部门工作的机会，拓宽他们的经验范围，为职业发展创造更多可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培训与反馈机制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培训和反馈是员工职业生涯管理中的两个关键元素。通过定期的培训，员工能够不断提升技能，适应职业环境的变化。而有效的反馈机制则为员工提供了改进的方向，帮助他们更好地理解自己的强项和发展领域。</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平衡工作与生活</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职业生涯管理还需要关注员工的工作与生活平衡。通过弹性工作安排、健康福利和心理健康支持，组织可以帮助员工更好地处理工作压力，保持身心健康，从而更好地投入职业生涯的发展。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提供多元化的发展资源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为了支持员工的职业生涯管理，组织需提供多元化的发展资源。这包括在线学习平台、导师计划、专业培训等，使员工能够根据自己的需要和兴趣选择适宜的发展途径。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建立良好的沟通渠道</w:t>
      </w: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良好的沟通是员工职业生涯管理的基础。组织需要建立开放的沟通渠道，鼓励员工表达自己的职业期望和需求。同时，领导层的透明沟通有助于员工更好地理解组织的发展方向和自己在其中的角色。</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员工职业生涯管理是一项复杂而综合的工作，需要组织通过个性化的支持、发展机会和有效的沟通，确保员工在职业生涯中实现个人目标的同时，为组织的整体成功做出贡献。</w:t>
      </w:r>
    </w:p>
    <w:p>
      <w:pPr>
        <w:pStyle w:val="Heading2"/>
        <w:ind w:firstLine="560" w:firstLineChars="200"/>
        <w:rPr>
          <w:rFonts w:ascii="仿宋" w:eastAsia="仿宋" w:hAnsi="仿宋" w:cs="仿宋" w:hint="eastAsia"/>
          <w:sz w:val="28"/>
          <w:lang w:eastAsia="zh-CN"/>
        </w:rPr>
      </w:pPr>
      <w:bookmarkStart w:id="6" w:name="_Toc4409"/>
      <w:r>
        <w:rPr>
          <w:rFonts w:ascii="仿宋" w:eastAsia="仿宋" w:hAnsi="仿宋" w:cs="仿宋" w:hint="eastAsia"/>
          <w:sz w:val="28"/>
          <w:lang w:eastAsia="zh-CN"/>
        </w:rPr>
        <w:t>(四)、职业生涯发展支持体系</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职业生涯发展支持体系是一个涵盖多方面资源和计划的框架，旨在协助员工规划和实现其职业生涯目标。这一体系涵盖了培训、导师制度、资源支持等多个方面，以确保员工在职业生涯中得到全面的发展和支持。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1. 综合培训计划</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发展支持体系的核心是综合的培训计划，旨在提供员工所需的技能和知识。这包括定期的专业培训、工作坊、在线学习资源等。通过投资于员工的终身学习，组织能够确保员工在不同阶段都能保持竞争力。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建立导师制度是支持员工职业生涯发展的有效途径。导师可以为新员工提供指导，分享经验，并在整个职业生涯中成为可信赖的顾问。这种双向的知识传递有助于形成良好的组织文化，并加速员工的专业成长。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职业规划咨询服务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为员工提供专业的职业规划咨询服务，帮助他们明确职业目标、评估职业选择，是支持体系的关键组成部分。这种服务可以通过专业咨询师、在线平台或内部专家提供，以确保员工在职业决策中有明晰的方向。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 多样性的发展机会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发展支持体系应包含多样性的发展机会，涵盖不同的职业领域和发展方向。这可以包括参与创新项目、领导小组、国际交流等，以拓展员工的经验和视野，为其职业生涯提供更多选择。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5. 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职业生涯发展的成功不仅仅取决于技能的提升，还与员工的心理健康密切相关。支持体系应该包括心理健康资源，为员工提供心理咨询、工作压力管理等服务，确保他们在职业发展过程中能够保持平衡。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6.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为员工提供灵活的工作安排是职业生涯发展支持的一部分。这可以包括远程工作、弹性工作时间等，以帮助员工更好地平衡工作与生活，提高其职业生涯的可持续性。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职业发展资源中心</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建立一个职业发展资源中心，集中提供各类有关职业发展的信息和工具，有助于员工更便捷地获取所需的资源。这可以包括在线平台、内部文档、浮选设备行业报告等。</w:t>
      </w:r>
    </w:p>
    <w:p>
      <w:pPr>
        <w:ind w:firstLine="560" w:firstLineChars="200"/>
        <w:rPr>
          <w:rFonts w:ascii="仿宋" w:eastAsia="仿宋" w:hAnsi="仿宋" w:cs="仿宋" w:hint="eastAsia"/>
          <w:sz w:val="28"/>
        </w:rPr>
      </w:pPr>
      <w:r>
        <w:rPr>
          <w:rFonts w:ascii="仿宋" w:eastAsia="仿宋" w:hAnsi="仿宋" w:cs="仿宋" w:hint="eastAsia"/>
          <w:sz w:val="28"/>
          <w:lang w:eastAsia="zh-CN"/>
        </w:rPr>
        <w:t>8. 持续的绩效反馈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发展支持体系需要与绩效管理相结合，通过定期的绩效反馈为员工提供指导。这有助于员工了解自己的优势和改进点，从而更好地规划自己的职业生涯路径。</w:t>
      </w:r>
    </w:p>
    <w:p>
      <w:pPr>
        <w:pStyle w:val="Heading2"/>
        <w:ind w:firstLine="560" w:firstLineChars="200"/>
        <w:rPr>
          <w:rFonts w:ascii="仿宋" w:eastAsia="仿宋" w:hAnsi="仿宋" w:cs="仿宋" w:hint="eastAsia"/>
          <w:sz w:val="28"/>
          <w:lang w:eastAsia="zh-CN"/>
        </w:rPr>
      </w:pPr>
      <w:bookmarkStart w:id="7" w:name="_Toc15065"/>
      <w:r>
        <w:rPr>
          <w:rFonts w:ascii="仿宋" w:eastAsia="仿宋" w:hAnsi="仿宋" w:cs="仿宋" w:hint="eastAsia"/>
          <w:sz w:val="28"/>
          <w:lang w:eastAsia="zh-CN"/>
        </w:rPr>
        <w:t>(五)、公司文化与员工职业发展融合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价值观一致性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公司文化的核心价值观与员工的个人价值观一致。当员工认同并践行公司的核心价值时，他们更有可能在职业生涯中找到共鸣，并为公司取得成功贡献力量。因此，公司应强调价值观一致性，以促使员工在公司文化中融入。</w:t>
      </w:r>
    </w:p>
    <w:p>
      <w:pPr>
        <w:ind w:firstLine="560" w:firstLineChars="200"/>
        <w:rPr>
          <w:rFonts w:ascii="仿宋" w:eastAsia="仿宋" w:hAnsi="仿宋" w:cs="仿宋" w:hint="eastAsia"/>
          <w:sz w:val="28"/>
        </w:rPr>
      </w:pPr>
      <w:r>
        <w:rPr>
          <w:rFonts w:ascii="仿宋" w:eastAsia="仿宋" w:hAnsi="仿宋" w:cs="仿宋" w:hint="eastAsia"/>
          <w:sz w:val="28"/>
          <w:lang w:eastAsia="zh-CN"/>
        </w:rPr>
        <w:t>2. 发展机会与公司使命关联</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将员工的发展机会与公司的使命和愿景相关联。公司文化应强调个体的成长与公司目标的一致性，使员工在追求个人职业发展的同时，为公司的长期愿景贡献力量。这可以通过明确的发展路径、培训计划以及晋升机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文化体现在领导风格中</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公司文化应该在领导层的行为中得以体现。领导者是文化的塑造者和传播者，他们的行为应与公司文化相一致。通过领导者的示范作用，员工更容易理解和融入公司的价值观，从而更好地规划自己的职业生涯。</w:t>
      </w:r>
    </w:p>
    <w:p>
      <w:pPr>
        <w:ind w:firstLine="560" w:firstLineChars="200"/>
        <w:rPr>
          <w:rFonts w:ascii="仿宋" w:eastAsia="仿宋" w:hAnsi="仿宋" w:cs="仿宋" w:hint="eastAsia"/>
          <w:sz w:val="28"/>
        </w:rPr>
      </w:pPr>
      <w:r>
        <w:rPr>
          <w:rFonts w:ascii="仿宋" w:eastAsia="仿宋" w:hAnsi="仿宋" w:cs="仿宋" w:hint="eastAsia"/>
          <w:sz w:val="28"/>
          <w:lang w:eastAsia="zh-CN"/>
        </w:rPr>
        <w:t>4. 开放沟通与透明度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开放的沟通渠道和透明的企业文化。员工需要清晰地了解公司的战略方向、目标和文化价值观，以便他们能够将个人职业发展与公司的长远计划相对应。透明的信息传递有助于员工更好地理解公司文化，从而更好地与之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5. 奖励与认可机制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公司文化应该通过奖励和认可机制来鼓励员工的积极贡献。这不仅包括直接与工作业绩相关的奖励，还包括对符合公司文化的行为和态度的认可。通过这种方式，公司文化成为员工职业发展的动力源泉。</w:t>
      </w:r>
    </w:p>
    <w:p>
      <w:pPr>
        <w:ind w:firstLine="560" w:firstLineChars="200"/>
        <w:rPr>
          <w:rFonts w:ascii="仿宋" w:eastAsia="仿宋" w:hAnsi="仿宋" w:cs="仿宋" w:hint="eastAsia"/>
          <w:sz w:val="28"/>
        </w:rPr>
      </w:pPr>
      <w:r>
        <w:rPr>
          <w:rFonts w:ascii="仿宋" w:eastAsia="仿宋" w:hAnsi="仿宋" w:cs="仿宋" w:hint="eastAsia"/>
          <w:sz w:val="28"/>
          <w:lang w:eastAsia="zh-CN"/>
        </w:rPr>
        <w:t>6. 文化与创新的结合</w:t>
      </w:r>
    </w:p>
    <w:p>
      <w:pPr>
        <w:ind w:firstLine="560" w:firstLineChars="200"/>
        <w:rPr>
          <w:rFonts w:ascii="仿宋" w:eastAsia="仿宋" w:hAnsi="仿宋" w:cs="仿宋" w:hint="eastAsia"/>
          <w:sz w:val="28"/>
        </w:rPr>
      </w:pPr>
      <w:r>
        <w:rPr>
          <w:rFonts w:ascii="仿宋" w:eastAsia="仿宋" w:hAnsi="仿宋" w:cs="仿宋" w:hint="eastAsia"/>
          <w:sz w:val="28"/>
          <w:lang w:eastAsia="zh-CN"/>
        </w:rPr>
        <w:t>将公司文化与创新有机结合。培养一种文化，鼓励员工不断尝试新想法、追求卓越，并接受失败作为学习的机会。这种鼓励创新的文化有助于激发员工的创造力，推动他们在职业发展中实现更高水平的成就。</w:t>
      </w:r>
    </w:p>
    <w:p>
      <w:pPr>
        <w:ind w:firstLine="560" w:firstLineChars="200"/>
        <w:rPr>
          <w:rFonts w:ascii="仿宋" w:eastAsia="仿宋" w:hAnsi="仿宋" w:cs="仿宋" w:hint="eastAsia"/>
          <w:sz w:val="28"/>
        </w:rPr>
      </w:pPr>
      <w:r>
        <w:rPr>
          <w:rFonts w:ascii="仿宋" w:eastAsia="仿宋" w:hAnsi="仿宋" w:cs="仿宋" w:hint="eastAsia"/>
          <w:sz w:val="28"/>
          <w:lang w:eastAsia="zh-CN"/>
        </w:rPr>
        <w:t>7. 员工参与文化塑造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鼓励员工参与到文化的塑造中。公司文化应该是一个共同建构的过程，员工的参与感和归属感将进一步加强。这可以通过员工参与决策、文化活动和团队建设来实现。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8. 灵活性与多样性的融合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公司文化应该具有足够的灵活性，以容纳和融合多样性。不同背景和观点的员工都应该在公司文化中找到归属感，从而更好地发展自己的职业生涯。</w:t>
      </w:r>
    </w:p>
    <w:p>
      <w:pPr>
        <w:pStyle w:val="Heading2"/>
        <w:ind w:firstLine="560" w:firstLineChars="200"/>
        <w:rPr>
          <w:rFonts w:ascii="仿宋" w:eastAsia="仿宋" w:hAnsi="仿宋" w:cs="仿宋" w:hint="eastAsia"/>
          <w:sz w:val="28"/>
          <w:lang w:eastAsia="zh-CN"/>
        </w:rPr>
      </w:pPr>
      <w:bookmarkStart w:id="8" w:name="_Toc10943"/>
      <w:r>
        <w:rPr>
          <w:rFonts w:ascii="仿宋" w:eastAsia="仿宋" w:hAnsi="仿宋" w:cs="仿宋" w:hint="eastAsia"/>
          <w:sz w:val="28"/>
          <w:lang w:eastAsia="zh-CN"/>
        </w:rPr>
        <w:t>(六)、未来趋势与发展策略</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未来职业生涯发展面临着不断演变的挑战和机遇。理解并应对这些趋势，制定相应的发展策略对于组织和员工都至关重要。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技术驱动的职业发展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技术将继续成为职业发展的关键驱动力。新兴技术如人工智能、大数据分析、区块链等将改变许多浮选设备行业的工作方式。组织应鼓励员工获取与这些技术相关的新技能，通过培训和发展计划提升员工的数字素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远程工作与弹性工作制度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远程工作已经成为趋势，并有望在未来进一步发展。组织需要制定相应的政策和技术支持，以适应远程工作的需求。同时，弹性工作制度的实施可以更好地满足员工的工作与生活平衡需求，提高员工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多元化与包容性发展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未来的职场将更加多元化，员工来自不同文化、背景和年龄群体。组织需要创建一个包容性的工作环境，鼓励多元化的思想和团队合作。多元团队的优势将体现在创新和问题解决能力的提升上。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 自主学习与发展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未来职业发展将更加强调自主学习和个人发展。员工需要具备不断学习的能力，以适应快速变化的工作环境。组织可以提供在线学习平台、导师制度等支持，激发员工的学习兴趣和动力。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 绿色与可持续发展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可持续性将成为未来职业生涯规划的重要考量因素。员工对于公司的环保和社会责任感兴趣，组织应积极参与可持续发展，提供与环保相关的培训和发展机会，满足员工对于社会责任的追求。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技能培训与更新： 投资于员工的技能培训，确保他们具备未来工作所需的新技能。与浮选设备行业专业机构建立合作关系，提供最新的浮选设备行业培训。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灵活的工作制度： 制定灵活的工作制度，支持远程工作和弹性工作时间。倡导结果导向的工作文化，注重工作成果而非传统的办公时间。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3. 多元化和包容性： 制定多元化招聘策略，鼓励不同背景的员工加入。建立培训项目，提升员工对多元化工作环境的适应能力。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 个人发展计划： 激励员工制定个人发展计划，设立明确的职业目标，并提供发展路径和支持。鼓励员工参与自主学习，提供学习资源和平台。</w:t>
      </w:r>
    </w:p>
    <w:p>
      <w:pPr>
        <w:ind w:firstLine="560" w:firstLineChars="200"/>
        <w:rPr>
          <w:rFonts w:ascii="仿宋" w:eastAsia="仿宋" w:hAnsi="仿宋" w:cs="仿宋" w:hint="eastAsia"/>
          <w:sz w:val="28"/>
        </w:rPr>
      </w:pPr>
      <w:r>
        <w:rPr>
          <w:rFonts w:ascii="仿宋" w:eastAsia="仿宋" w:hAnsi="仿宋" w:cs="仿宋" w:hint="eastAsia"/>
          <w:sz w:val="28"/>
          <w:lang w:eastAsia="zh-CN"/>
        </w:rPr>
        <w:t>5. 可持续发展实践： 将可持续发展纳入公司价值观和战略中，并将其融入员工的职业发展计划。设立可持续发展目标，激励员工积极参与可持续性项目。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在这个不断变化的时代，有效的职业生涯发展策略需要紧跟潮流，促使组织和员工共同适应未来的挑战与机遇。</w:t>
      </w:r>
    </w:p>
    <w:p>
      <w:pPr>
        <w:pStyle w:val="Heading1"/>
        <w:ind w:firstLine="560" w:firstLineChars="200"/>
        <w:rPr>
          <w:rFonts w:ascii="仿宋" w:eastAsia="仿宋" w:hAnsi="仿宋" w:cs="仿宋" w:hint="eastAsia"/>
          <w:sz w:val="28"/>
          <w:lang w:eastAsia="zh-CN"/>
        </w:rPr>
      </w:pPr>
      <w:bookmarkStart w:id="9" w:name="_Toc8108"/>
      <w:r>
        <w:rPr>
          <w:rFonts w:ascii="仿宋" w:eastAsia="仿宋" w:hAnsi="仿宋" w:cs="仿宋" w:hint="eastAsia"/>
          <w:sz w:val="28"/>
          <w:lang w:eastAsia="zh-CN"/>
        </w:rPr>
        <w:t>二、员工压力管理及应对措施</w:t>
      </w:r>
      <w:bookmarkEnd w:id="9"/>
    </w:p>
    <w:p>
      <w:pPr>
        <w:pStyle w:val="Heading2"/>
        <w:rPr>
          <w:rFonts w:ascii="仿宋" w:eastAsia="仿宋" w:hAnsi="仿宋" w:cs="仿宋" w:hint="eastAsia"/>
          <w:lang w:eastAsia="zh-CN"/>
        </w:rPr>
      </w:pPr>
      <w:bookmarkStart w:id="10" w:name="_Toc4666"/>
      <w:r>
        <w:rPr>
          <w:rFonts w:ascii="仿宋" w:eastAsia="仿宋" w:hAnsi="仿宋" w:cs="仿宋" w:hint="eastAsia"/>
          <w:lang w:eastAsia="zh-CN"/>
        </w:rPr>
        <w:t>(一)、压力对员工的影响及管理原则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在现代职场中，员工普遍面临着各种形式的压力，这些压力可能对其身心健康和工作表现产生深远的影响。公司深知良好的压力管理对员工的重要性，因此将遵循以下管理原则：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认知员工差异：</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了解员工的个体差异至关重要。这包括性格、工作习惯和应对压力的方式。因为每个员工对同一压力源可能有不同的反应，公司将采用个性化的管理方法，以更好地满足员工的个体需求。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提前干预：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公司将建立早期干预机制，通过定期的员工心理健康检查，及时识别员工可能面临的压力源。通过提前干预，公司将采取预防性措施，以防范潜在的问题，确保员工的身心健康。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创造支持体系：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公司将建立全面的支持体系，以应对不同类型的压力。这包括提供心理健康服务、职业发展支持和鼓励同事之间的互助。通过提供多样化的帮助和支持，公司致力于帮助员工更好地适应职场压力。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遵循这些管理原则，公司将建立一个关注员工个体差异、提前干预问题、创造多方位支持的管理体系，以更好地应对员工在职场中可能面临的各种压力。这不仅有助于维护员工的健康和幸福感，还有助于提升整体团队的工作效能。</w:t>
      </w:r>
    </w:p>
    <w:p>
      <w:pPr>
        <w:pStyle w:val="Heading2"/>
        <w:ind w:firstLine="560" w:firstLineChars="200"/>
        <w:rPr>
          <w:rFonts w:ascii="仿宋" w:eastAsia="仿宋" w:hAnsi="仿宋" w:cs="仿宋" w:hint="eastAsia"/>
          <w:sz w:val="28"/>
          <w:lang w:eastAsia="zh-CN"/>
        </w:rPr>
      </w:pPr>
      <w:bookmarkStart w:id="11" w:name="_Toc10494"/>
      <w:r>
        <w:rPr>
          <w:rFonts w:ascii="仿宋" w:eastAsia="仿宋" w:hAnsi="仿宋" w:cs="仿宋" w:hint="eastAsia"/>
          <w:sz w:val="28"/>
          <w:lang w:eastAsia="zh-CN"/>
        </w:rPr>
        <w:t>(二)、压力应对策略及其实施方案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为了帮助员工更有效地应对职业和生活中的压力，公司制定了一系列应对策略，并拟定了具体实施方案，以确保员工能够在面对压力时保持身心健康和高效工作。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1. 提供培训与资源：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设立定期的压力管理培训课程，由专业心理健康专家或培训机构提供。培训内容将涵盖认知行为疗法、情绪管理、时间管理等方面。通过这些培训，员工将学到应对压力的实用技能，提高对压力的认知和处理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鼓励和支持弹性工作时间和远程办公。员工可以根据个人需求和生活状况调整工作时间表，以更好地平衡工作和家庭责任。此外，公司还将提供必要的技术支持，确保远程工作的顺利进行，减轻员工因工作地点而产生的压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 明确工作目标和期望：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公司将通过定期的目标设置和评估机制，帮助员工明确工作目标和期望。这有助于减轻员工因工作不明确而带来的焦虑感，提高工作的可预测性，从而减轻工作压力。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提供心理健康支持：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公司将建立心理健康支持系统，包括提供专业心理咨询服务和开展心理健康工作坊。员工可以通过这些渠道获得心理支持，借助专业帮助更好地理解和应对压力源。</w:t>
      </w:r>
    </w:p>
    <w:p>
      <w:pPr>
        <w:pStyle w:val="Heading2"/>
        <w:ind w:firstLine="560" w:firstLineChars="200"/>
        <w:rPr>
          <w:rFonts w:ascii="仿宋" w:eastAsia="仿宋" w:hAnsi="仿宋" w:cs="仿宋" w:hint="eastAsia"/>
          <w:sz w:val="28"/>
          <w:lang w:eastAsia="zh-CN"/>
        </w:rPr>
      </w:pPr>
      <w:bookmarkStart w:id="12" w:name="_Toc12822"/>
      <w:r>
        <w:rPr>
          <w:rFonts w:ascii="仿宋" w:eastAsia="仿宋" w:hAnsi="仿宋" w:cs="仿宋" w:hint="eastAsia"/>
          <w:sz w:val="28"/>
          <w:lang w:eastAsia="zh-CN"/>
        </w:rPr>
        <w:t>(三)、压力管理效果的评估及持续改进</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为确保压力管理措施的有效性和不断提升员工的幸福感，公司采用系统化的评估方法并实施持续改进计划。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定期评估员工压力水平：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进行员工压力水平的评估，通过匿名的调查问卷和面对面的个别访谈，了解员工的工作压力源、应对策略的使用情况以及对公司压力管理措施的感受。这些评估将提供实时、具体的数据，有助于全面了解员工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收集反馈和建议：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公司将定期组织反馈会议，邀请员工分享对压力管理措施的意见和建议。此外，设立专门的反馈渠道，员工可以随时提出他们的看法。通过积极收集员工的反馈，公司可以更准确地了解压力管理方案的实际效果。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 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基于员工的评估和反馈，公司将建立持续改进计划。这包括根据调查结果调整现有的压力管理策略、推出新的支持措施，以及提供更加个性化的支持服务。持续改进计划将是一个灵活的、反馈驱动的过程，以确保公司的压力管理措施始终符合员工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促进文化的变革：</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致力于促进压力管理的文化变革。通过员工教育和培训，建立压力管理的良好氛围，使员工更加自觉地关注和处理自己的压力。这将有助于在组织内部形成一种积极、开放的态度，推动压力管理的效果不断提升。</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3" w:name="_Toc9360"/>
      <w:r>
        <w:rPr>
          <w:rFonts w:ascii="仿宋" w:eastAsia="仿宋" w:hAnsi="仿宋" w:cs="仿宋" w:hint="eastAsia"/>
          <w:sz w:val="28"/>
          <w:lang w:eastAsia="zh-CN"/>
        </w:rPr>
        <w:t>三、薪酬制度管理</w:t>
      </w:r>
      <w:bookmarkEnd w:id="13"/>
    </w:p>
    <w:p>
      <w:pPr>
        <w:pStyle w:val="Heading2"/>
        <w:rPr>
          <w:rFonts w:ascii="仿宋" w:eastAsia="仿宋" w:hAnsi="仿宋" w:cs="仿宋" w:hint="eastAsia"/>
          <w:lang w:eastAsia="zh-CN"/>
        </w:rPr>
      </w:pPr>
      <w:bookmarkStart w:id="14" w:name="_Toc526"/>
      <w:r>
        <w:rPr>
          <w:rFonts w:ascii="仿宋" w:eastAsia="仿宋" w:hAnsi="仿宋" w:cs="仿宋" w:hint="eastAsia"/>
          <w:lang w:eastAsia="zh-CN"/>
        </w:rPr>
        <w:t>(一)、薪酬管理制度</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薪酬管理制度是企业规章制度的一部分，属于组织劳动过程和进行劳动管理的规则和制度的总和。它在企业内部扮演着类似“法律”的角色，为员工和雇主提供了关于薪酬体系的设计理念、方法、水平、支付方式等方面的规定性说明。薪酬管理制度的核心是将薪酬体系制度化，确保员工和雇主对薪酬安排的满意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具体而言，薪酬制度在企业中体现为对薪酬管理运行目标、任务和手段的选择。这包括了企业对员工薪酬所采取的竞争策略、公平原则、薪酬成本与预算控制方式等内容。综合而言，薪酬制度是一个广泛的概念，它牵涉到企业的薪酬战略、薪酬体系、薪酬结构、薪酬政策、薪酬水平以及薪酬管理等多个方面的内容。通过制度化的薪酬管理，企业能够更好地达成对员工激励、公平公正和成本控制等方面的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1. 薪酬政策和目标：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承着坚持公平、竞争力和绩效导向的核心原则，确立了明晰的薪酬政策和目标，以引领员工向更高目标迈进。在制定薪酬政策时，公司注重将薪酬定位与市场对人才的需求相匹配，以确保薪酬水平具有竞争力。同时，薪酬发放标准坚持绩效导向，以员工的工作成果为核心评价标准，以激发员工的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定薪酬的核心原则方面，公司坚持公平原则，确保同等工作量和贡献的员工能够获得相应的薪酬。竞争力原则则体现在公司提供具有竞争力的薪酬水平，以吸引、留住和激励高素质的人才。同时，绩效导向原则体现在公司奖励那些在工作中取得优异成绩的员工，以激发全员积极性，推动整体绩效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2. 薪酬结构设计：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坚持制定差异化的薪酬结构，包括基本工资、绩效奖金、福利和其他激励机制，以全方位满足员工的多层次需求。在基本工资方面，公司根据员工的职务层级和业务部门的特点，制定了合理的基准薪资，确保与市场水平保持一致。绩效奖金则是根据员工的实际绩效表现进行差异化分配，激励员工追求卓越。</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差异化的薪酬结构不仅仅体现在金钱激励上，公司还注重提供全面福利和其他激励机制。这包括社会保险、商业保险、节假日福利等全面福利体系，以及津贴和补贴政策的合理设计，以满足员工在工作和生活中的多元需求。这一差异化的设计旨在更好地调动员工的工作积极性，促进员工的全方位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岗位薪酬测算：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薪酬水平的合理性，公司制定了详细的岗位薪酬测算方案。首先，公司对各个岗位进行了仔细的分类，考虑了市场薪酬水平、浮选设备行业标准等多方面因素，确定了各岗位的基准薪资。在薪酬测算方法上，公司充分考虑了员工的工作经验、学历、技能等因素，以科学的方法为员工提供具有竞争力的薪酬待遇。</w:t>
      </w:r>
    </w:p>
    <w:p>
      <w:pPr>
        <w:ind w:firstLine="560" w:firstLineChars="200"/>
        <w:rPr>
          <w:rFonts w:ascii="仿宋" w:eastAsia="仿宋" w:hAnsi="仿宋" w:cs="仿宋" w:hint="eastAsia"/>
          <w:sz w:val="28"/>
        </w:rPr>
      </w:pPr>
      <w:r>
        <w:rPr>
          <w:rFonts w:ascii="仿宋" w:eastAsia="仿宋" w:hAnsi="仿宋" w:cs="仿宋" w:hint="eastAsia"/>
          <w:sz w:val="28"/>
          <w:lang w:eastAsia="zh-CN"/>
        </w:rPr>
        <w:t>4. 绩效考核与奖金制度：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设立了明确的绩效考核标准和流程，与公司战略目标相一致。这包括个人、团队和部门的绩效考核，确保每个员工的工作贡献都能被充分评估。公司制定了奖金分配机制，将绩效与薪酬挂钩，对于表现优异的员工给予更为丰厚的奖励，以激发员工的工作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福利和补贴：</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公司注重员工的整体福祉，因此建立了全面的福利体系。这包括完善的社会保险和商业保险计划，以及贴心的节假日福利。此外，公司还制定了合理的津贴和补贴政策，以应对员工在工作和生活中的多元需求。通过这些福利和补贴的设计，公司力求创造一个员工关怀的工作环境，提高员工对公司的归属感和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6. 薪酬调整和晋升：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员工的薪酬水平与市场保持一致，公司规定了薪酬调整的频率和方式。公司将根据市场行情、员工绩效以及公司整体经济状况等因素，定期进行薪酬水平的评估和调整，以确保员工的收入具有持续的竞争力。同时，公司建立了明确的晋升机制，为表现优异的员工提供晋升的机会，鼓励员工通过不断提升自身能力实现事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7. 透明度和沟通：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高度重视薪酬制度的透明度，通过定期的内部沟通，向员工详细解释薪酬政策的调整、变动和优化。公司致力于建立一个开放的沟通氛围，鼓励员工就薪酬政策提出建议和意见，以保持薪酬制度的公正性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薪酬管理制度始终遵守国家和地方相关法律法规，确保薪酬制度的合规性。公司建立了专业的法务团队，密切关注薪酬领域的法规变化，并及时调整薪酬政策，以适应外部环境和内部变化。公司的合规性操作为员工提供了薪酬待遇的法律保障，确保了公司在薪酬管理方面的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28741"/>
      <w:r>
        <w:rPr>
          <w:rFonts w:ascii="仿宋" w:eastAsia="仿宋" w:hAnsi="仿宋" w:cs="仿宋" w:hint="eastAsia"/>
          <w:sz w:val="28"/>
          <w:lang w:eastAsia="zh-CN"/>
        </w:rPr>
        <w:t>(二)、奖金制度的制定</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奖金制度的制定程序</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奖金总额确定：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首先，企业需要根据实际完成情况和经营计划考虑确定奖金总额。这一步需要综合考虑企业的财务状况、业绩表现以及市场竞争等因素，确保奖金总额既能够激励员工，又符合企业可承受的负担范围。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奖金制度原则确立： 在制定奖金制度时，企业需要依据企业战略、企业文化等要素，明确奖金分配的原则。这包括奖金的定位、发放标准以及制度的灵活性，确保奖金制度与企业整体目标相一致。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3. 奖金发放对象明确： 定义奖金发放对象及范围，明确哪些员工将受益于奖金制度。这可能涉及到不同部门、职务层级或特定业绩的员工，确保奖金制度能够覆盖全员，并激发各层级的员工积极性。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个人奖金计算办法制定： 制定个人奖金计算办法，确保奖金的计算方式公平、合理、透明。这可能包括考虑员工的个人绩效、工作职责、贡献度等因素，确保奖金与员工的实际表现相符。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奖金设计方法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在奖金设计方面，每个奖金项目都需要考虑不同的设计方法，以达到激发员工积极性的效果。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佣金的设计： 制定适当的佣金比例，既要激发员工积极性，又要考虑企业负担能力。确保佣金比例能够有效推动销售人员达成销售目标，同时保持企业的盈利。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2. 超时奖： 设定明确的超时奖金标准，鼓励员工在规定时间内完成任务。这需要综合考虑工作时长、任务紧急程度等因素，确保奖金能够切实反映员工的付出。</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绩效奖：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确立明确、合理的绩效标准，以递增方式设立奖金，激发员工提高绩效的动力。这可能涉及到销售额、生产效率、客户满意度等方面的考量。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建议奖： 奖励出于达到组织目标的建议，设立较低金额的奖金，鼓励广泛提建议的员工。确保奖金设计能够公平地回报具有创新性建议的员工。</w:t>
      </w:r>
    </w:p>
    <w:p>
      <w:pPr>
        <w:ind w:firstLine="560" w:firstLineChars="200"/>
        <w:rPr>
          <w:rFonts w:ascii="仿宋" w:eastAsia="仿宋" w:hAnsi="仿宋" w:cs="仿宋" w:hint="eastAsia"/>
          <w:sz w:val="28"/>
        </w:rPr>
      </w:pPr>
      <w:r>
        <w:rPr>
          <w:rFonts w:ascii="仿宋" w:eastAsia="仿宋" w:hAnsi="仿宋" w:cs="仿宋" w:hint="eastAsia"/>
          <w:sz w:val="28"/>
          <w:lang w:eastAsia="zh-CN"/>
        </w:rPr>
        <w:t>5. 特殊贡献奖： 制定可操作的特殊贡献标准，奖金金额较高，鼓励员工为企业做出特殊贡献。这可能包括成本节约、技术创新、市场拓展等方面的表现。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6. 节约奖： 奖励真正的成本节约行为，通过指标明确是否降低了成本。确保奖金制度不仅鼓励成本控制，还要考虑产品质量和客户满意度等因素。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7. 超利润奖： 奖励全面超额完成利润指标的员工，根据个人对利润目标的贡献发放奖金。确保奖金设计既能激发团队协作，又能公平体现个体贡献。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8. 项目奖金设计： 制定项目奖金制度，强调团队协作和项目成果。设立明确的项目完成标准，确保奖金与项目目标的对应。这包括明确项目的关键绩效指标，如项目进度、质量标准和客户满意度等，以保证奖金的公正分配。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9. 技能培训奖： 奖励员工参与和完成相关技能培训，提高员工的专业素养。设立明确的培训计划和奖金发放标准，鼓励员工持续学习和提升自身技能，以适应市场和浮选设备行业的变化。</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团队协作奖：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强调团队合作和协同工作的重要性。设立团队目标，根据团队整体表现发放奖金，促进员工之间的协作精神。确保奖金制度既能够鼓励个体贡献，也能够激发整个团队的凝聚力。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11. 创新奖金设计： 鼓励员工提出创新点子和改进方案。设立创新评审机制，根据采纳的创新程度发放奖金。确保奖金设计能够有效激发员工的创造性思维，推动企业不断创新发展。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12. 客户满意度奖： 关注客户满意度，设定客户服务指标，并根据客户满意度评估结果发放奖金。强调员工对客户服务的重视，确保奖金与客户满意度直接相关，推动提升服务质量。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13. 安全绩效奖： 着重安全生产，设立安全绩效指标，鼓励员工遵守安全规定。通过设立安全奖金，提高员工对工作场所安全的重视，确保员工的工作环境安全可靠。</w:t>
      </w:r>
    </w:p>
    <w:p>
      <w:pPr>
        <w:ind w:firstLine="560" w:firstLineChars="200"/>
        <w:rPr>
          <w:rFonts w:ascii="仿宋" w:eastAsia="仿宋" w:hAnsi="仿宋" w:cs="仿宋" w:hint="eastAsia"/>
          <w:sz w:val="28"/>
        </w:rPr>
      </w:pPr>
      <w:r>
        <w:rPr>
          <w:rFonts w:ascii="仿宋" w:eastAsia="仿宋" w:hAnsi="仿宋" w:cs="仿宋" w:hint="eastAsia"/>
          <w:sz w:val="28"/>
          <w:lang w:eastAsia="zh-CN"/>
        </w:rPr>
        <w:t>14. 销售目标奖： 针对销售团队，设立明确的销售目标，根据销售额、市场份额等指标发放奖金。激励销售团队实现业绩目标，确保奖金与销售绩效直接相关。</w:t>
      </w:r>
    </w:p>
    <w:p>
      <w:pPr>
        <w:ind w:firstLine="560" w:firstLineChars="200"/>
        <w:rPr>
          <w:rFonts w:ascii="仿宋" w:eastAsia="仿宋" w:hAnsi="仿宋" w:cs="仿宋" w:hint="eastAsia"/>
          <w:sz w:val="28"/>
        </w:rPr>
      </w:pPr>
      <w:r>
        <w:rPr>
          <w:rFonts w:ascii="仿宋" w:eastAsia="仿宋" w:hAnsi="仿宋" w:cs="仿宋" w:hint="eastAsia"/>
          <w:sz w:val="28"/>
          <w:lang w:eastAsia="zh-CN"/>
        </w:rPr>
        <w:t>15. 员工关怀奖： 强调员工关怀，设立员工关怀项目，如健康检查、员工活动等，发放奖金以表达企业对员工的关心。通过员工关怀奖金，提高员工对企业的归属感和忠诚度。</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24895"/>
      <w:r>
        <w:rPr>
          <w:rFonts w:ascii="仿宋" w:eastAsia="仿宋" w:hAnsi="仿宋" w:cs="仿宋" w:hint="eastAsia"/>
          <w:sz w:val="28"/>
          <w:lang w:eastAsia="zh-CN"/>
        </w:rPr>
        <w:t>(三)、岗位薪酬体系设计</w:t>
      </w:r>
      <w:bookmarkEnd w:id="16"/>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的设计不仅仅是一个反映企业内外环境、确立薪酬策略的过程，更是一个关系到组织效能和员工激励的关键性举措。通过深入分析每个岗位的相对价值，体现了对员工贡献的公正认可。在企业实施岗位薪酬体系时，明晰的岗位说明书成为员工了解自身职责与期望的依据，同时稳定的组织环境和固定的工作对象有助于建立可持续的薪酬管理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确定岗位相对价值的过程中，科学合理地确定反映岗位价值的因素、指标和权重至关重要。这不仅需要全面的岗位分析，更需要对每个岗位的职责、权限、任职资格等进行客观评价。优势在于，岗位薪酬体系能够实现同岗同薪，减少不必要的内部矛盾，凸显公平性，同时系统管理成本也相对较低。然而，对员工个性特征的过度忽视可能使得员工在职业生涯规划上感到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特别是对于技术类员工，一旦达到某个岗位，晋升的机会可能变得有限，这对其职业发展构成挑战。此外，岗位薪酬体系容易忽视同岗位内部的绩效差异，可能导致员工工作积极性的下降。而且，作为高稳定薪酬模式，其对员工的激励效果有限，也加剧了组织的僵化。</w:t>
      </w: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与组织结构、岗位设置和特征密切相关，实际上是一种等级薪酬。通过对每个岗位所需知识、技能和职责的评估，可形成薪酬金字塔，并通过市场薪酬调查确定适应企业的薪酬水平。这种设计应以企业战略为导向，同时满足法律规定，追求内外公平和对外竞争性与对内激励性的平衡。</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岗位薪酬体系设计的步骤包括环境分析、薪酬策略确定、岗位分析、岗位评价、岗位等级划分、市场薪酬调查、薪酬结构与水平确定、实施与反馈。这一过程需要深刻了解企业内外环境，全面考虑组织战略和目标，以科学的方法构建薪酬体系，从而推动员工发展，提高整体绩效。</w:t>
      </w:r>
    </w:p>
    <w:p>
      <w:pPr>
        <w:pStyle w:val="Heading2"/>
        <w:ind w:firstLine="560" w:firstLineChars="200"/>
        <w:rPr>
          <w:rFonts w:ascii="仿宋" w:eastAsia="仿宋" w:hAnsi="仿宋" w:cs="仿宋" w:hint="eastAsia"/>
          <w:sz w:val="28"/>
          <w:lang w:eastAsia="zh-CN"/>
        </w:rPr>
      </w:pPr>
      <w:bookmarkStart w:id="17" w:name="_Toc11362"/>
      <w:r>
        <w:rPr>
          <w:rFonts w:ascii="仿宋" w:eastAsia="仿宋" w:hAnsi="仿宋" w:cs="仿宋" w:hint="eastAsia"/>
          <w:sz w:val="28"/>
          <w:lang w:eastAsia="zh-CN"/>
        </w:rPr>
        <w:t>(四)、绩效薪酬体系设计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薪酬体系是一种基于员工表现和贡献水平的薪酬模式，强调个体绩效与薪酬之间的直接联系，为员工提供更大的发展激励和晋升机会。在设计绩效薪酬体系时，必须考虑多方面因素，以确保其科学、公正、可操作。设计绩效薪酬体系的一些建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明确绩效目标和指标： 绩效薪酬体系的首要任务是明确绩效目标和相应的评估指标，确保它们与企业的战略目标和价值观相一致。可能的绩效指标包括业绩目标的达成、团队协作、创新能力等。这样的明确性有助于员工理解期望，同时使薪酬体系更具针对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设立明确的评估周期： 绩效评估应周期性进行，通常是年度评估。这确保员工有足够的时间来展现他们的能力和贡献，并有助于灵活地调整薪酬以适应变化的业务环境。定期评估也为员工提供了持续改进和发展的机会。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制定绩效评估标准： 建立明确的评估标准，以确保评估的公正性和客观性。这些标准可以基于具体的项目完成情况、工作目标的实现程度、领导力表现等方面。明晰的标准为员工提供了明确的行为指南，有助于提高整体绩效水平。</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差异化薪酬设计：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根据员工的绩效水平差异，设定不同的薪酬水平。高绩效者应该获得更高的薪酬奖励，这样的差异化设计能够更有效地激发员工的积极性，提高整体团队表现。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5. 制定激励机制： 引入额外的激励机制，如绩效奖金、股权激励或其他非金钱激励，以丰富薪酬体系，满足员工多样化的激励需求。这样的机制不仅能够提高员工满意度，还有助于吸引和留住优秀人才。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6. 透明的沟通机制： 对绩效薪酬体系进行透明的沟通，向员工清晰地说明绩效评估的标准和薪酬激励机制。透明沟通有助于建立员工对薪酬体系的信任和理解，从而增强员工对工作目标的投入感。</w:t>
      </w:r>
    </w:p>
    <w:p>
      <w:pPr>
        <w:ind w:firstLine="560" w:firstLineChars="200"/>
        <w:rPr>
          <w:rFonts w:ascii="仿宋" w:eastAsia="仿宋" w:hAnsi="仿宋" w:cs="仿宋" w:hint="eastAsia"/>
          <w:sz w:val="28"/>
        </w:rPr>
      </w:pPr>
      <w:r>
        <w:rPr>
          <w:rFonts w:ascii="仿宋" w:eastAsia="仿宋" w:hAnsi="仿宋" w:cs="仿宋" w:hint="eastAsia"/>
          <w:sz w:val="28"/>
          <w:lang w:eastAsia="zh-CN"/>
        </w:rPr>
        <w:t>7. 反馈和改进机制： 设立定期的反馈机制，与员工讨论他们的绩效表现，提供指导和发展建议。通过及时反馈，员工可以更好地了解自己的强项和改进空间，同时，根据反馈对绩效薪酬体系进行调整，确保其与组织和员工的变化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合法合规： 绩效薪酬体系的设计必须符合相关法规和劳动法规定，以避免潜在的法律纠纷和员工不满。合法合规的设计有助于建立积极的组织形象，吸引更多的人才加入和留在企业。</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通过以上步骤，企业可以建立一个与员工绩效直接挂钩的薪酬体系，激发员工的工作热情，提高整体绩效水平。同时，定期的评估和调整可以确保薪酬体系与企业战略保持一致，适应组织的变革和成长。</w:t>
      </w:r>
    </w:p>
    <w:p>
      <w:pPr>
        <w:pStyle w:val="Heading1"/>
        <w:ind w:firstLine="560" w:firstLineChars="200"/>
        <w:rPr>
          <w:rFonts w:ascii="仿宋" w:eastAsia="仿宋" w:hAnsi="仿宋" w:cs="仿宋" w:hint="eastAsia"/>
          <w:sz w:val="28"/>
          <w:lang w:eastAsia="zh-CN"/>
        </w:rPr>
      </w:pPr>
      <w:bookmarkStart w:id="18" w:name="_Toc15862"/>
      <w:r>
        <w:rPr>
          <w:rFonts w:ascii="仿宋" w:eastAsia="仿宋" w:hAnsi="仿宋" w:cs="仿宋" w:hint="eastAsia"/>
          <w:sz w:val="28"/>
          <w:lang w:eastAsia="zh-CN"/>
        </w:rPr>
        <w:t>四、浮选设备行业背景分析</w:t>
      </w:r>
      <w:bookmarkEnd w:id="18"/>
    </w:p>
    <w:p>
      <w:pPr>
        <w:pStyle w:val="Heading2"/>
        <w:rPr>
          <w:rFonts w:ascii="仿宋" w:eastAsia="仿宋" w:hAnsi="仿宋" w:cs="仿宋" w:hint="eastAsia"/>
          <w:lang w:eastAsia="zh-CN"/>
        </w:rPr>
      </w:pPr>
      <w:bookmarkStart w:id="19" w:name="_Toc2231"/>
      <w:r>
        <w:rPr>
          <w:rFonts w:ascii="仿宋" w:eastAsia="仿宋" w:hAnsi="仿宋" w:cs="仿宋" w:hint="eastAsia"/>
          <w:lang w:eastAsia="zh-CN"/>
        </w:rPr>
        <w:t>(一)、浮选设备行业背景分析</w:t>
      </w:r>
      <w:bookmarkEnd w:id="19"/>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浮选设备行业是一个充满活力且不断演变的领域。近年来，该浮选设备行业经历了显著的增长，这一增长主要受益于多方面的推动因素，尤其是技术创新和市场需求的持续增加。技术创新为浮选设备行业带来了新的商业模式和解决方案，而不断增长的市场需求则推动了浮选设备行业的整体扩张。这使得</w:t>
      </w:r>
      <w:r>
        <w:rPr>
          <w:rFonts w:ascii="仿宋" w:eastAsia="仿宋" w:hAnsi="仿宋" w:cs="仿宋" w:hint="eastAsia"/>
          <w:sz w:val="28"/>
          <w:lang w:eastAsia="zh-CN"/>
        </w:rPr>
        <w:t xml:space="preserve"> 浮选设备行业成为当前经济中备受关注的一个重要组成部分。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市场规模与趋势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浮选设备行业的市场规模持续扩大，预计未来几年仍将保持良好的增长势头。这一趋势得益于多种因素，其中包括数字化转型、全球化市场和消费者需求的多样化。数字化转型推动了浮选设备行业内各个环节的效率提升，全球化市场为企业提供了更广阔的业务机会，而消费者需求的多样化则促使浮选设备行业不断创新，满足不同层次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浮选设备行业呈现激烈的竞争格局，主要由一些领先的企业主导市场。这些企业通常在创新、市场份额和客户忠诚度等方面表现出强大的竞争力。随着浮选设备行业的发展，新的参与者可能加入市场，加剧了竞争。因此，企业需要保持敏锐的市场洞察，不断提升竞争力，以在激烈的市场竞争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浮选设备行业受到一系列政府政策和法规的影响，涉及到环保标准、贸易政策、知识产权等多个领域。企业需要密切关注并遵守这些法规，以确保业务的可持续发展。合规经营不仅有助于维护企业的声誉，还为企业在复杂多变的法规环境中保持稳健运营提供了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技术与创新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技术创新是推动 浮选设备行业发展的关键因素之一。新技术的引入，如 [相关技术]，为企业提供了更高效、智能化的解决方案，同时也创造了新的商业机会。在这个快速变化的环境中，企业需要不断调整自己的技术策略，以保持竞争力。积极采用新技术，拥抱创新是浮选设备行业参与者取得成功的关键路径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浮选设备行业仍然充满挑战和机遇。随着全球经济的发展和技术的不断进步，浮选设备行业参与者将面临着更多的发展机会。然而，需要时刻保持敏锐的市场洞察，灵活调整战略，以适应变化中的环境。对于 浮选设备行业的未来，持乐观但谨慎的态度，不断优化业务模式和提升核心竞争力是至关重要的。</w:t>
      </w:r>
    </w:p>
    <w:p>
      <w:pPr>
        <w:pStyle w:val="Heading1"/>
        <w:ind w:firstLine="560" w:firstLineChars="200"/>
        <w:rPr>
          <w:rFonts w:ascii="仿宋" w:eastAsia="仿宋" w:hAnsi="仿宋" w:cs="仿宋" w:hint="eastAsia"/>
          <w:sz w:val="28"/>
          <w:lang w:eastAsia="zh-CN"/>
        </w:rPr>
      </w:pPr>
      <w:bookmarkStart w:id="20" w:name="_Toc24744"/>
      <w:r>
        <w:rPr>
          <w:rFonts w:ascii="仿宋" w:eastAsia="仿宋" w:hAnsi="仿宋" w:cs="仿宋" w:hint="eastAsia"/>
          <w:sz w:val="28"/>
          <w:lang w:eastAsia="zh-CN"/>
        </w:rPr>
        <w:t>五、公司简介</w:t>
      </w:r>
      <w:bookmarkEnd w:id="20"/>
    </w:p>
    <w:p>
      <w:pPr>
        <w:pStyle w:val="Heading2"/>
        <w:rPr>
          <w:rFonts w:ascii="仿宋" w:eastAsia="仿宋" w:hAnsi="仿宋" w:cs="仿宋" w:hint="eastAsia"/>
          <w:lang w:eastAsia="zh-CN"/>
        </w:rPr>
      </w:pPr>
      <w:bookmarkStart w:id="21" w:name="_Toc19491"/>
      <w:r>
        <w:rPr>
          <w:rFonts w:ascii="仿宋" w:eastAsia="仿宋" w:hAnsi="仿宋" w:cs="仿宋" w:hint="eastAsia"/>
          <w:lang w:eastAsia="zh-CN"/>
        </w:rPr>
        <w:t>(一)、公司基本信息</w:t>
      </w:r>
      <w:bookmarkEnd w:id="2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pPr>
      <w:r>
        <w:rPr>
          <w:rFonts w:ascii="仿宋" w:eastAsia="仿宋" w:hAnsi="仿宋" w:cs="仿宋" w:hint="eastAsia"/>
          <w:sz w:val="28"/>
          <w:lang w:eastAsia="zh-CN"/>
        </w:rPr>
        <w:t>9、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22" w:name="_Toc7164"/>
      <w:r>
        <w:rPr>
          <w:rFonts w:ascii="仿宋" w:eastAsia="仿宋" w:hAnsi="仿宋" w:cs="仿宋" w:hint="eastAsia"/>
          <w:sz w:val="28"/>
          <w:lang w:eastAsia="zh-CN"/>
        </w:rPr>
        <w:t>(二)、公司简介</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浮选设备 项目公司是一家致力于 浮选设备浮选设备行业的公司，成立于 [成立日期]，总部位于 [总部地址]。作为 [所属集团/母公司] 旗下的一员，项目公司在 [所在地区] 具有显著的市场影响力。公司秉承 [关键价值观/使命]，致力于提供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浮选设备</w:t>
      </w:r>
      <w:r>
        <w:rPr>
          <w:rFonts w:ascii="仿宋" w:eastAsia="仿宋" w:hAnsi="仿宋" w:cs="仿宋" w:hint="eastAsia"/>
          <w:sz w:val="28"/>
          <w:lang w:eastAsia="zh-CN"/>
        </w:rPr>
        <w:t xml:space="preserve"> 项目公司的使命是</w:t>
      </w:r>
      <w:r>
        <w:rPr>
          <w:rFonts w:ascii="仿宋" w:eastAsia="仿宋" w:hAnsi="仿宋" w:cs="仿宋" w:hint="eastAsia"/>
          <w:sz w:val="28"/>
          <w:lang w:eastAsia="zh-CN"/>
        </w:rPr>
        <w:t xml:space="preserve"> [公司使命]，旨在通过</w:t>
      </w:r>
      <w:r>
        <w:rPr>
          <w:rFonts w:ascii="仿宋" w:eastAsia="仿宋" w:hAnsi="仿宋" w:cs="仿宋" w:hint="eastAsia"/>
          <w:sz w:val="28"/>
          <w:lang w:eastAsia="zh-CN"/>
        </w:rPr>
        <w:t xml:space="preserve"> [关键业务活动]</w:t>
      </w:r>
      <w:r>
        <w:rPr>
          <w:rFonts w:ascii="仿宋" w:eastAsia="仿宋" w:hAnsi="仿宋" w:cs="仿宋" w:hint="eastAsia"/>
          <w:sz w:val="28"/>
          <w:lang w:eastAsia="zh-CN"/>
        </w:rPr>
        <w:t xml:space="preserve"> 提升浮选设备浮选设备行业的整体水平。公司的愿景是</w:t>
      </w:r>
      <w:r>
        <w:rPr>
          <w:rFonts w:ascii="仿宋" w:eastAsia="仿宋" w:hAnsi="仿宋" w:cs="仿宋" w:hint="eastAsia"/>
          <w:sz w:val="28"/>
          <w:lang w:eastAsia="zh-CN"/>
        </w:rPr>
        <w:t xml:space="preserve"> [公司愿景]，立志成为</w:t>
      </w:r>
      <w:r>
        <w:rPr>
          <w:rFonts w:ascii="仿宋" w:eastAsia="仿宋" w:hAnsi="仿宋" w:cs="仿宋" w:hint="eastAsia"/>
          <w:sz w:val="28"/>
          <w:lang w:eastAsia="zh-CN"/>
        </w:rPr>
        <w:t xml:space="preserve"> 浮选设备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中的领军企业，引领浮选设备行业未来的发展方向。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公司秉持着 [公司核心价值观]，将 [关键价值观]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项目公司拥有一支充满活力、高度专业化的团队。团队成员具备丰富的浮选设备行业经验和专业知识，致力于通过协同合作实现公司设定的战略目标。公司注重员工培训和发展，提供广阔的职业发展空间。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作为社会责任的一部分，公司积极参与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0" w:history="1">
        <w:r>
          <w:rPr>
            <w:rFonts w:ascii="SimSun" w:eastAsia="SimSun" w:hAnsi="SimSun" w:cs="SimSun"/>
            <w:b/>
            <w:bCs/>
            <w:color w:val="0000EE"/>
            <w:kern w:val="0"/>
            <w:sz w:val="30"/>
            <w:szCs w:val="30"/>
            <w:u w:val="single" w:color="0000EE"/>
          </w:rPr>
          <w:t>https://d.book118.com/257022003144006024</w:t>
        </w:r>
      </w:hyperlink>
    </w:p>
    <w:p>
      <w:pPr>
        <w:ind w:firstLine="560" w:firstLineChars="200"/>
        <w:rPr>
          <w:rFonts w:ascii="仿宋" w:eastAsia="仿宋" w:hAnsi="仿宋" w:cs="仿宋" w:hint="eastAsia"/>
          <w:sz w:val="28"/>
        </w:rPr>
      </w:pPr>
    </w:p>
    <w:sectPr>
      <w:headerReference w:type="default" r:id="rId61"/>
      <w:footerReference w:type="default" r:id="rId62"/>
      <w:type w:val="nextPage"/>
      <w:pgSz w:w="11906" w:h="16838"/>
      <w:pgMar w:top="1440" w:right="1800" w:bottom="1440" w:left="1800" w:header="851" w:footer="992" w:gutter="0"/>
      <w:pgNumType w:start="29"/>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浮选设备相关行业公司员工职业发展支持与推动</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浮选设备相关行业公司员工职业发展支持与推动</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浮选设备相关行业公司员工职业发展支持与推动</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浮选设备相关行业公司员工职业发展支持与推动</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浮选设备相关行业公司员工职业发展支持与推动</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浮选设备相关行业公司员工职业发展支持与推动</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浮选设备相关行业公司员工职业发展支持与推动</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浮选设备相关行业公司员工职业发展支持与推动</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浮选设备相关行业公司员工职业发展支持与推动</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浮选设备相关行业公司员工职业发展支持与推动</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浮选设备相关行业公司员工职业发展支持与推动</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浮选设备相关行业公司员工职业发展支持与推动</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浮选设备相关行业公司员工职业发展支持与推动</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浮选设备相关行业公司员工职业发展支持与推动</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浮选设备相关行业公司员工职业发展支持与推动</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浮选设备相关行业公司员工职业发展支持与推动</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浮选设备相关行业公司员工职业发展支持与推动</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浮选设备相关行业公司员工职业发展支持与推动</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浮选设备相关行业公司员工职业发展支持与推动</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浮选设备相关行业公司员工职业发展支持与推动</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浮选设备相关行业公司员工职业发展支持与推动</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浮选设备相关行业公司员工职业发展支持与推动</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浮选设备相关行业公司员工职业发展支持与推动</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浮选设备相关行业公司员工职业发展支持与推动</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浮选设备相关行业公司员工职业发展支持与推动</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浮选设备相关行业公司员工职业发展支持与推动</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浮选设备相关行业公司员工职业发展支持与推动</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浮选设备相关行业公司员工职业发展支持与推动</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浮选设备相关行业公司员工职业发展支持与推动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4E314C"/>
    <w:rsid w:val="4A4E314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yperlink" Target="https://d.book118.com/257022003144006024" TargetMode="External" /><Relationship Id="rId61" Type="http://schemas.openxmlformats.org/officeDocument/2006/relationships/header" Target="header29.xml" /><Relationship Id="rId62" Type="http://schemas.openxmlformats.org/officeDocument/2006/relationships/footer" Target="footer29.xml" /><Relationship Id="rId63" Type="http://schemas.openxmlformats.org/officeDocument/2006/relationships/theme" Target="theme/theme1.xml" /><Relationship Id="rId64"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2023-12-19T09:59:00Z</dcterms:created>
  <dcterms:modified xsi:type="dcterms:W3CDTF">2023-12-19T09:59:58Z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78369C16B2F14D979B7E08F40EAD8E4E_11</vt:lpwstr>
  </property>
  <property fmtid="{D5CDD505-2E9C-101B-9397-08002B2CF9AE}" pid="3" name="KSOProductBuildVer">
    <vt:lpwstr>2052-12.1.0.16120</vt:lpwstr>
  </property>
</Properties>
</file>