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连续式微波杀菌和萃取设备项目规划设计蓝图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15" w:history="1">
        <w:r>
          <w:rPr>
            <w:rFonts w:ascii="仿宋" w:eastAsia="仿宋" w:hAnsi="仿宋" w:cs="仿宋" w:hint="eastAsia"/>
            <w:lang w:eastAsia="zh-CN"/>
          </w:rPr>
          <w:t>前言</w:t>
        </w:r>
        <w:r>
          <w:tab/>
        </w:r>
        <w:r>
          <w:fldChar w:fldCharType="begin"/>
        </w:r>
        <w:r>
          <w:instrText xml:space="preserve"> PAGEREF _Toc16715 \h </w:instrText>
        </w:r>
        <w:r>
          <w:fldChar w:fldCharType="separate"/>
        </w:r>
        <w:r>
          <w:t>3</w:t>
        </w:r>
        <w:r>
          <w:fldChar w:fldCharType="end"/>
        </w:r>
      </w:hyperlink>
    </w:p>
    <w:p>
      <w:pPr>
        <w:pStyle w:val="TOC1"/>
        <w:tabs>
          <w:tab w:val="right" w:leader="dot" w:pos="8306"/>
        </w:tabs>
      </w:pPr>
      <w:hyperlink w:anchor="_Toc19052" w:history="1">
        <w:r>
          <w:rPr>
            <w:rFonts w:ascii="仿宋" w:eastAsia="仿宋" w:hAnsi="仿宋" w:cs="仿宋" w:hint="eastAsia"/>
            <w:lang w:eastAsia="zh-CN"/>
          </w:rPr>
          <w:t>一、连续式微波杀菌和萃取设备项目可持续发展</w:t>
        </w:r>
        <w:r>
          <w:tab/>
        </w:r>
        <w:r>
          <w:fldChar w:fldCharType="begin"/>
        </w:r>
        <w:r>
          <w:instrText xml:space="preserve"> PAGEREF _Toc19052 \h </w:instrText>
        </w:r>
        <w:r>
          <w:fldChar w:fldCharType="separate"/>
        </w:r>
        <w:r>
          <w:t>3</w:t>
        </w:r>
        <w:r>
          <w:fldChar w:fldCharType="end"/>
        </w:r>
      </w:hyperlink>
    </w:p>
    <w:p>
      <w:pPr>
        <w:pStyle w:val="TOC2"/>
        <w:tabs>
          <w:tab w:val="right" w:leader="dot" w:pos="8306"/>
        </w:tabs>
      </w:pPr>
      <w:hyperlink w:anchor="_Toc26238" w:history="1">
        <w:r>
          <w:rPr>
            <w:rFonts w:ascii="仿宋" w:eastAsia="仿宋" w:hAnsi="仿宋" w:cs="仿宋" w:hint="eastAsia"/>
            <w:lang w:eastAsia="zh-CN"/>
          </w:rPr>
          <w:t>(一)、可持续战略与实践</w:t>
        </w:r>
        <w:r>
          <w:tab/>
        </w:r>
        <w:r>
          <w:fldChar w:fldCharType="begin"/>
        </w:r>
        <w:r>
          <w:instrText xml:space="preserve"> PAGEREF _Toc26238 \h </w:instrText>
        </w:r>
        <w:r>
          <w:fldChar w:fldCharType="separate"/>
        </w:r>
        <w:r>
          <w:t>3</w:t>
        </w:r>
        <w:r>
          <w:fldChar w:fldCharType="end"/>
        </w:r>
      </w:hyperlink>
    </w:p>
    <w:p>
      <w:pPr>
        <w:pStyle w:val="TOC2"/>
        <w:tabs>
          <w:tab w:val="right" w:leader="dot" w:pos="8306"/>
        </w:tabs>
      </w:pPr>
      <w:hyperlink w:anchor="_Toc3993" w:history="1">
        <w:r>
          <w:rPr>
            <w:rFonts w:ascii="仿宋" w:eastAsia="仿宋" w:hAnsi="仿宋" w:cs="仿宋" w:hint="eastAsia"/>
            <w:lang w:eastAsia="zh-CN"/>
          </w:rPr>
          <w:t>(二)、环保与社会责任</w:t>
        </w:r>
        <w:r>
          <w:tab/>
        </w:r>
        <w:r>
          <w:fldChar w:fldCharType="begin"/>
        </w:r>
        <w:r>
          <w:instrText xml:space="preserve"> PAGEREF _Toc3993 \h </w:instrText>
        </w:r>
        <w:r>
          <w:fldChar w:fldCharType="separate"/>
        </w:r>
        <w:r>
          <w:t>4</w:t>
        </w:r>
        <w:r>
          <w:fldChar w:fldCharType="end"/>
        </w:r>
      </w:hyperlink>
    </w:p>
    <w:p>
      <w:pPr>
        <w:pStyle w:val="TOC1"/>
        <w:tabs>
          <w:tab w:val="right" w:leader="dot" w:pos="8306"/>
        </w:tabs>
      </w:pPr>
      <w:hyperlink w:anchor="_Toc28998" w:history="1">
        <w:r>
          <w:rPr>
            <w:rFonts w:ascii="仿宋" w:eastAsia="仿宋" w:hAnsi="仿宋" w:cs="仿宋" w:hint="eastAsia"/>
            <w:lang w:eastAsia="zh-CN"/>
          </w:rPr>
          <w:t>二、连续式微波杀菌和萃取设备项目危机管理</w:t>
        </w:r>
        <w:r>
          <w:tab/>
        </w:r>
        <w:r>
          <w:fldChar w:fldCharType="begin"/>
        </w:r>
        <w:r>
          <w:instrText xml:space="preserve"> PAGEREF _Toc28998 \h </w:instrText>
        </w:r>
        <w:r>
          <w:fldChar w:fldCharType="separate"/>
        </w:r>
        <w:r>
          <w:t>5</w:t>
        </w:r>
        <w:r>
          <w:fldChar w:fldCharType="end"/>
        </w:r>
      </w:hyperlink>
    </w:p>
    <w:p>
      <w:pPr>
        <w:pStyle w:val="TOC2"/>
        <w:tabs>
          <w:tab w:val="right" w:leader="dot" w:pos="8306"/>
        </w:tabs>
      </w:pPr>
      <w:hyperlink w:anchor="_Toc30323" w:history="1">
        <w:r>
          <w:rPr>
            <w:rFonts w:ascii="仿宋" w:eastAsia="仿宋" w:hAnsi="仿宋" w:cs="仿宋" w:hint="eastAsia"/>
            <w:lang w:eastAsia="zh-CN"/>
          </w:rPr>
          <w:t>(一)、危机预警与识别</w:t>
        </w:r>
        <w:r>
          <w:tab/>
        </w:r>
        <w:r>
          <w:fldChar w:fldCharType="begin"/>
        </w:r>
        <w:r>
          <w:instrText xml:space="preserve"> PAGEREF _Toc30323 \h </w:instrText>
        </w:r>
        <w:r>
          <w:fldChar w:fldCharType="separate"/>
        </w:r>
        <w:r>
          <w:t>5</w:t>
        </w:r>
        <w:r>
          <w:fldChar w:fldCharType="end"/>
        </w:r>
      </w:hyperlink>
    </w:p>
    <w:p>
      <w:pPr>
        <w:pStyle w:val="TOC2"/>
        <w:tabs>
          <w:tab w:val="right" w:leader="dot" w:pos="8306"/>
        </w:tabs>
      </w:pPr>
      <w:hyperlink w:anchor="_Toc25790" w:history="1">
        <w:r>
          <w:rPr>
            <w:rFonts w:ascii="仿宋" w:eastAsia="仿宋" w:hAnsi="仿宋" w:cs="仿宋" w:hint="eastAsia"/>
            <w:lang w:eastAsia="zh-CN"/>
          </w:rPr>
          <w:t>(二)、危机应对与恢复</w:t>
        </w:r>
        <w:r>
          <w:tab/>
        </w:r>
        <w:r>
          <w:fldChar w:fldCharType="begin"/>
        </w:r>
        <w:r>
          <w:instrText xml:space="preserve"> PAGEREF _Toc25790 \h </w:instrText>
        </w:r>
        <w:r>
          <w:fldChar w:fldCharType="separate"/>
        </w:r>
        <w:r>
          <w:t>6</w:t>
        </w:r>
        <w:r>
          <w:fldChar w:fldCharType="end"/>
        </w:r>
      </w:hyperlink>
    </w:p>
    <w:p>
      <w:pPr>
        <w:pStyle w:val="TOC1"/>
        <w:tabs>
          <w:tab w:val="right" w:leader="dot" w:pos="8306"/>
        </w:tabs>
      </w:pPr>
      <w:hyperlink w:anchor="_Toc27415" w:history="1">
        <w:r>
          <w:rPr>
            <w:rFonts w:ascii="仿宋" w:eastAsia="仿宋" w:hAnsi="仿宋" w:cs="仿宋" w:hint="eastAsia"/>
            <w:lang w:eastAsia="zh-CN"/>
          </w:rPr>
          <w:t>三、连续式微波杀菌和萃取设备项目文档管理</w:t>
        </w:r>
        <w:r>
          <w:tab/>
        </w:r>
        <w:r>
          <w:fldChar w:fldCharType="begin"/>
        </w:r>
        <w:r>
          <w:instrText xml:space="preserve"> PAGEREF _Toc27415 \h </w:instrText>
        </w:r>
        <w:r>
          <w:fldChar w:fldCharType="separate"/>
        </w:r>
        <w:r>
          <w:t>7</w:t>
        </w:r>
        <w:r>
          <w:fldChar w:fldCharType="end"/>
        </w:r>
      </w:hyperlink>
    </w:p>
    <w:p>
      <w:pPr>
        <w:pStyle w:val="TOC2"/>
        <w:tabs>
          <w:tab w:val="right" w:leader="dot" w:pos="8306"/>
        </w:tabs>
      </w:pPr>
      <w:hyperlink w:anchor="_Toc17494" w:history="1">
        <w:r>
          <w:rPr>
            <w:rFonts w:ascii="仿宋" w:eastAsia="仿宋" w:hAnsi="仿宋" w:cs="仿宋" w:hint="eastAsia"/>
            <w:lang w:eastAsia="zh-CN"/>
          </w:rPr>
          <w:t>(一)、文档编制与审查</w:t>
        </w:r>
        <w:r>
          <w:tab/>
        </w:r>
        <w:r>
          <w:fldChar w:fldCharType="begin"/>
        </w:r>
        <w:r>
          <w:instrText xml:space="preserve"> PAGEREF _Toc17494 \h </w:instrText>
        </w:r>
        <w:r>
          <w:fldChar w:fldCharType="separate"/>
        </w:r>
        <w:r>
          <w:t>7</w:t>
        </w:r>
        <w:r>
          <w:fldChar w:fldCharType="end"/>
        </w:r>
      </w:hyperlink>
    </w:p>
    <w:p>
      <w:pPr>
        <w:pStyle w:val="TOC2"/>
        <w:tabs>
          <w:tab w:val="right" w:leader="dot" w:pos="8306"/>
        </w:tabs>
      </w:pPr>
      <w:hyperlink w:anchor="_Toc5098" w:history="1">
        <w:r>
          <w:rPr>
            <w:rFonts w:ascii="仿宋" w:eastAsia="仿宋" w:hAnsi="仿宋" w:cs="仿宋" w:hint="eastAsia"/>
            <w:lang w:eastAsia="zh-CN"/>
          </w:rPr>
          <w:t>(二)、文档发布与分发</w:t>
        </w:r>
        <w:r>
          <w:tab/>
        </w:r>
        <w:r>
          <w:fldChar w:fldCharType="begin"/>
        </w:r>
        <w:r>
          <w:instrText xml:space="preserve"> PAGEREF _Toc5098 \h </w:instrText>
        </w:r>
        <w:r>
          <w:fldChar w:fldCharType="separate"/>
        </w:r>
        <w:r>
          <w:t>9</w:t>
        </w:r>
        <w:r>
          <w:fldChar w:fldCharType="end"/>
        </w:r>
      </w:hyperlink>
    </w:p>
    <w:p>
      <w:pPr>
        <w:pStyle w:val="TOC2"/>
        <w:tabs>
          <w:tab w:val="right" w:leader="dot" w:pos="8306"/>
        </w:tabs>
      </w:pPr>
      <w:hyperlink w:anchor="_Toc29354" w:history="1">
        <w:r>
          <w:rPr>
            <w:rFonts w:ascii="仿宋" w:eastAsia="仿宋" w:hAnsi="仿宋" w:cs="仿宋" w:hint="eastAsia"/>
            <w:lang w:eastAsia="zh-CN"/>
          </w:rPr>
          <w:t>(三)、文档存档与归档</w:t>
        </w:r>
        <w:r>
          <w:tab/>
        </w:r>
        <w:r>
          <w:fldChar w:fldCharType="begin"/>
        </w:r>
        <w:r>
          <w:instrText xml:space="preserve"> PAGEREF _Toc29354 \h </w:instrText>
        </w:r>
        <w:r>
          <w:fldChar w:fldCharType="separate"/>
        </w:r>
        <w:r>
          <w:t>10</w:t>
        </w:r>
        <w:r>
          <w:fldChar w:fldCharType="end"/>
        </w:r>
      </w:hyperlink>
    </w:p>
    <w:p>
      <w:pPr>
        <w:pStyle w:val="TOC1"/>
        <w:tabs>
          <w:tab w:val="right" w:leader="dot" w:pos="8306"/>
        </w:tabs>
      </w:pPr>
      <w:hyperlink w:anchor="_Toc4002" w:history="1">
        <w:r>
          <w:rPr>
            <w:rFonts w:ascii="仿宋" w:eastAsia="仿宋" w:hAnsi="仿宋" w:cs="仿宋" w:hint="eastAsia"/>
            <w:lang w:eastAsia="zh-CN"/>
          </w:rPr>
          <w:t>四、连续式微波杀菌和萃取设备项目土建工程</w:t>
        </w:r>
        <w:r>
          <w:tab/>
        </w:r>
        <w:r>
          <w:fldChar w:fldCharType="begin"/>
        </w:r>
        <w:r>
          <w:instrText xml:space="preserve"> PAGEREF _Toc4002 \h </w:instrText>
        </w:r>
        <w:r>
          <w:fldChar w:fldCharType="separate"/>
        </w:r>
        <w:r>
          <w:t>11</w:t>
        </w:r>
        <w:r>
          <w:fldChar w:fldCharType="end"/>
        </w:r>
      </w:hyperlink>
    </w:p>
    <w:p>
      <w:pPr>
        <w:pStyle w:val="TOC2"/>
        <w:tabs>
          <w:tab w:val="right" w:leader="dot" w:pos="8306"/>
        </w:tabs>
      </w:pPr>
      <w:hyperlink w:anchor="_Toc26621" w:history="1">
        <w:r>
          <w:rPr>
            <w:rFonts w:ascii="仿宋" w:eastAsia="仿宋" w:hAnsi="仿宋" w:cs="仿宋" w:hint="eastAsia"/>
            <w:lang w:eastAsia="zh-CN"/>
          </w:rPr>
          <w:t>(一)、建筑工程设计原则</w:t>
        </w:r>
        <w:r>
          <w:tab/>
        </w:r>
        <w:r>
          <w:fldChar w:fldCharType="begin"/>
        </w:r>
        <w:r>
          <w:instrText xml:space="preserve"> PAGEREF _Toc26621 \h </w:instrText>
        </w:r>
        <w:r>
          <w:fldChar w:fldCharType="separate"/>
        </w:r>
        <w:r>
          <w:t>11</w:t>
        </w:r>
        <w:r>
          <w:fldChar w:fldCharType="end"/>
        </w:r>
      </w:hyperlink>
    </w:p>
    <w:p>
      <w:pPr>
        <w:pStyle w:val="TOC2"/>
        <w:tabs>
          <w:tab w:val="right" w:leader="dot" w:pos="8306"/>
        </w:tabs>
      </w:pPr>
      <w:hyperlink w:anchor="_Toc88" w:history="1">
        <w:r>
          <w:rPr>
            <w:rFonts w:ascii="仿宋" w:eastAsia="仿宋" w:hAnsi="仿宋" w:cs="仿宋" w:hint="eastAsia"/>
            <w:lang w:eastAsia="zh-CN"/>
          </w:rPr>
          <w:t>(二)、土建工程设计年限及安全等级</w:t>
        </w:r>
        <w:r>
          <w:tab/>
        </w:r>
        <w:r>
          <w:fldChar w:fldCharType="begin"/>
        </w:r>
        <w:r>
          <w:instrText xml:space="preserve"> PAGEREF _Toc88 \h </w:instrText>
        </w:r>
        <w:r>
          <w:fldChar w:fldCharType="separate"/>
        </w:r>
        <w:r>
          <w:t>12</w:t>
        </w:r>
        <w:r>
          <w:fldChar w:fldCharType="end"/>
        </w:r>
      </w:hyperlink>
    </w:p>
    <w:p>
      <w:pPr>
        <w:pStyle w:val="TOC2"/>
        <w:tabs>
          <w:tab w:val="right" w:leader="dot" w:pos="8306"/>
        </w:tabs>
      </w:pPr>
      <w:hyperlink w:anchor="_Toc1401" w:history="1">
        <w:r>
          <w:rPr>
            <w:rFonts w:ascii="仿宋" w:eastAsia="仿宋" w:hAnsi="仿宋" w:cs="仿宋" w:hint="eastAsia"/>
            <w:lang w:eastAsia="zh-CN"/>
          </w:rPr>
          <w:t>(三)、建筑工程设计总体要求</w:t>
        </w:r>
        <w:r>
          <w:tab/>
        </w:r>
        <w:r>
          <w:fldChar w:fldCharType="begin"/>
        </w:r>
        <w:r>
          <w:instrText xml:space="preserve"> PAGEREF _Toc1401 \h </w:instrText>
        </w:r>
        <w:r>
          <w:fldChar w:fldCharType="separate"/>
        </w:r>
        <w:r>
          <w:t>13</w:t>
        </w:r>
        <w:r>
          <w:fldChar w:fldCharType="end"/>
        </w:r>
      </w:hyperlink>
    </w:p>
    <w:p>
      <w:pPr>
        <w:pStyle w:val="TOC2"/>
        <w:tabs>
          <w:tab w:val="right" w:leader="dot" w:pos="8306"/>
        </w:tabs>
      </w:pPr>
      <w:hyperlink w:anchor="_Toc13359" w:history="1">
        <w:r>
          <w:rPr>
            <w:rFonts w:ascii="仿宋" w:eastAsia="仿宋" w:hAnsi="仿宋" w:cs="仿宋" w:hint="eastAsia"/>
            <w:lang w:eastAsia="zh-CN"/>
          </w:rPr>
          <w:t>(四)、土建工程建设指标</w:t>
        </w:r>
        <w:r>
          <w:tab/>
        </w:r>
        <w:r>
          <w:fldChar w:fldCharType="begin"/>
        </w:r>
        <w:r>
          <w:instrText xml:space="preserve"> PAGEREF _Toc13359 \h </w:instrText>
        </w:r>
        <w:r>
          <w:fldChar w:fldCharType="separate"/>
        </w:r>
        <w:r>
          <w:t>14</w:t>
        </w:r>
        <w:r>
          <w:fldChar w:fldCharType="end"/>
        </w:r>
      </w:hyperlink>
    </w:p>
    <w:p>
      <w:pPr>
        <w:pStyle w:val="TOC1"/>
        <w:tabs>
          <w:tab w:val="right" w:leader="dot" w:pos="8306"/>
        </w:tabs>
      </w:pPr>
      <w:hyperlink w:anchor="_Toc13234" w:history="1">
        <w:r>
          <w:rPr>
            <w:rFonts w:ascii="仿宋" w:eastAsia="仿宋" w:hAnsi="仿宋" w:cs="仿宋" w:hint="eastAsia"/>
            <w:lang w:eastAsia="zh-CN"/>
          </w:rPr>
          <w:t>五、连续式微波杀菌和萃取设备项目建设背景及必要性分析</w:t>
        </w:r>
        <w:r>
          <w:tab/>
        </w:r>
        <w:r>
          <w:fldChar w:fldCharType="begin"/>
        </w:r>
        <w:r>
          <w:instrText xml:space="preserve"> PAGEREF _Toc13234 \h </w:instrText>
        </w:r>
        <w:r>
          <w:fldChar w:fldCharType="separate"/>
        </w:r>
        <w:r>
          <w:t>14</w:t>
        </w:r>
        <w:r>
          <w:fldChar w:fldCharType="end"/>
        </w:r>
      </w:hyperlink>
    </w:p>
    <w:p>
      <w:pPr>
        <w:pStyle w:val="TOC2"/>
        <w:tabs>
          <w:tab w:val="right" w:leader="dot" w:pos="8306"/>
        </w:tabs>
      </w:pPr>
      <w:hyperlink w:anchor="_Toc103" w:history="1">
        <w:r>
          <w:rPr>
            <w:rFonts w:ascii="仿宋" w:eastAsia="仿宋" w:hAnsi="仿宋" w:cs="仿宋" w:hint="eastAsia"/>
            <w:lang w:eastAsia="zh-CN"/>
          </w:rPr>
          <w:t>(一)、连续式微波杀菌和萃取设备项目背景分析</w:t>
        </w:r>
        <w:r>
          <w:tab/>
        </w:r>
        <w:r>
          <w:fldChar w:fldCharType="begin"/>
        </w:r>
        <w:r>
          <w:instrText xml:space="preserve"> PAGEREF _Toc103 \h </w:instrText>
        </w:r>
        <w:r>
          <w:fldChar w:fldCharType="separate"/>
        </w:r>
        <w:r>
          <w:t>14</w:t>
        </w:r>
        <w:r>
          <w:fldChar w:fldCharType="end"/>
        </w:r>
      </w:hyperlink>
    </w:p>
    <w:p>
      <w:pPr>
        <w:pStyle w:val="TOC2"/>
        <w:tabs>
          <w:tab w:val="right" w:leader="dot" w:pos="8306"/>
        </w:tabs>
      </w:pPr>
      <w:hyperlink w:anchor="_Toc11772" w:history="1">
        <w:r>
          <w:rPr>
            <w:rFonts w:ascii="仿宋" w:eastAsia="仿宋" w:hAnsi="仿宋" w:cs="仿宋" w:hint="eastAsia"/>
            <w:lang w:eastAsia="zh-CN"/>
          </w:rPr>
          <w:t>(二)、连续式微波杀菌和萃取设备项目建设必要性分析</w:t>
        </w:r>
        <w:r>
          <w:tab/>
        </w:r>
        <w:r>
          <w:fldChar w:fldCharType="begin"/>
        </w:r>
        <w:r>
          <w:instrText xml:space="preserve"> PAGEREF _Toc11772 \h </w:instrText>
        </w:r>
        <w:r>
          <w:fldChar w:fldCharType="separate"/>
        </w:r>
        <w:r>
          <w:t>16</w:t>
        </w:r>
        <w:r>
          <w:fldChar w:fldCharType="end"/>
        </w:r>
      </w:hyperlink>
    </w:p>
    <w:p>
      <w:pPr>
        <w:pStyle w:val="TOC1"/>
        <w:tabs>
          <w:tab w:val="right" w:leader="dot" w:pos="8306"/>
        </w:tabs>
      </w:pPr>
      <w:hyperlink w:anchor="_Toc18897" w:history="1">
        <w:r>
          <w:rPr>
            <w:rFonts w:ascii="仿宋" w:eastAsia="仿宋" w:hAnsi="仿宋" w:cs="仿宋" w:hint="eastAsia"/>
            <w:lang w:eastAsia="zh-CN"/>
          </w:rPr>
          <w:t>六、连续式微波杀菌和萃取设备项目概论</w:t>
        </w:r>
        <w:r>
          <w:tab/>
        </w:r>
        <w:r>
          <w:fldChar w:fldCharType="begin"/>
        </w:r>
        <w:r>
          <w:instrText xml:space="preserve"> PAGEREF _Toc18897 \h </w:instrText>
        </w:r>
        <w:r>
          <w:fldChar w:fldCharType="separate"/>
        </w:r>
        <w:r>
          <w:t>18</w:t>
        </w:r>
        <w:r>
          <w:fldChar w:fldCharType="end"/>
        </w:r>
      </w:hyperlink>
    </w:p>
    <w:p>
      <w:pPr>
        <w:pStyle w:val="TOC2"/>
        <w:tabs>
          <w:tab w:val="right" w:leader="dot" w:pos="8306"/>
        </w:tabs>
      </w:pPr>
      <w:hyperlink w:anchor="_Toc10631" w:history="1">
        <w:r>
          <w:rPr>
            <w:rFonts w:ascii="仿宋" w:eastAsia="仿宋" w:hAnsi="仿宋" w:cs="仿宋" w:hint="eastAsia"/>
            <w:lang w:eastAsia="zh-CN"/>
          </w:rPr>
          <w:t>(一)、连续式微波杀菌和萃取设备项目概况</w:t>
        </w:r>
        <w:r>
          <w:tab/>
        </w:r>
        <w:r>
          <w:fldChar w:fldCharType="begin"/>
        </w:r>
        <w:r>
          <w:instrText xml:space="preserve"> PAGEREF _Toc10631 \h </w:instrText>
        </w:r>
        <w:r>
          <w:fldChar w:fldCharType="separate"/>
        </w:r>
        <w:r>
          <w:t>18</w:t>
        </w:r>
        <w:r>
          <w:fldChar w:fldCharType="end"/>
        </w:r>
      </w:hyperlink>
    </w:p>
    <w:p>
      <w:pPr>
        <w:pStyle w:val="TOC2"/>
        <w:tabs>
          <w:tab w:val="right" w:leader="dot" w:pos="8306"/>
        </w:tabs>
      </w:pPr>
      <w:hyperlink w:anchor="_Toc19957" w:history="1">
        <w:r>
          <w:rPr>
            <w:rFonts w:ascii="仿宋" w:eastAsia="仿宋" w:hAnsi="仿宋" w:cs="仿宋" w:hint="eastAsia"/>
            <w:lang w:eastAsia="zh-CN"/>
          </w:rPr>
          <w:t>(二)、连续式微波杀菌和萃取设备项目目标</w:t>
        </w:r>
        <w:r>
          <w:tab/>
        </w:r>
        <w:r>
          <w:fldChar w:fldCharType="begin"/>
        </w:r>
        <w:r>
          <w:instrText xml:space="preserve"> PAGEREF _Toc19957 \h </w:instrText>
        </w:r>
        <w:r>
          <w:fldChar w:fldCharType="separate"/>
        </w:r>
        <w:r>
          <w:t>20</w:t>
        </w:r>
        <w:r>
          <w:fldChar w:fldCharType="end"/>
        </w:r>
      </w:hyperlink>
    </w:p>
    <w:p>
      <w:pPr>
        <w:pStyle w:val="TOC2"/>
        <w:tabs>
          <w:tab w:val="right" w:leader="dot" w:pos="8306"/>
        </w:tabs>
      </w:pPr>
      <w:hyperlink w:anchor="_Toc15979" w:history="1">
        <w:r>
          <w:rPr>
            <w:rFonts w:ascii="仿宋" w:eastAsia="仿宋" w:hAnsi="仿宋" w:cs="仿宋" w:hint="eastAsia"/>
            <w:lang w:eastAsia="zh-CN"/>
          </w:rPr>
          <w:t>(三)、连续式微波杀菌和萃取设备项目提出的理由</w:t>
        </w:r>
        <w:r>
          <w:tab/>
        </w:r>
        <w:r>
          <w:fldChar w:fldCharType="begin"/>
        </w:r>
        <w:r>
          <w:instrText xml:space="preserve"> PAGEREF _Toc15979 \h </w:instrText>
        </w:r>
        <w:r>
          <w:fldChar w:fldCharType="separate"/>
        </w:r>
        <w:r>
          <w:t>21</w:t>
        </w:r>
        <w:r>
          <w:fldChar w:fldCharType="end"/>
        </w:r>
      </w:hyperlink>
    </w:p>
    <w:p>
      <w:pPr>
        <w:pStyle w:val="TOC2"/>
        <w:tabs>
          <w:tab w:val="right" w:leader="dot" w:pos="8306"/>
        </w:tabs>
      </w:pPr>
      <w:hyperlink w:anchor="_Toc6773" w:history="1">
        <w:r>
          <w:rPr>
            <w:rFonts w:ascii="仿宋" w:eastAsia="仿宋" w:hAnsi="仿宋" w:cs="仿宋" w:hint="eastAsia"/>
            <w:lang w:eastAsia="zh-CN"/>
          </w:rPr>
          <w:t>(四)、连续式微波杀菌和萃取设备项目意义</w:t>
        </w:r>
        <w:r>
          <w:tab/>
        </w:r>
        <w:r>
          <w:fldChar w:fldCharType="begin"/>
        </w:r>
        <w:r>
          <w:instrText xml:space="preserve"> PAGEREF _Toc6773 \h </w:instrText>
        </w:r>
        <w:r>
          <w:fldChar w:fldCharType="separate"/>
        </w:r>
        <w:r>
          <w:t>23</w:t>
        </w:r>
        <w:r>
          <w:fldChar w:fldCharType="end"/>
        </w:r>
      </w:hyperlink>
    </w:p>
    <w:p>
      <w:pPr>
        <w:pStyle w:val="TOC2"/>
        <w:tabs>
          <w:tab w:val="right" w:leader="dot" w:pos="8306"/>
        </w:tabs>
      </w:pPr>
      <w:hyperlink w:anchor="_Toc27145" w:history="1">
        <w:r>
          <w:rPr>
            <w:rFonts w:ascii="仿宋" w:eastAsia="仿宋" w:hAnsi="仿宋" w:cs="仿宋" w:hint="eastAsia"/>
            <w:lang w:eastAsia="zh-CN"/>
          </w:rPr>
          <w:t>(五)、连续式微波杀菌和萃取设备项目背景</w:t>
        </w:r>
        <w:r>
          <w:tab/>
        </w:r>
        <w:r>
          <w:fldChar w:fldCharType="begin"/>
        </w:r>
        <w:r>
          <w:instrText xml:space="preserve"> PAGEREF _Toc27145 \h </w:instrText>
        </w:r>
        <w:r>
          <w:fldChar w:fldCharType="separate"/>
        </w:r>
        <w:r>
          <w:t>24</w:t>
        </w:r>
        <w:r>
          <w:fldChar w:fldCharType="end"/>
        </w:r>
      </w:hyperlink>
    </w:p>
    <w:p>
      <w:pPr>
        <w:pStyle w:val="TOC1"/>
        <w:tabs>
          <w:tab w:val="right" w:leader="dot" w:pos="8306"/>
        </w:tabs>
      </w:pPr>
      <w:hyperlink w:anchor="_Toc19561" w:history="1">
        <w:r>
          <w:rPr>
            <w:rFonts w:ascii="仿宋" w:eastAsia="仿宋" w:hAnsi="仿宋" w:cs="仿宋" w:hint="eastAsia"/>
            <w:lang w:eastAsia="zh-CN"/>
          </w:rPr>
          <w:t>七、连续式微波杀菌和萃取设备项目风险管理</w:t>
        </w:r>
        <w:r>
          <w:tab/>
        </w:r>
        <w:r>
          <w:fldChar w:fldCharType="begin"/>
        </w:r>
        <w:r>
          <w:instrText xml:space="preserve"> PAGEREF _Toc19561 \h </w:instrText>
        </w:r>
        <w:r>
          <w:fldChar w:fldCharType="separate"/>
        </w:r>
        <w:r>
          <w:t>25</w:t>
        </w:r>
        <w:r>
          <w:fldChar w:fldCharType="end"/>
        </w:r>
      </w:hyperlink>
    </w:p>
    <w:p>
      <w:pPr>
        <w:pStyle w:val="TOC2"/>
        <w:tabs>
          <w:tab w:val="right" w:leader="dot" w:pos="8306"/>
        </w:tabs>
      </w:pPr>
      <w:hyperlink w:anchor="_Toc32100" w:history="1">
        <w:r>
          <w:rPr>
            <w:rFonts w:ascii="仿宋" w:eastAsia="仿宋" w:hAnsi="仿宋" w:cs="仿宋" w:hint="eastAsia"/>
            <w:lang w:eastAsia="zh-CN"/>
          </w:rPr>
          <w:t>(一)、风险识别与评估</w:t>
        </w:r>
        <w:r>
          <w:tab/>
        </w:r>
        <w:r>
          <w:fldChar w:fldCharType="begin"/>
        </w:r>
        <w:r>
          <w:instrText xml:space="preserve"> PAGEREF _Toc32100 \h </w:instrText>
        </w:r>
        <w:r>
          <w:fldChar w:fldCharType="separate"/>
        </w:r>
        <w:r>
          <w:t>25</w:t>
        </w:r>
        <w:r>
          <w:fldChar w:fldCharType="end"/>
        </w:r>
      </w:hyperlink>
    </w:p>
    <w:p>
      <w:pPr>
        <w:pStyle w:val="TOC2"/>
        <w:tabs>
          <w:tab w:val="right" w:leader="dot" w:pos="8306"/>
        </w:tabs>
      </w:pPr>
      <w:hyperlink w:anchor="_Toc16335" w:history="1">
        <w:r>
          <w:rPr>
            <w:rFonts w:ascii="仿宋" w:eastAsia="仿宋" w:hAnsi="仿宋" w:cs="仿宋" w:hint="eastAsia"/>
            <w:lang w:eastAsia="zh-CN"/>
          </w:rPr>
          <w:t>(二)、风险应对策略</w:t>
        </w:r>
        <w:r>
          <w:tab/>
        </w:r>
        <w:r>
          <w:fldChar w:fldCharType="begin"/>
        </w:r>
        <w:r>
          <w:instrText xml:space="preserve"> PAGEREF _Toc16335 \h </w:instrText>
        </w:r>
        <w:r>
          <w:fldChar w:fldCharType="separate"/>
        </w:r>
        <w:r>
          <w:t>26</w:t>
        </w:r>
        <w:r>
          <w:fldChar w:fldCharType="end"/>
        </w:r>
      </w:hyperlink>
    </w:p>
    <w:p>
      <w:pPr>
        <w:pStyle w:val="TOC2"/>
        <w:tabs>
          <w:tab w:val="right" w:leader="dot" w:pos="8306"/>
        </w:tabs>
      </w:pPr>
      <w:hyperlink w:anchor="_Toc8039" w:history="1">
        <w:r>
          <w:rPr>
            <w:rFonts w:ascii="仿宋" w:eastAsia="仿宋" w:hAnsi="仿宋" w:cs="仿宋" w:hint="eastAsia"/>
            <w:lang w:eastAsia="zh-CN"/>
          </w:rPr>
          <w:t>(三)、风险监控与控制</w:t>
        </w:r>
        <w:r>
          <w:tab/>
        </w:r>
        <w:r>
          <w:fldChar w:fldCharType="begin"/>
        </w:r>
        <w:r>
          <w:instrText xml:space="preserve"> PAGEREF _Toc8039 \h </w:instrText>
        </w:r>
        <w:r>
          <w:fldChar w:fldCharType="separate"/>
        </w:r>
        <w:r>
          <w:t>28</w:t>
        </w:r>
        <w:r>
          <w:fldChar w:fldCharType="end"/>
        </w:r>
      </w:hyperlink>
    </w:p>
    <w:p>
      <w:pPr>
        <w:pStyle w:val="TOC1"/>
        <w:tabs>
          <w:tab w:val="right" w:leader="dot" w:pos="8306"/>
        </w:tabs>
      </w:pPr>
      <w:hyperlink w:anchor="_Toc22339" w:history="1">
        <w:r>
          <w:rPr>
            <w:rFonts w:ascii="仿宋" w:eastAsia="仿宋" w:hAnsi="仿宋" w:cs="仿宋" w:hint="eastAsia"/>
            <w:lang w:eastAsia="zh-CN"/>
          </w:rPr>
          <w:t>八、连续式微波杀菌和萃取设备项目技术管理</w:t>
        </w:r>
        <w:r>
          <w:tab/>
        </w:r>
        <w:r>
          <w:fldChar w:fldCharType="begin"/>
        </w:r>
        <w:r>
          <w:instrText xml:space="preserve"> PAGEREF _Toc22339 \h </w:instrText>
        </w:r>
        <w:r>
          <w:fldChar w:fldCharType="separate"/>
        </w:r>
        <w:r>
          <w:t>29</w:t>
        </w:r>
        <w:r>
          <w:fldChar w:fldCharType="end"/>
        </w:r>
      </w:hyperlink>
    </w:p>
    <w:p>
      <w:pPr>
        <w:pStyle w:val="TOC2"/>
        <w:tabs>
          <w:tab w:val="right" w:leader="dot" w:pos="8306"/>
        </w:tabs>
      </w:pPr>
      <w:hyperlink w:anchor="_Toc2609" w:history="1">
        <w:r>
          <w:rPr>
            <w:rFonts w:ascii="仿宋" w:eastAsia="仿宋" w:hAnsi="仿宋" w:cs="仿宋" w:hint="eastAsia"/>
            <w:lang w:eastAsia="zh-CN"/>
          </w:rPr>
          <w:t>(一)、技术方案选用方向</w:t>
        </w:r>
        <w:r>
          <w:tab/>
        </w:r>
        <w:r>
          <w:fldChar w:fldCharType="begin"/>
        </w:r>
        <w:r>
          <w:instrText xml:space="preserve"> PAGEREF _Toc2609 \h </w:instrText>
        </w:r>
        <w:r>
          <w:fldChar w:fldCharType="separate"/>
        </w:r>
        <w:r>
          <w:t>29</w:t>
        </w:r>
        <w:r>
          <w:fldChar w:fldCharType="end"/>
        </w:r>
      </w:hyperlink>
    </w:p>
    <w:p>
      <w:pPr>
        <w:pStyle w:val="TOC2"/>
        <w:tabs>
          <w:tab w:val="right" w:leader="dot" w:pos="8306"/>
        </w:tabs>
      </w:pPr>
      <w:hyperlink w:anchor="_Toc1684" w:history="1">
        <w:r>
          <w:rPr>
            <w:rFonts w:ascii="仿宋" w:eastAsia="仿宋" w:hAnsi="仿宋" w:cs="仿宋" w:hint="eastAsia"/>
            <w:lang w:eastAsia="zh-CN"/>
          </w:rPr>
          <w:t>(二)、工艺技术方案选用原则</w:t>
        </w:r>
        <w:r>
          <w:tab/>
        </w:r>
        <w:r>
          <w:fldChar w:fldCharType="begin"/>
        </w:r>
        <w:r>
          <w:instrText xml:space="preserve"> PAGEREF _Toc1684 \h </w:instrText>
        </w:r>
        <w:r>
          <w:fldChar w:fldCharType="separate"/>
        </w:r>
        <w:r>
          <w:t>31</w:t>
        </w:r>
        <w:r>
          <w:fldChar w:fldCharType="end"/>
        </w:r>
      </w:hyperlink>
    </w:p>
    <w:p>
      <w:pPr>
        <w:pStyle w:val="TOC2"/>
        <w:tabs>
          <w:tab w:val="right" w:leader="dot" w:pos="8306"/>
        </w:tabs>
      </w:pPr>
      <w:hyperlink w:anchor="_Toc9175" w:history="1">
        <w:r>
          <w:rPr>
            <w:rFonts w:ascii="仿宋" w:eastAsia="仿宋" w:hAnsi="仿宋" w:cs="仿宋" w:hint="eastAsia"/>
            <w:lang w:eastAsia="zh-CN"/>
          </w:rPr>
          <w:t>(三)、工艺技术方案要求</w:t>
        </w:r>
        <w:r>
          <w:tab/>
        </w:r>
        <w:r>
          <w:fldChar w:fldCharType="begin"/>
        </w:r>
        <w:r>
          <w:instrText xml:space="preserve"> PAGEREF _Toc9175 \h </w:instrText>
        </w:r>
        <w:r>
          <w:fldChar w:fldCharType="separate"/>
        </w:r>
        <w:r>
          <w:t>33</w:t>
        </w:r>
        <w:r>
          <w:fldChar w:fldCharType="end"/>
        </w:r>
      </w:hyperlink>
    </w:p>
    <w:p>
      <w:pPr>
        <w:pStyle w:val="TOC1"/>
        <w:tabs>
          <w:tab w:val="right" w:leader="dot" w:pos="8306"/>
        </w:tabs>
      </w:pPr>
      <w:hyperlink w:anchor="_Toc24312" w:history="1">
        <w:r>
          <w:rPr>
            <w:rFonts w:ascii="仿宋" w:eastAsia="仿宋" w:hAnsi="仿宋" w:cs="仿宋" w:hint="eastAsia"/>
            <w:lang w:eastAsia="zh-CN"/>
          </w:rPr>
          <w:t>九、连续式微波杀菌和萃取设备项目创新与研发</w:t>
        </w:r>
        <w:r>
          <w:tab/>
        </w:r>
        <w:r>
          <w:fldChar w:fldCharType="begin"/>
        </w:r>
        <w:r>
          <w:instrText xml:space="preserve"> PAGEREF _Toc24312 \h </w:instrText>
        </w:r>
        <w:r>
          <w:fldChar w:fldCharType="separate"/>
        </w:r>
        <w:r>
          <w:t>36</w:t>
        </w:r>
        <w:r>
          <w:fldChar w:fldCharType="end"/>
        </w:r>
      </w:hyperlink>
    </w:p>
    <w:p>
      <w:pPr>
        <w:pStyle w:val="TOC2"/>
        <w:tabs>
          <w:tab w:val="right" w:leader="dot" w:pos="8306"/>
        </w:tabs>
      </w:pPr>
      <w:hyperlink w:anchor="_Toc22090" w:history="1">
        <w:r>
          <w:rPr>
            <w:rFonts w:ascii="仿宋" w:eastAsia="仿宋" w:hAnsi="仿宋" w:cs="仿宋" w:hint="eastAsia"/>
            <w:lang w:eastAsia="zh-CN"/>
          </w:rPr>
          <w:t>(一)、创新策略与方向</w:t>
        </w:r>
        <w:r>
          <w:tab/>
        </w:r>
        <w:r>
          <w:fldChar w:fldCharType="begin"/>
        </w:r>
        <w:r>
          <w:instrText xml:space="preserve"> PAGEREF _Toc22090 \h </w:instrText>
        </w:r>
        <w:r>
          <w:fldChar w:fldCharType="separate"/>
        </w:r>
        <w:r>
          <w:t>36</w:t>
        </w:r>
        <w:r>
          <w:fldChar w:fldCharType="end"/>
        </w:r>
      </w:hyperlink>
    </w:p>
    <w:p>
      <w:pPr>
        <w:pStyle w:val="TOC2"/>
        <w:tabs>
          <w:tab w:val="right" w:leader="dot" w:pos="8306"/>
        </w:tabs>
      </w:pPr>
      <w:hyperlink w:anchor="_Toc4586" w:history="1">
        <w:r>
          <w:rPr>
            <w:rFonts w:ascii="仿宋" w:eastAsia="仿宋" w:hAnsi="仿宋" w:cs="仿宋" w:hint="eastAsia"/>
            <w:lang w:eastAsia="zh-CN"/>
          </w:rPr>
          <w:t>(二)、研发规划与投入</w:t>
        </w:r>
        <w:r>
          <w:tab/>
        </w:r>
        <w:r>
          <w:fldChar w:fldCharType="begin"/>
        </w:r>
        <w:r>
          <w:instrText xml:space="preserve"> PAGEREF _Toc4586 \h </w:instrText>
        </w:r>
        <w:r>
          <w:fldChar w:fldCharType="separate"/>
        </w:r>
        <w:r>
          <w:t>37</w:t>
        </w:r>
        <w:r>
          <w:fldChar w:fldCharType="end"/>
        </w:r>
      </w:hyperlink>
    </w:p>
    <w:p>
      <w:pPr>
        <w:pStyle w:val="TOC1"/>
        <w:tabs>
          <w:tab w:val="right" w:leader="dot" w:pos="8306"/>
        </w:tabs>
      </w:pPr>
      <w:hyperlink w:anchor="_Toc26422" w:history="1">
        <w:r>
          <w:rPr>
            <w:rFonts w:ascii="仿宋" w:eastAsia="仿宋" w:hAnsi="仿宋" w:cs="仿宋" w:hint="eastAsia"/>
            <w:lang w:eastAsia="zh-CN"/>
          </w:rPr>
          <w:t>十、连续式微波杀菌和萃取设备项目财务管理</w:t>
        </w:r>
        <w:r>
          <w:tab/>
        </w:r>
        <w:r>
          <w:fldChar w:fldCharType="begin"/>
        </w:r>
        <w:r>
          <w:instrText xml:space="preserve"> PAGEREF _Toc26422 \h </w:instrText>
        </w:r>
        <w:r>
          <w:fldChar w:fldCharType="separate"/>
        </w:r>
        <w:r>
          <w:t>39</w:t>
        </w:r>
        <w:r>
          <w:fldChar w:fldCharType="end"/>
        </w:r>
      </w:hyperlink>
    </w:p>
    <w:p>
      <w:pPr>
        <w:pStyle w:val="TOC2"/>
        <w:tabs>
          <w:tab w:val="right" w:leader="dot" w:pos="8306"/>
        </w:tabs>
      </w:pPr>
      <w:hyperlink w:anchor="_Toc18428" w:history="1">
        <w:r>
          <w:rPr>
            <w:rFonts w:ascii="仿宋" w:eastAsia="仿宋" w:hAnsi="仿宋" w:cs="仿宋" w:hint="eastAsia"/>
            <w:lang w:eastAsia="zh-CN"/>
          </w:rPr>
          <w:t>(一)、资金需求大</w:t>
        </w:r>
        <w:r>
          <w:tab/>
        </w:r>
        <w:r>
          <w:fldChar w:fldCharType="begin"/>
        </w:r>
        <w:r>
          <w:instrText xml:space="preserve"> PAGEREF _Toc18428 \h </w:instrText>
        </w:r>
        <w:r>
          <w:fldChar w:fldCharType="separate"/>
        </w:r>
        <w:r>
          <w:t>39</w:t>
        </w:r>
        <w:r>
          <w:fldChar w:fldCharType="end"/>
        </w:r>
      </w:hyperlink>
    </w:p>
    <w:p>
      <w:pPr>
        <w:pStyle w:val="TOC2"/>
        <w:tabs>
          <w:tab w:val="right" w:leader="dot" w:pos="8306"/>
        </w:tabs>
      </w:pPr>
      <w:hyperlink w:anchor="_Toc22554" w:history="1">
        <w:r>
          <w:rPr>
            <w:rFonts w:ascii="仿宋" w:eastAsia="仿宋" w:hAnsi="仿宋" w:cs="仿宋" w:hint="eastAsia"/>
            <w:lang w:eastAsia="zh-CN"/>
          </w:rPr>
          <w:t>(二)、研发周期长</w:t>
        </w:r>
        <w:r>
          <w:tab/>
        </w:r>
        <w:r>
          <w:fldChar w:fldCharType="begin"/>
        </w:r>
        <w:r>
          <w:instrText xml:space="preserve"> PAGEREF _Toc22554 \h </w:instrText>
        </w:r>
        <w:r>
          <w:fldChar w:fldCharType="separate"/>
        </w:r>
        <w:r>
          <w:t>40</w:t>
        </w:r>
        <w:r>
          <w:fldChar w:fldCharType="end"/>
        </w:r>
      </w:hyperlink>
    </w:p>
    <w:p>
      <w:pPr>
        <w:pStyle w:val="TOC2"/>
        <w:tabs>
          <w:tab w:val="right" w:leader="dot" w:pos="8306"/>
        </w:tabs>
      </w:pPr>
      <w:hyperlink w:anchor="_Toc21277" w:history="1">
        <w:r>
          <w:rPr>
            <w:rFonts w:ascii="仿宋" w:eastAsia="仿宋" w:hAnsi="仿宋" w:cs="仿宋" w:hint="eastAsia"/>
            <w:lang w:eastAsia="zh-CN"/>
          </w:rPr>
          <w:t>(三)、市场风险大</w:t>
        </w:r>
        <w:r>
          <w:tab/>
        </w:r>
        <w:r>
          <w:fldChar w:fldCharType="begin"/>
        </w:r>
        <w:r>
          <w:instrText xml:space="preserve"> PAGEREF _Toc21277 \h </w:instrText>
        </w:r>
        <w:r>
          <w:fldChar w:fldCharType="separate"/>
        </w:r>
        <w:r>
          <w:t>41</w:t>
        </w:r>
        <w:r>
          <w:fldChar w:fldCharType="end"/>
        </w:r>
      </w:hyperlink>
    </w:p>
    <w:p>
      <w:pPr>
        <w:pStyle w:val="TOC2"/>
        <w:tabs>
          <w:tab w:val="right" w:leader="dot" w:pos="8306"/>
        </w:tabs>
      </w:pPr>
      <w:hyperlink w:anchor="_Toc22510" w:history="1">
        <w:r>
          <w:rPr>
            <w:rFonts w:ascii="仿宋" w:eastAsia="仿宋" w:hAnsi="仿宋" w:cs="仿宋" w:hint="eastAsia"/>
            <w:lang w:eastAsia="zh-CN"/>
          </w:rPr>
          <w:t>(四)、利润率高</w:t>
        </w:r>
        <w:r>
          <w:tab/>
        </w:r>
        <w:r>
          <w:fldChar w:fldCharType="begin"/>
        </w:r>
        <w:r>
          <w:instrText xml:space="preserve"> PAGEREF _Toc22510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16" w:history="1">
        <w:r>
          <w:rPr>
            <w:rFonts w:ascii="仿宋" w:eastAsia="仿宋" w:hAnsi="仿宋" w:cs="仿宋" w:hint="eastAsia"/>
            <w:lang w:eastAsia="zh-CN"/>
          </w:rPr>
          <w:t>十一、连续式微波杀菌和萃取设备项目社会影响</w:t>
        </w:r>
        <w:r>
          <w:tab/>
        </w:r>
        <w:r>
          <w:fldChar w:fldCharType="begin"/>
        </w:r>
        <w:r>
          <w:instrText xml:space="preserve"> PAGEREF _Toc16416 \h </w:instrText>
        </w:r>
        <w:r>
          <w:fldChar w:fldCharType="separate"/>
        </w:r>
        <w:r>
          <w:t>47</w:t>
        </w:r>
        <w:r>
          <w:fldChar w:fldCharType="end"/>
        </w:r>
      </w:hyperlink>
    </w:p>
    <w:p>
      <w:pPr>
        <w:pStyle w:val="TOC2"/>
        <w:tabs>
          <w:tab w:val="right" w:leader="dot" w:pos="8306"/>
        </w:tabs>
      </w:pPr>
      <w:hyperlink w:anchor="_Toc23302" w:history="1">
        <w:r>
          <w:rPr>
            <w:rFonts w:ascii="仿宋" w:eastAsia="仿宋" w:hAnsi="仿宋" w:cs="仿宋" w:hint="eastAsia"/>
            <w:lang w:eastAsia="zh-CN"/>
          </w:rPr>
          <w:t>(一)、社会责任与义务</w:t>
        </w:r>
        <w:r>
          <w:tab/>
        </w:r>
        <w:r>
          <w:fldChar w:fldCharType="begin"/>
        </w:r>
        <w:r>
          <w:instrText xml:space="preserve"> PAGEREF _Toc23302 \h </w:instrText>
        </w:r>
        <w:r>
          <w:fldChar w:fldCharType="separate"/>
        </w:r>
        <w:r>
          <w:t>47</w:t>
        </w:r>
        <w:r>
          <w:fldChar w:fldCharType="end"/>
        </w:r>
      </w:hyperlink>
    </w:p>
    <w:p>
      <w:pPr>
        <w:pStyle w:val="TOC2"/>
        <w:tabs>
          <w:tab w:val="right" w:leader="dot" w:pos="8306"/>
        </w:tabs>
      </w:pPr>
      <w:hyperlink w:anchor="_Toc10643" w:history="1">
        <w:r>
          <w:rPr>
            <w:rFonts w:ascii="仿宋" w:eastAsia="仿宋" w:hAnsi="仿宋" w:cs="仿宋" w:hint="eastAsia"/>
            <w:lang w:eastAsia="zh-CN"/>
          </w:rPr>
          <w:t>(二)、社会参与与沟通</w:t>
        </w:r>
        <w:r>
          <w:tab/>
        </w:r>
        <w:r>
          <w:fldChar w:fldCharType="begin"/>
        </w:r>
        <w:r>
          <w:instrText xml:space="preserve"> PAGEREF _Toc10643 \h </w:instrText>
        </w:r>
        <w:r>
          <w:fldChar w:fldCharType="separate"/>
        </w:r>
        <w:r>
          <w:t>47</w:t>
        </w:r>
        <w:r>
          <w:fldChar w:fldCharType="end"/>
        </w:r>
      </w:hyperlink>
    </w:p>
    <w:p>
      <w:pPr>
        <w:pStyle w:val="TOC1"/>
        <w:tabs>
          <w:tab w:val="right" w:leader="dot" w:pos="8306"/>
        </w:tabs>
      </w:pPr>
      <w:hyperlink w:anchor="_Toc32286" w:history="1">
        <w:r>
          <w:rPr>
            <w:rFonts w:ascii="仿宋" w:eastAsia="仿宋" w:hAnsi="仿宋" w:cs="仿宋" w:hint="eastAsia"/>
            <w:lang w:eastAsia="zh-CN"/>
          </w:rPr>
          <w:t>十二、连续式微波杀菌和萃取设备项目人力资源管理</w:t>
        </w:r>
        <w:r>
          <w:tab/>
        </w:r>
        <w:r>
          <w:fldChar w:fldCharType="begin"/>
        </w:r>
        <w:r>
          <w:instrText xml:space="preserve"> PAGEREF _Toc32286 \h </w:instrText>
        </w:r>
        <w:r>
          <w:fldChar w:fldCharType="separate"/>
        </w:r>
        <w:r>
          <w:t>49</w:t>
        </w:r>
        <w:r>
          <w:fldChar w:fldCharType="end"/>
        </w:r>
      </w:hyperlink>
    </w:p>
    <w:p>
      <w:pPr>
        <w:pStyle w:val="TOC2"/>
        <w:tabs>
          <w:tab w:val="right" w:leader="dot" w:pos="8306"/>
        </w:tabs>
      </w:pPr>
      <w:hyperlink w:anchor="_Toc4268" w:history="1">
        <w:r>
          <w:rPr>
            <w:rFonts w:ascii="仿宋" w:eastAsia="仿宋" w:hAnsi="仿宋" w:cs="仿宋" w:hint="eastAsia"/>
            <w:lang w:eastAsia="zh-CN"/>
          </w:rPr>
          <w:t>(一)、建立健全的预算管理制度</w:t>
        </w:r>
        <w:r>
          <w:tab/>
        </w:r>
        <w:r>
          <w:fldChar w:fldCharType="begin"/>
        </w:r>
        <w:r>
          <w:instrText xml:space="preserve"> PAGEREF _Toc4268 \h </w:instrText>
        </w:r>
        <w:r>
          <w:fldChar w:fldCharType="separate"/>
        </w:r>
        <w:r>
          <w:t>49</w:t>
        </w:r>
        <w:r>
          <w:fldChar w:fldCharType="end"/>
        </w:r>
      </w:hyperlink>
    </w:p>
    <w:p>
      <w:pPr>
        <w:pStyle w:val="TOC2"/>
        <w:tabs>
          <w:tab w:val="right" w:leader="dot" w:pos="8306"/>
        </w:tabs>
      </w:pPr>
      <w:hyperlink w:anchor="_Toc16130" w:history="1">
        <w:r>
          <w:rPr>
            <w:rFonts w:ascii="仿宋" w:eastAsia="仿宋" w:hAnsi="仿宋" w:cs="仿宋" w:hint="eastAsia"/>
            <w:lang w:eastAsia="zh-CN"/>
          </w:rPr>
          <w:t>(二)、加强资金流动监控</w:t>
        </w:r>
        <w:r>
          <w:tab/>
        </w:r>
        <w:r>
          <w:fldChar w:fldCharType="begin"/>
        </w:r>
        <w:r>
          <w:instrText xml:space="preserve"> PAGEREF _Toc16130 \h </w:instrText>
        </w:r>
        <w:r>
          <w:fldChar w:fldCharType="separate"/>
        </w:r>
        <w:r>
          <w:t>51</w:t>
        </w:r>
        <w:r>
          <w:fldChar w:fldCharType="end"/>
        </w:r>
      </w:hyperlink>
    </w:p>
    <w:p>
      <w:pPr>
        <w:pStyle w:val="TOC2"/>
        <w:tabs>
          <w:tab w:val="right" w:leader="dot" w:pos="8306"/>
        </w:tabs>
      </w:pPr>
      <w:hyperlink w:anchor="_Toc24564" w:history="1">
        <w:r>
          <w:rPr>
            <w:rFonts w:ascii="仿宋" w:eastAsia="仿宋" w:hAnsi="仿宋" w:cs="仿宋" w:hint="eastAsia"/>
            <w:lang w:eastAsia="zh-CN"/>
          </w:rPr>
          <w:t>(三)、制定完善的风险控制机制</w:t>
        </w:r>
        <w:r>
          <w:tab/>
        </w:r>
        <w:r>
          <w:fldChar w:fldCharType="begin"/>
        </w:r>
        <w:r>
          <w:instrText xml:space="preserve"> PAGEREF _Toc24564 \h </w:instrText>
        </w:r>
        <w:r>
          <w:fldChar w:fldCharType="separate"/>
        </w:r>
        <w:r>
          <w:t>52</w:t>
        </w:r>
        <w:r>
          <w:fldChar w:fldCharType="end"/>
        </w:r>
      </w:hyperlink>
    </w:p>
    <w:p>
      <w:pPr>
        <w:pStyle w:val="TOC2"/>
        <w:tabs>
          <w:tab w:val="right" w:leader="dot" w:pos="8306"/>
        </w:tabs>
      </w:pPr>
      <w:hyperlink w:anchor="_Toc8050" w:history="1">
        <w:r>
          <w:rPr>
            <w:rFonts w:ascii="仿宋" w:eastAsia="仿宋" w:hAnsi="仿宋" w:cs="仿宋" w:hint="eastAsia"/>
            <w:lang w:eastAsia="zh-CN"/>
          </w:rPr>
          <w:t>(四)、优化成本管理</w:t>
        </w:r>
        <w:r>
          <w:tab/>
        </w:r>
        <w:r>
          <w:fldChar w:fldCharType="begin"/>
        </w:r>
        <w:r>
          <w:instrText xml:space="preserve"> PAGEREF _Toc8050 \h </w:instrText>
        </w:r>
        <w:r>
          <w:fldChar w:fldCharType="separate"/>
        </w:r>
        <w:r>
          <w:t>53</w:t>
        </w:r>
        <w:r>
          <w:fldChar w:fldCharType="end"/>
        </w:r>
      </w:hyperlink>
    </w:p>
    <w:p>
      <w:pPr>
        <w:pStyle w:val="TOC1"/>
        <w:tabs>
          <w:tab w:val="right" w:leader="dot" w:pos="8306"/>
        </w:tabs>
      </w:pPr>
      <w:hyperlink w:anchor="_Toc18280" w:history="1">
        <w:r>
          <w:rPr>
            <w:rFonts w:ascii="仿宋" w:eastAsia="仿宋" w:hAnsi="仿宋" w:cs="仿宋" w:hint="eastAsia"/>
            <w:lang w:eastAsia="zh-CN"/>
          </w:rPr>
          <w:t>十三、连续式微波杀菌和萃取设备项目工程方案分析</w:t>
        </w:r>
        <w:r>
          <w:tab/>
        </w:r>
        <w:r>
          <w:fldChar w:fldCharType="begin"/>
        </w:r>
        <w:r>
          <w:instrText xml:space="preserve"> PAGEREF _Toc18280 \h </w:instrText>
        </w:r>
        <w:r>
          <w:fldChar w:fldCharType="separate"/>
        </w:r>
        <w:r>
          <w:t>55</w:t>
        </w:r>
        <w:r>
          <w:fldChar w:fldCharType="end"/>
        </w:r>
      </w:hyperlink>
    </w:p>
    <w:p>
      <w:pPr>
        <w:pStyle w:val="TOC2"/>
        <w:tabs>
          <w:tab w:val="right" w:leader="dot" w:pos="8306"/>
        </w:tabs>
      </w:pPr>
      <w:hyperlink w:anchor="_Toc29664" w:history="1">
        <w:r>
          <w:rPr>
            <w:rFonts w:ascii="仿宋" w:eastAsia="仿宋" w:hAnsi="仿宋" w:cs="仿宋" w:hint="eastAsia"/>
            <w:lang w:eastAsia="zh-CN"/>
          </w:rPr>
          <w:t>(一)、建筑工程设计原则</w:t>
        </w:r>
        <w:r>
          <w:tab/>
        </w:r>
        <w:r>
          <w:fldChar w:fldCharType="begin"/>
        </w:r>
        <w:r>
          <w:instrText xml:space="preserve"> PAGEREF _Toc29664 \h </w:instrText>
        </w:r>
        <w:r>
          <w:fldChar w:fldCharType="separate"/>
        </w:r>
        <w:r>
          <w:t>55</w:t>
        </w:r>
        <w:r>
          <w:fldChar w:fldCharType="end"/>
        </w:r>
      </w:hyperlink>
    </w:p>
    <w:p>
      <w:pPr>
        <w:pStyle w:val="TOC2"/>
        <w:tabs>
          <w:tab w:val="right" w:leader="dot" w:pos="8306"/>
        </w:tabs>
      </w:pPr>
      <w:hyperlink w:anchor="_Toc14941" w:history="1">
        <w:r>
          <w:rPr>
            <w:rFonts w:ascii="仿宋" w:eastAsia="仿宋" w:hAnsi="仿宋" w:cs="仿宋" w:hint="eastAsia"/>
            <w:lang w:eastAsia="zh-CN"/>
          </w:rPr>
          <w:t>(二)、土建工程建设指标</w:t>
        </w:r>
        <w:r>
          <w:tab/>
        </w:r>
        <w:r>
          <w:fldChar w:fldCharType="begin"/>
        </w:r>
        <w:r>
          <w:instrText xml:space="preserve"> PAGEREF _Toc14941 \h </w:instrText>
        </w:r>
        <w:r>
          <w:fldChar w:fldCharType="separate"/>
        </w:r>
        <w:r>
          <w:t>58</w:t>
        </w:r>
        <w:r>
          <w:fldChar w:fldCharType="end"/>
        </w:r>
      </w:hyperlink>
    </w:p>
    <w:p>
      <w:pPr>
        <w:pStyle w:val="TOC1"/>
        <w:tabs>
          <w:tab w:val="right" w:leader="dot" w:pos="8306"/>
        </w:tabs>
      </w:pPr>
      <w:hyperlink w:anchor="_Toc6252" w:history="1">
        <w:r>
          <w:rPr>
            <w:rFonts w:ascii="仿宋" w:eastAsia="仿宋" w:hAnsi="仿宋" w:cs="仿宋" w:hint="eastAsia"/>
            <w:lang w:eastAsia="zh-CN"/>
          </w:rPr>
          <w:t>十四、连续式微波杀菌和萃取设备项目实施保障措施</w:t>
        </w:r>
        <w:r>
          <w:tab/>
        </w:r>
        <w:r>
          <w:fldChar w:fldCharType="begin"/>
        </w:r>
        <w:r>
          <w:instrText xml:space="preserve"> PAGEREF _Toc6252 \h </w:instrText>
        </w:r>
        <w:r>
          <w:fldChar w:fldCharType="separate"/>
        </w:r>
        <w:r>
          <w:t>60</w:t>
        </w:r>
        <w:r>
          <w:fldChar w:fldCharType="end"/>
        </w:r>
      </w:hyperlink>
    </w:p>
    <w:p>
      <w:pPr>
        <w:pStyle w:val="TOC2"/>
        <w:tabs>
          <w:tab w:val="right" w:leader="dot" w:pos="8306"/>
        </w:tabs>
      </w:pPr>
      <w:hyperlink w:anchor="_Toc27165" w:history="1">
        <w:r>
          <w:rPr>
            <w:rFonts w:ascii="仿宋" w:eastAsia="仿宋" w:hAnsi="仿宋" w:cs="仿宋" w:hint="eastAsia"/>
            <w:lang w:eastAsia="zh-CN"/>
          </w:rPr>
          <w:t>(一)、连续式微波杀菌和萃取设备项目实施保障机制</w:t>
        </w:r>
        <w:r>
          <w:tab/>
        </w:r>
        <w:r>
          <w:fldChar w:fldCharType="begin"/>
        </w:r>
        <w:r>
          <w:instrText xml:space="preserve"> PAGEREF _Toc27165 \h </w:instrText>
        </w:r>
        <w:r>
          <w:fldChar w:fldCharType="separate"/>
        </w:r>
        <w:r>
          <w:t>60</w:t>
        </w:r>
        <w:r>
          <w:fldChar w:fldCharType="end"/>
        </w:r>
      </w:hyperlink>
    </w:p>
    <w:p>
      <w:pPr>
        <w:pStyle w:val="TOC2"/>
        <w:tabs>
          <w:tab w:val="right" w:leader="dot" w:pos="8306"/>
        </w:tabs>
      </w:pPr>
      <w:hyperlink w:anchor="_Toc28699" w:history="1">
        <w:r>
          <w:rPr>
            <w:rFonts w:ascii="仿宋" w:eastAsia="仿宋" w:hAnsi="仿宋" w:cs="仿宋" w:hint="eastAsia"/>
            <w:lang w:eastAsia="zh-CN"/>
          </w:rPr>
          <w:t>(二)、连续式微波杀菌和萃取设备项目法律合规要求</w:t>
        </w:r>
        <w:r>
          <w:tab/>
        </w:r>
        <w:r>
          <w:fldChar w:fldCharType="begin"/>
        </w:r>
        <w:r>
          <w:instrText xml:space="preserve"> PAGEREF _Toc28699 \h </w:instrText>
        </w:r>
        <w:r>
          <w:fldChar w:fldCharType="separate"/>
        </w:r>
        <w:r>
          <w:t>64</w:t>
        </w:r>
        <w:r>
          <w:fldChar w:fldCharType="end"/>
        </w:r>
      </w:hyperlink>
    </w:p>
    <w:p>
      <w:pPr>
        <w:pStyle w:val="TOC2"/>
        <w:tabs>
          <w:tab w:val="right" w:leader="dot" w:pos="8306"/>
        </w:tabs>
      </w:pPr>
      <w:hyperlink w:anchor="_Toc28896" w:history="1">
        <w:r>
          <w:rPr>
            <w:rFonts w:ascii="仿宋" w:eastAsia="仿宋" w:hAnsi="仿宋" w:cs="仿宋" w:hint="eastAsia"/>
            <w:lang w:eastAsia="zh-CN"/>
          </w:rPr>
          <w:t>(三)、连续式微波杀菌和萃取设备项目合同管理与法律事务</w:t>
        </w:r>
        <w:r>
          <w:tab/>
        </w:r>
        <w:r>
          <w:fldChar w:fldCharType="begin"/>
        </w:r>
        <w:r>
          <w:instrText xml:space="preserve"> PAGEREF _Toc28896 \h </w:instrText>
        </w:r>
        <w:r>
          <w:fldChar w:fldCharType="separate"/>
        </w:r>
        <w:r>
          <w:t>69</w:t>
        </w:r>
        <w:r>
          <w:fldChar w:fldCharType="end"/>
        </w:r>
      </w:hyperlink>
    </w:p>
    <w:p>
      <w:pPr>
        <w:pStyle w:val="TOC2"/>
        <w:tabs>
          <w:tab w:val="right" w:leader="dot" w:pos="8306"/>
        </w:tabs>
      </w:pPr>
      <w:hyperlink w:anchor="_Toc27268" w:history="1">
        <w:r>
          <w:rPr>
            <w:rFonts w:ascii="仿宋" w:eastAsia="仿宋" w:hAnsi="仿宋" w:cs="仿宋" w:hint="eastAsia"/>
            <w:lang w:eastAsia="zh-CN"/>
          </w:rPr>
          <w:t>(四)、连续式微波杀菌和萃取设备项目知识产权保护策略</w:t>
        </w:r>
        <w:r>
          <w:tab/>
        </w:r>
        <w:r>
          <w:fldChar w:fldCharType="begin"/>
        </w:r>
        <w:r>
          <w:instrText xml:space="preserve"> PAGEREF _Toc27268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1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052"/>
      <w:r>
        <w:rPr>
          <w:rFonts w:ascii="仿宋" w:eastAsia="仿宋" w:hAnsi="仿宋" w:cs="仿宋" w:hint="eastAsia"/>
          <w:sz w:val="28"/>
          <w:lang w:eastAsia="zh-CN"/>
        </w:rPr>
        <w:t>一、连续式微波杀菌和萃取设备项目可持续发展</w:t>
      </w:r>
      <w:bookmarkEnd w:id="2"/>
    </w:p>
    <w:p>
      <w:pPr>
        <w:pStyle w:val="Heading2"/>
        <w:rPr>
          <w:rFonts w:ascii="仿宋" w:eastAsia="仿宋" w:hAnsi="仿宋" w:cs="仿宋" w:hint="eastAsia"/>
          <w:lang w:eastAsia="zh-CN"/>
        </w:rPr>
      </w:pPr>
      <w:bookmarkStart w:id="3" w:name="_Toc26238"/>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连续式微波杀菌和萃取设备项目中，连续式微波杀菌和萃取设备项目团队着眼于未来，明确了可持续发展的战略方向。制定的具体可持续发展目标包括降低资源使用、采用环保技术、最大化社会效益等。这一步骤不仅有助于连续式微波杀菌和萃取设备项目在环保和社会责任方面达到最高标准，也为未来提供了明确的指引，确保连续式微波杀菌和萃取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可持续实践的融入连续式微波杀菌和萃取设备项目管理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连续式微波杀菌和萃取设备项目管理周期。从连续式微波杀菌和萃取设备项目规划开始，连续式微波杀菌和萃取设备项目团队就考虑了环境和社会的因素。在执行阶段，连续式微波杀菌和萃取设备项目团队积极推动绿色技术的应用，优化资源利用。此外，关注员工的社会责任，通过培训和沟通活动提高员工对可持续发展的认知，使他们能够在日常工作中践行可持续实践。这些举措不仅为连续式微波杀菌和萃取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9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连续式微波杀菌和萃取设备项目的可持续发展理念，我们深信环保与社会责任是连续式微波杀菌和萃取设备项目成功的关键支柱。在连续式微波杀菌和萃取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团队通过引入先进的环保技术、建立高效的废物处理系统以及推动能源节约措施，积极履行环保责任。定期的环保监测和评估确保连续式微波杀菌和萃取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不仅致力于自身可持续发展，还注重对社会的回馈。通过支持社区连续式微波杀菌和萃取设备项目、参与慈善事业、提供培训机会等方式，连续式微波杀菌和萃取设备项目积极履行社会责任。与当地社区建立积极互动，关注员工的工作与生活平衡，以及员工的身心健康，是连续式微波杀菌和萃取设备项目在社会责任层面的关键举措。这样的实践不仅增强了连续式微波杀菌和萃取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998"/>
      <w:r>
        <w:rPr>
          <w:rFonts w:ascii="仿宋" w:eastAsia="仿宋" w:hAnsi="仿宋" w:cs="仿宋" w:hint="eastAsia"/>
          <w:sz w:val="28"/>
          <w:lang w:eastAsia="zh-CN"/>
        </w:rPr>
        <w:t>二、连续式微波杀菌和萃取设备项目危机管理</w:t>
      </w:r>
      <w:bookmarkEnd w:id="5"/>
    </w:p>
    <w:p>
      <w:pPr>
        <w:pStyle w:val="Heading2"/>
        <w:rPr>
          <w:rFonts w:ascii="仿宋" w:eastAsia="仿宋" w:hAnsi="仿宋" w:cs="仿宋" w:hint="eastAsia"/>
          <w:lang w:eastAsia="zh-CN"/>
        </w:rPr>
      </w:pPr>
      <w:bookmarkStart w:id="6" w:name="_Toc3032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连续式微波杀菌和萃取设备项目危机管理中，危机预警与识别是确保连续式微波杀菌和萃取设备项目稳健运行的核心步骤。通过建立全面的监测机制，连续式微波杀菌和萃取设备项目团队旨在及时发现和理解潜在的风险和危机因素，以便采取及时的预防和应对措施，确保连续式微波杀菌和萃取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连续式微波杀菌和萃取设备项目团队全面分析了整个连续式微波杀菌和萃取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连续式微波杀菌和萃取设备项目团队着重于明确定义连续式微波杀菌和萃取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连续式微波杀菌和萃取设备项目进展的持续监控，团队能够及时发现潜在问题并作出迅速反应。连续式微波杀菌和萃取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连续式微波杀菌和萃取设备项目得以更有序、可控地推进。</w:t>
      </w:r>
    </w:p>
    <w:p>
      <w:pPr>
        <w:pStyle w:val="Heading2"/>
        <w:ind w:firstLine="560" w:firstLineChars="200"/>
        <w:rPr>
          <w:rFonts w:ascii="仿宋" w:eastAsia="仿宋" w:hAnsi="仿宋" w:cs="仿宋" w:hint="eastAsia"/>
          <w:sz w:val="28"/>
          <w:lang w:eastAsia="zh-CN"/>
        </w:rPr>
      </w:pPr>
      <w:bookmarkStart w:id="7" w:name="_Toc25790"/>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在危机发生时，连续式微波杀菌和萃取设备项目团队立即行动，成立了应急小组。该小组的任务是迅速制定并实施紧急应对措施，以最小化潜在损失。以下是采取的主要措施：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暂停连续式微波杀菌和萃取设备项目进度：为遏制危机蔓延，连续式微波杀菌和萃取设备项目暂时停止进行，以便全面评估当前状况。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资源重新分配：重新评估连续式微波杀菌和萃取设备项目资源的分配，确保最大限度地减小损失。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实时沟通：与关键利益相关者建立实时沟通机制，向他们传递连续式微波杀菌和萃取设备项目危机的实际状况，保障连续式微波杀菌和萃取设备项目核心利益。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在紧急应对的同时，连续式微波杀菌和萃取设备项目团队强调了团队协作和有效沟通的重要性。以下是团队协作的关键举措：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信息共享机制：建立了信息共享平台，确保团队成员能够及时获取连续式微波杀菌和萃取设备项目危机的实时信息。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领导者沟通：连续式微波杀菌和萃取设备项目领导者通过定期会议和即时沟通工具，指导团队应对危机，保持团队稳定运行。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随着危机得到初步控制，连续式微波杀菌和萃取设备项目团队转向制定恢复计划，以确保连续式微波杀菌和萃取设备项目能够从中迅速恢复。主要恢复计划包括：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修复受损的进度计划：重新评估连续式微波杀菌和萃取设备项目进度，制定修复计划，确保连续式微波杀菌和萃取设备项目尽快回归正常进程。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重新调整资源分配：优化资源分配，确保连续式微波杀菌和萃取设备项目在有限资源下高效运转。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风险管理机制加强：对连续式微波杀菌和萃取设备项目风险进行全面评估，制定更强化的风险管理策略，以预防未来可能的危机。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7415"/>
      <w:r>
        <w:rPr>
          <w:rFonts w:ascii="仿宋" w:eastAsia="仿宋" w:hAnsi="仿宋" w:cs="仿宋" w:hint="eastAsia"/>
          <w:sz w:val="28"/>
          <w:lang w:eastAsia="zh-CN"/>
        </w:rPr>
        <w:t>三、连续式微波杀菌和萃取设备项目文档管理</w:t>
      </w:r>
      <w:bookmarkEnd w:id="8"/>
    </w:p>
    <w:p>
      <w:pPr>
        <w:pStyle w:val="Heading2"/>
        <w:rPr>
          <w:rFonts w:ascii="仿宋" w:eastAsia="仿宋" w:hAnsi="仿宋" w:cs="仿宋" w:hint="eastAsia"/>
          <w:lang w:eastAsia="zh-CN"/>
        </w:rPr>
      </w:pPr>
      <w:bookmarkStart w:id="9" w:name="_Toc1749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连续式微波杀菌和萃取设备项目高度重视文档的质量和准确性，以支持连续式微波杀菌和萃取设备项目的各项活动和决策。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文档的编制始于连续式微波杀菌和萃取设备项目计划的初期，我们制定了详细的文档编制计划，明确了每个文档的内容、格式和编写责任人。在连续式微波杀菌和萃取设备项目启动阶段，我们首先编制了连续式微波杀菌和萃取设备项目章程，明确定义了连续式微波杀菌和萃取设备项目的目标、范围、风险等关键要素。随后，连续式微波杀菌和萃取设备项目团队根据计划陆续编制了需求文档、设计文档、测试文档等各类文档，确保连续式微波杀菌和萃取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连续式微波杀菌和萃取设备项目管理中的重要环节，旨在确保连续式微波杀菌和萃取设备项目文档符合质量标准和连续式微波杀菌和萃取设备项目需求。在连续式微波杀菌和萃取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连续式微波杀菌和萃取设备项目相关利益方和专业领域的专家对文档进行独立审查。这有助于获取更全面、客观的反馈，确保连续式微波杀菌和萃取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在文档编制与审查方面建立了严格的管理机制，通过规范的流程和多维度的审查，确保连续式微波杀菌和萃取设备项目文档的质量、准确性和可靠性，为连续式微波杀菌和萃取设备项目的顺利推进提供了有力支持。</w:t>
      </w:r>
    </w:p>
    <w:p>
      <w:pPr>
        <w:pStyle w:val="Heading2"/>
        <w:ind w:firstLine="560" w:firstLineChars="200"/>
        <w:rPr>
          <w:rFonts w:ascii="仿宋" w:eastAsia="仿宋" w:hAnsi="仿宋" w:cs="仿宋" w:hint="eastAsia"/>
          <w:sz w:val="28"/>
          <w:lang w:eastAsia="zh-CN"/>
        </w:rPr>
      </w:pPr>
      <w:bookmarkStart w:id="10" w:name="_Toc509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在连续式微波杀菌和萃取设备项目中，我们致力于优化文档发布与分发过程，以确保信息的高效传递和团队间协作的顺畅进行。以下是我们采取的关键优化策略：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我们通过多渠道发布文档，包括电子邮件、连续式微波杀菌和萃取设备项目管理平台、内部网站等，以满足不同团队成员的偏好和需求。多渠道发布确保了信息的全面覆盖。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我们采用了精细的权限控制，确保只有授权人员可以访问敏感信息。这种安全措施保护了连续式微波杀菌和萃取设备项目文档的机密性，防止了未经授权的信息泄露。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935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连续式微波杀菌和萃取设备项目生命周期中一个至关重要的环节，直接关系到连续式微波杀菌和萃取设备项目信息的长期保存和历史记录的完整性。在连续式微波杀菌和萃取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4002"/>
      <w:r>
        <w:rPr>
          <w:rFonts w:ascii="仿宋" w:eastAsia="仿宋" w:hAnsi="仿宋" w:cs="仿宋" w:hint="eastAsia"/>
          <w:sz w:val="28"/>
          <w:lang w:eastAsia="zh-CN"/>
        </w:rPr>
        <w:t>四、连续式微波杀菌和萃取设备项目土建工程</w:t>
      </w:r>
      <w:bookmarkEnd w:id="12"/>
    </w:p>
    <w:p>
      <w:pPr>
        <w:pStyle w:val="Heading2"/>
        <w:rPr>
          <w:rFonts w:ascii="仿宋" w:eastAsia="仿宋" w:hAnsi="仿宋" w:cs="仿宋" w:hint="eastAsia"/>
          <w:lang w:eastAsia="zh-CN"/>
        </w:rPr>
      </w:pPr>
      <w:bookmarkStart w:id="13" w:name="_Toc26621"/>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在连续式微波杀菌和萃取设备项目的建筑工程设计中，我们将秉承一系列重要的设计原则，以确保连续式微波杀菌和萃取设备项目建筑在功能、美观、可持续性等方面达到最佳效果。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首要原则是确保建筑的功能性得到最大化的发挥。我们将充分理解连续式微波杀菌和萃取设备项目的实际需求，合理布局各个功能区域，保证建筑在满足业务需求的同时，提供高效的工作环境。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在建筑设计中，我们将综合考虑建设和运营成本。通过精细的经济效益分析，确保设计方案在高效利用资源的同时，对连续式微波杀菌和萃取设备项目的长期盈利能力有积极的贡献。</w:t>
      </w:r>
    </w:p>
    <w:p>
      <w:pPr>
        <w:pStyle w:val="Heading2"/>
        <w:ind w:firstLine="560" w:firstLineChars="200"/>
        <w:rPr>
          <w:rFonts w:ascii="仿宋" w:eastAsia="仿宋" w:hAnsi="仿宋" w:cs="仿宋" w:hint="eastAsia"/>
          <w:sz w:val="28"/>
          <w:lang w:eastAsia="zh-CN"/>
        </w:rPr>
      </w:pPr>
      <w:bookmarkStart w:id="14" w:name="_Toc8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连续式微波杀菌和萃取设备项目的土建工程设计中，我们将精准设定设计年限，结合连续式微波杀菌和萃取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连续式微波杀菌和萃取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40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连续式微波杀菌和萃取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连续式微波杀菌和萃取设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连续式微波杀菌和萃取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3359"/>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本期工程连续式微波杀菌和萃取设备项目预计总建筑面积XXX平方米，其中：计容建筑面积XXX平方米，计划建筑工程投资XX万元，占连续式微波杀菌和萃取设备项目总投资的XX%。</w:t>
      </w:r>
    </w:p>
    <w:p>
      <w:pPr>
        <w:pStyle w:val="Heading1"/>
        <w:ind w:firstLine="560" w:firstLineChars="200"/>
        <w:rPr>
          <w:rFonts w:ascii="仿宋" w:eastAsia="仿宋" w:hAnsi="仿宋" w:cs="仿宋" w:hint="eastAsia"/>
          <w:sz w:val="28"/>
          <w:lang w:eastAsia="zh-CN"/>
        </w:rPr>
      </w:pPr>
      <w:bookmarkStart w:id="17" w:name="_Toc13234"/>
      <w:r>
        <w:rPr>
          <w:rFonts w:ascii="仿宋" w:eastAsia="仿宋" w:hAnsi="仿宋" w:cs="仿宋" w:hint="eastAsia"/>
          <w:sz w:val="28"/>
          <w:lang w:eastAsia="zh-CN"/>
        </w:rPr>
        <w:t>五、连续式微波杀菌和萃取设备项目建设背景及必要性分析</w:t>
      </w:r>
      <w:bookmarkEnd w:id="17"/>
    </w:p>
    <w:p>
      <w:pPr>
        <w:pStyle w:val="Heading2"/>
        <w:rPr>
          <w:rFonts w:ascii="仿宋" w:eastAsia="仿宋" w:hAnsi="仿宋" w:cs="仿宋" w:hint="eastAsia"/>
          <w:lang w:eastAsia="zh-CN"/>
        </w:rPr>
      </w:pPr>
      <w:bookmarkStart w:id="18" w:name="_Toc103"/>
      <w:r>
        <w:rPr>
          <w:rFonts w:ascii="仿宋" w:eastAsia="仿宋" w:hAnsi="仿宋" w:cs="仿宋" w:hint="eastAsia"/>
          <w:lang w:eastAsia="zh-CN"/>
        </w:rPr>
        <w:t>(一)、连续式微波杀菌和萃取设备项目背景分析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连续式微波杀菌和萃取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连续式微波杀菌和萃取设备项目在这个潮流中的定位。同时，我们将关注行业内涌现的新兴机遇，以便连续式微波杀菌和萃取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连续式微波杀菌和萃取设备项目提供了强大的发展动力。我们将聚焦于行业内最新的技术发展趋势，包括但不限于人工智能、大数据分析、物联网等领域。通过深度的技术研究，我们将确保连续式微波杀菌和萃取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需求是连续式微波杀菌和萃取设备项目发展的源泉。我们将投入更多的精力对市场需求进行深入剖析，超越表面的需求，深入挖掘潜在的市场痛点和机遇。通过对市场需求的细致了解，连续式微波杀菌和萃取设备项目将更有针对性地设计解决方案，满足市场的多样化需求，从而更好地促进连续式微波杀菌和萃取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连续式微波杀菌和萃取设备项目战略至关重要。我们将对竞争态势进行更为深入的分析，包括但不限于市场份额、产品特点、客户满意度等多个维度。通过深度的竞争分析，连续式微波杀菌和萃取设备项目将能够更准确地把握市场脉搏，制定具有竞争力的连续式微波杀菌和萃取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连续式微波杀菌和萃取设备项目的发展具有直接的影响。我们将进行更为全面的法规和政策分析，了解行业发展中的潜在法律风险和合规挑战。通过充分了解和遵守相关法规，连续式微波杀菌和萃取设备项目将确保在法律框架内合法合规运营，为连续式微波杀菌和萃取设备项目的稳健发展提供有力支持。</w:t>
      </w:r>
    </w:p>
    <w:p>
      <w:pPr>
        <w:pStyle w:val="Heading2"/>
        <w:ind w:firstLine="560" w:firstLineChars="200"/>
        <w:rPr>
          <w:rFonts w:ascii="仿宋" w:eastAsia="仿宋" w:hAnsi="仿宋" w:cs="仿宋" w:hint="eastAsia"/>
          <w:sz w:val="28"/>
          <w:lang w:eastAsia="zh-CN"/>
        </w:rPr>
      </w:pPr>
      <w:bookmarkStart w:id="19" w:name="_Toc11772"/>
      <w:r>
        <w:rPr>
          <w:rFonts w:ascii="仿宋" w:eastAsia="仿宋" w:hAnsi="仿宋" w:cs="仿宋" w:hint="eastAsia"/>
          <w:sz w:val="28"/>
          <w:lang w:eastAsia="zh-CN"/>
        </w:rPr>
        <w:t>(二)、连续式微波杀菌和萃取设备项目建设必要性分析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连续式微波杀菌和萃取设备项目建设的迫切性源于对行业发展趋势的深刻洞察。我们正处于一个行业变革的时代，科技创新、数字化转型成为企业发展的关键动力。连续式微波杀菌和萃取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https://d.book118.com/257023166132006051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连续式微波杀菌和萃取设备项目规划设计蓝图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9B016B"/>
    <w:rsid w:val="449B01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702316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2024-03-04T02:23:00Z</dcterms:created>
  <dcterms:modified xsi:type="dcterms:W3CDTF">2024-03-04T02:23:49Z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6EA141D46C1E40B9BDFDECC332A7A1B6_11</vt:lpwstr>
  </property>
  <property fmtid="{D5CDD505-2E9C-101B-9397-08002B2CF9AE}" pid="3" name="KSOProductBuildVer">
    <vt:lpwstr>2052-12.1.0.16388</vt:lpwstr>
  </property>
</Properties>
</file>