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ICS 65.160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 35</w:t>
      </w:r>
    </w:p>
    <w:p>
      <w:pPr>
        <w:pStyle w:val="Heading110"/>
        <w:keepNext/>
        <w:keepLines/>
        <w:widowControl w:val="0"/>
        <w:shd w:val="clear" w:color="auto" w:fill="auto"/>
        <w:bidi w:val="0"/>
        <w:spacing w:before="0" w:line="240" w:lineRule="auto"/>
        <w:ind w:left="0" w:firstLine="0"/>
        <w:jc w:val="right"/>
      </w:pPr>
      <w:bookmarkStart w:id="0" w:name="bookmark0"/>
      <w:bookmarkStart w:id="1" w:name="bookmark1"/>
      <w:bookmarkStart w:id="2" w:name="bookmark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</w:t>
      </w:r>
      <w:bookmarkEnd w:id="0"/>
      <w:bookmarkEnd w:id="1"/>
      <w:bookmarkEnd w:id="2"/>
    </w:p>
    <w:p>
      <w:pPr>
        <w:pStyle w:val="Heading310"/>
        <w:keepNext/>
        <w:keepLines/>
        <w:widowControl w:val="0"/>
        <w:shd w:val="clear" w:color="auto" w:fill="auto"/>
        <w:tabs>
          <w:tab w:val="left" w:pos="1555"/>
          <w:tab w:val="left" w:pos="3082"/>
          <w:tab w:val="left" w:pos="4646"/>
          <w:tab w:val="left" w:pos="6168"/>
          <w:tab w:val="left" w:pos="7690"/>
          <w:tab w:val="left" w:pos="9240"/>
        </w:tabs>
        <w:bidi w:val="0"/>
        <w:spacing w:before="0" w:line="240" w:lineRule="auto"/>
        <w:ind w:left="0" w:right="0" w:firstLine="0"/>
        <w:jc w:val="left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辽</w:t>
        <w:tab/>
        <w:t>宁</w:t>
        <w:tab/>
        <w:t>省</w:t>
        <w:tab/>
        <w:t>地</w:t>
        <w:tab/>
        <w:t>方</w:t>
        <w:tab/>
        <w:t>标</w:t>
        <w:tab/>
        <w:t>准</w:t>
      </w:r>
      <w:bookmarkEnd w:id="3"/>
      <w:bookmarkEnd w:id="4"/>
      <w:bookmarkEnd w:id="5"/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2900" w:line="240" w:lineRule="auto"/>
        <w:ind w:left="0" w:right="460" w:firstLine="0"/>
        <w:jc w:val="righ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u w:val="none"/>
          <w:lang w:val="en-US" w:eastAsia="en-US" w:bidi="en-US"/>
        </w:rPr>
        <w:t>DB21/T 3159—2019</w:t>
      </w:r>
    </w:p>
    <w:p>
      <w:pPr>
        <w:pStyle w:val="Heading2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6" w:name="bookmark6"/>
      <w:bookmarkStart w:id="7" w:name="bookmark7"/>
      <w:bookmarkStart w:id="8" w:name="bookmark8"/>
      <w:r>
        <w:rPr>
          <w:color w:val="000000"/>
          <w:spacing w:val="0"/>
          <w:w w:val="100"/>
          <w:position w:val="0"/>
        </w:rPr>
        <w:t>烤烟种植技术规程</w:t>
      </w:r>
      <w:bookmarkEnd w:id="6"/>
      <w:bookmarkEnd w:id="7"/>
      <w:bookmarkEnd w:id="8"/>
    </w:p>
    <w:p>
      <w:pPr>
        <w:pStyle w:val="Bodytext30"/>
        <w:keepNext w:val="0"/>
        <w:keepLines w:val="0"/>
        <w:widowControl w:val="0"/>
        <w:shd w:val="clear" w:color="auto" w:fill="auto"/>
        <w:tabs>
          <w:tab w:val="left" w:pos="7349"/>
        </w:tabs>
        <w:bidi w:val="0"/>
        <w:spacing w:before="0" w:after="800" w:line="240" w:lineRule="auto"/>
        <w:ind w:left="0" w:right="0" w:firstLine="0"/>
        <w:jc w:val="lef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lang w:val="en-US" w:eastAsia="en-US" w:bidi="en-US"/>
        </w:rPr>
        <w:t xml:space="preserve">2019-05-30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  <w:lang w:val="zh-TW" w:eastAsia="zh-TW" w:bidi="zh-TW"/>
        </w:rPr>
        <w:t>发布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lang w:val="en-US" w:eastAsia="en-US" w:bidi="en-US"/>
        </w:rPr>
        <w:t xml:space="preserve">2019-06-30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  <w:lang w:val="zh-TW" w:eastAsia="zh-TW" w:bidi="zh-TW"/>
        </w:rPr>
        <w:t>实施</w:t>
      </w:r>
    </w:p>
    <w:p>
      <w:pPr>
        <w:pStyle w:val="Bodytext40"/>
        <w:keepNext w:val="0"/>
        <w:keepLines w:val="0"/>
        <w:widowControl w:val="0"/>
        <w:shd w:val="clear" w:color="auto" w:fill="auto"/>
        <w:tabs>
          <w:tab w:val="left" w:pos="4646"/>
        </w:tabs>
        <w:bidi w:val="0"/>
        <w:spacing w:before="0" w:line="240" w:lineRule="auto"/>
        <w:ind w:left="0" w:right="0" w:firstLine="0"/>
        <w:jc w:val="center"/>
        <w:sectPr>
          <w:pgSz w:w="11900" w:h="16840"/>
          <w:pgMar w:top="610" w:right="648" w:bottom="610" w:left="1279" w:header="182" w:footer="182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辽宁省市场监督管理局</w:t>
        <w:tab/>
        <w:t>发布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本标准按照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GB/T 12366-2009</w:t>
      </w:r>
      <w:r>
        <w:rPr>
          <w:color w:val="000000"/>
          <w:spacing w:val="0"/>
          <w:w w:val="100"/>
          <w:position w:val="0"/>
        </w:rPr>
        <w:t>《综合标准化工作指南》和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GB/T1.1-2009</w:t>
      </w:r>
      <w:r>
        <w:rPr>
          <w:color w:val="000000"/>
          <w:spacing w:val="0"/>
          <w:w w:val="100"/>
          <w:position w:val="0"/>
        </w:rPr>
        <w:t>《标准化工作导则第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 </w:t>
      </w:r>
      <w:r>
        <w:rPr>
          <w:color w:val="000000"/>
          <w:spacing w:val="0"/>
          <w:w w:val="100"/>
          <w:position w:val="0"/>
        </w:rPr>
        <w:t>部分：标准的结构和编写》而制定。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6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本标准在原地方标准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DB21/T 1405-2006</w:t>
      </w:r>
      <w:r>
        <w:rPr>
          <w:color w:val="000000"/>
          <w:spacing w:val="0"/>
          <w:w w:val="100"/>
          <w:position w:val="0"/>
        </w:rPr>
        <w:t>《烤烟育苗技术规程》、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DB21/T 1406-2006</w:t>
      </w:r>
      <w:r>
        <w:rPr>
          <w:color w:val="000000"/>
          <w:spacing w:val="0"/>
          <w:w w:val="100"/>
          <w:position w:val="0"/>
        </w:rPr>
        <w:t>《烤烟地膜覆 盖规程》、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DB21/T 1407-2006</w:t>
      </w:r>
      <w:r>
        <w:rPr>
          <w:color w:val="000000"/>
          <w:spacing w:val="0"/>
          <w:w w:val="100"/>
          <w:position w:val="0"/>
        </w:rPr>
        <w:t>《烤烟平衡施肥技术规程》、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DB21/T 1408-2006</w:t>
      </w:r>
      <w:r>
        <w:rPr>
          <w:color w:val="000000"/>
          <w:spacing w:val="0"/>
          <w:w w:val="100"/>
          <w:position w:val="0"/>
        </w:rPr>
        <w:t xml:space="preserve">《烤烟揭膜培土技术规程》、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DB21/T 1409-2006</w:t>
      </w:r>
      <w:r>
        <w:rPr>
          <w:color w:val="000000"/>
          <w:spacing w:val="0"/>
          <w:w w:val="100"/>
          <w:position w:val="0"/>
        </w:rPr>
        <w:t>《烤烟田间灌溉技术规程》、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DB21/T 1410-2006</w:t>
      </w:r>
      <w:r>
        <w:rPr>
          <w:color w:val="000000"/>
          <w:spacing w:val="0"/>
          <w:w w:val="100"/>
          <w:position w:val="0"/>
        </w:rPr>
        <w:t>《烤烟病害防治技术规程》、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DB21/T 1411-2006</w:t>
      </w:r>
      <w:r>
        <w:rPr>
          <w:color w:val="000000"/>
          <w:spacing w:val="0"/>
          <w:w w:val="100"/>
          <w:position w:val="0"/>
        </w:rPr>
        <w:t>《烤烟虫害防治技术规程》的基础上合并修订而成，本标准实施之日起，原系列标准废止。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316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与原系列标准相比，本标准主要变化如下：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——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4. 3.2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大棚规格中，大棚宽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7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m-8 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改为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8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m-10 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——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4. 7.1.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育苗时间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25</w:t>
      </w:r>
      <w:r>
        <w:rPr>
          <w:color w:val="000000"/>
          <w:spacing w:val="0"/>
          <w:w w:val="100"/>
          <w:position w:val="0"/>
        </w:rPr>
        <w:t>日至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日改为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日至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15</w:t>
      </w:r>
      <w:r>
        <w:rPr>
          <w:color w:val="000000"/>
          <w:spacing w:val="0"/>
          <w:w w:val="100"/>
          <w:position w:val="0"/>
        </w:rPr>
        <w:t>日进行育苗；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860" w:right="0" w:hanging="44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——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4. 7.3. 1.3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假植育苗选用长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60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宽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33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0.3 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的塑料托盘，改为假植育苗选用长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600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宽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330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，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0.3 mm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的塑料托盘；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――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7.1</w:t>
      </w:r>
      <w:r>
        <w:rPr>
          <w:color w:val="000000"/>
          <w:spacing w:val="0"/>
          <w:w w:val="100"/>
          <w:position w:val="0"/>
        </w:rPr>
        <w:t>移栽期在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日至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15</w:t>
      </w:r>
      <w:r>
        <w:rPr>
          <w:color w:val="000000"/>
          <w:spacing w:val="0"/>
          <w:w w:val="100"/>
          <w:position w:val="0"/>
        </w:rPr>
        <w:t>日改为移栽期在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日至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</w:t>
      </w:r>
      <w:r>
        <w:rPr>
          <w:color w:val="000000"/>
          <w:spacing w:val="0"/>
          <w:w w:val="100"/>
          <w:position w:val="0"/>
        </w:rPr>
        <w:t>日；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――</w:t>
      </w:r>
      <w:r>
        <w:rPr>
          <w:color w:val="000000"/>
          <w:spacing w:val="0"/>
          <w:w w:val="100"/>
          <w:position w:val="0"/>
        </w:rPr>
        <w:t>删除了原烤烟虫害防治技术规程中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6.2.3.1.1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――</w:t>
      </w:r>
      <w:r>
        <w:rPr>
          <w:color w:val="000000"/>
          <w:spacing w:val="0"/>
          <w:w w:val="100"/>
          <w:position w:val="0"/>
        </w:rPr>
        <w:t>删除了原烤烟虫害防治技术规程中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6.2.3.2.4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——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10. 4. 2. 3.4</w:t>
      </w:r>
      <w:r>
        <w:rPr>
          <w:color w:val="000000"/>
          <w:spacing w:val="0"/>
          <w:w w:val="100"/>
          <w:position w:val="0"/>
        </w:rPr>
        <w:t>螃虫防治增加螃茧蜂防控烟螃项；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根据现行国家规定，修订了烟草病虫害防治环节相应药物的用量和防治频次。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本标准由辽宁省烟草专卖局提岀并归口。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本标准起草单位：辽宁省烟草公司丹东市公司。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20"/>
        <w:jc w:val="both"/>
        <w:sectPr>
          <w:headerReference w:type="default" r:id="rId4"/>
          <w:footerReference w:type="default" r:id="rId5"/>
          <w:pgSz w:w="11900" w:h="16840"/>
          <w:pgMar w:top="3697" w:right="1004" w:bottom="3697" w:left="1396" w:header="0" w:footer="3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本标准主要起草人：焦敬华、林祥、贾文、马欣、王潮钟、关庆印、王学庆、栗辉、黄篱、姜大珮、 张秀波。</w:t>
      </w:r>
    </w:p>
    <w:p>
      <w:pPr>
        <w:pStyle w:val="Heading410"/>
        <w:keepNext/>
        <w:keepLines/>
        <w:widowControl w:val="0"/>
        <w:shd w:val="clear" w:color="auto" w:fill="auto"/>
        <w:bidi w:val="0"/>
        <w:spacing w:line="240" w:lineRule="auto"/>
        <w:ind w:left="0" w:right="0" w:firstLine="0"/>
        <w:jc w:val="center"/>
      </w:pPr>
      <w:bookmarkStart w:id="9" w:name="bookmark10"/>
      <w:bookmarkStart w:id="10" w:name="bookmark11"/>
      <w:bookmarkStart w:id="11" w:name="bookmark9"/>
      <w:r>
        <w:rPr>
          <w:color w:val="000000"/>
          <w:spacing w:val="0"/>
          <w:w w:val="100"/>
          <w:position w:val="0"/>
        </w:rPr>
        <w:t>烤烟种植技术规程</w:t>
      </w:r>
      <w:bookmarkEnd w:id="9"/>
      <w:bookmarkEnd w:id="10"/>
      <w:bookmarkEnd w:id="11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60" w:line="326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范围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本规程规定了烤烟育苗、选地、施肥、地膜覆盖、移栽、揭膜培土、病虫害防治、烟田灌溉、成熟 采收等技术要求。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0" w:line="32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本规程适用于辽宁省的烤烟种植。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6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规范性引用文件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下列文件对于本文件的应用是必不可少的。凡是注日期的引用文件，仅所注日期的版本适用于本文 件。凡是不注日期的引用文件，其最新版本（包括所有的修改单）适用于本文件。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GB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13735</w:t>
      </w:r>
      <w:r>
        <w:rPr>
          <w:color w:val="000000"/>
          <w:spacing w:val="0"/>
          <w:w w:val="100"/>
          <w:position w:val="0"/>
        </w:rPr>
        <w:t>聚乙烯吹塑农用地面覆盖薄膜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GB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5084</w:t>
      </w:r>
      <w:r>
        <w:rPr>
          <w:color w:val="000000"/>
          <w:spacing w:val="0"/>
          <w:w w:val="100"/>
          <w:position w:val="0"/>
        </w:rPr>
        <w:t>农田灌溉水质标准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NY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525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有机肥料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0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NY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884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生物有机肥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0" w:line="312" w:lineRule="exact"/>
        <w:ind w:left="0" w:right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YC/T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143</w:t>
      </w:r>
      <w:r>
        <w:rPr>
          <w:color w:val="000000"/>
          <w:spacing w:val="0"/>
          <w:w w:val="100"/>
          <w:position w:val="0"/>
        </w:rPr>
        <w:t>烟草育苗基本技术规程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6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术语和定义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60" w:line="312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下列术语和定义适用于本文件。</w:t>
      </w:r>
    </w:p>
    <w:p>
      <w:pPr>
        <w:pStyle w:val="Bodytext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30"/>
        </w:tabs>
        <w:bidi w:val="0"/>
        <w:spacing w:before="0" w:after="160" w:line="312" w:lineRule="exact"/>
        <w:ind w:left="0" w:right="0" w:firstLine="0"/>
        <w:jc w:val="left"/>
      </w:pPr>
      <w:bookmarkStart w:id="12" w:name="bookmark12"/>
      <w:bookmarkEnd w:id="1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集约化育苗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2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统一在温室</w:t>
      </w:r>
      <w:r>
        <w:rPr>
          <w:color w:val="1F2227"/>
          <w:spacing w:val="0"/>
          <w:w w:val="100"/>
          <w:position w:val="0"/>
        </w:rPr>
        <w:t>大棚覆盖下的</w:t>
      </w:r>
      <w:r>
        <w:rPr>
          <w:color w:val="000000"/>
          <w:spacing w:val="0"/>
          <w:w w:val="100"/>
          <w:position w:val="0"/>
        </w:rPr>
        <w:t>一种集中管理的育苗方式。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3.2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假植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0" w:line="312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烟苗从母床移植到子床的育</w:t>
      </w:r>
      <w:r>
        <w:rPr>
          <w:color w:val="1F2227"/>
          <w:spacing w:val="0"/>
          <w:w w:val="100"/>
          <w:position w:val="0"/>
        </w:rPr>
        <w:t>苗过程</w:t>
      </w:r>
      <w:r>
        <w:rPr>
          <w:color w:val="000000"/>
          <w:spacing w:val="0"/>
          <w:w w:val="100"/>
          <w:position w:val="0"/>
        </w:rPr>
        <w:t>二</w:t>
      </w:r>
      <w:r>
        <w:rPr>
          <w:color w:val="000000"/>
          <w:spacing w:val="0"/>
          <w:w w:val="100"/>
          <w:position w:val="0"/>
          <w:lang w:val="en-US" w:eastAsia="en-US" w:bidi="en-US"/>
        </w:rPr>
        <w:t>.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26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4 </w:t>
      </w:r>
      <w:r>
        <w:rPr>
          <w:color w:val="000000"/>
          <w:spacing w:val="0"/>
          <w:w w:val="100"/>
          <w:position w:val="0"/>
        </w:rPr>
        <w:t>育苗</w:t>
      </w:r>
    </w:p>
    <w:p>
      <w:pPr>
        <w:pStyle w:val="Bodytext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34"/>
        </w:tabs>
        <w:bidi w:val="0"/>
        <w:spacing w:before="0" w:line="326" w:lineRule="auto"/>
        <w:ind w:left="0" w:right="0" w:firstLine="0"/>
        <w:jc w:val="left"/>
      </w:pPr>
      <w:bookmarkStart w:id="13" w:name="bookmark13"/>
      <w:bookmarkEnd w:id="1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目标要求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培育壮苗是育苗的总体要求。标准是：叶片数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片〜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片，</w:t>
      </w:r>
      <w:r>
        <w:rPr>
          <w:color w:val="515862"/>
          <w:spacing w:val="0"/>
          <w:w w:val="100"/>
          <w:position w:val="0"/>
        </w:rPr>
        <w:t>堂額</w:t>
      </w:r>
      <w:r>
        <w:rPr>
          <w:rFonts w:ascii="Times New Roman" w:eastAsia="Times New Roman" w:hAnsi="Times New Roman" w:cs="Times New Roman"/>
          <w:color w:val="515862"/>
          <w:spacing w:val="0"/>
          <w:w w:val="100"/>
          <w:position w:val="0"/>
          <w:lang w:val="en-US" w:eastAsia="en-US" w:bidi="en-US"/>
        </w:rPr>
        <w:t>cm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6 </w:t>
      </w:r>
      <w:r>
        <w:rPr>
          <w:rFonts w:ascii="Times New Roman" w:eastAsia="Times New Roman" w:hAnsi="Times New Roman" w:cs="Times New Roman"/>
          <w:color w:val="515862"/>
          <w:spacing w:val="0"/>
          <w:w w:val="100"/>
          <w:position w:val="0"/>
          <w:lang w:val="en-US" w:eastAsia="en-US" w:bidi="en-US"/>
        </w:rPr>
        <w:t>cm,</w:t>
      </w:r>
      <w:r>
        <w:rPr>
          <w:color w:val="000000"/>
          <w:spacing w:val="0"/>
          <w:w w:val="100"/>
          <w:position w:val="0"/>
        </w:rPr>
        <w:t>苗龄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55</w:t>
      </w:r>
      <w:r>
        <w:rPr>
          <w:color w:val="000000"/>
          <w:spacing w:val="0"/>
          <w:w w:val="100"/>
          <w:position w:val="0"/>
        </w:rPr>
        <w:t>天〜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60</w:t>
      </w:r>
      <w:r>
        <w:rPr>
          <w:color w:val="000000"/>
          <w:spacing w:val="0"/>
          <w:w w:val="100"/>
          <w:position w:val="0"/>
        </w:rPr>
        <w:t>天， 生长整齐、健壮、无病、根系发达。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326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育苗方式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2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实行统育分植的方式，即由育苗专业户实行统一的大棚培育母床苗，然后由烟农分散假植。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326" w:lineRule="auto"/>
        <w:ind w:left="0" w:right="0" w:firstLine="0"/>
        <w:jc w:val="left"/>
        <w:sectPr>
          <w:headerReference w:type="default" r:id="rId6"/>
          <w:footerReference w:type="default" r:id="rId7"/>
          <w:pgSz w:w="11900" w:h="16840"/>
          <w:pgMar w:top="1868" w:right="1079" w:bottom="1724" w:left="1380" w:header="0" w:footer="3" w:gutter="0"/>
          <w:pgNumType w:start="2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大棚建造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棚址选择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7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靠近水源，地势平坦，交通方便，背风向阳。三年未种过烟草和其他茄科作物并应远离茄科、十字 花科、葫芦科作物的田块。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line="32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4.3.2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大棚规格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根据实际情况确定大棚的规模，一般每座大棚应负担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500</w:t>
      </w:r>
      <w:r>
        <w:rPr>
          <w:color w:val="000000"/>
          <w:spacing w:val="0"/>
          <w:w w:val="100"/>
          <w:position w:val="0"/>
        </w:rPr>
        <w:t>亩以上烟田用苗。大棚宽为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8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m-10 m, </w:t>
      </w:r>
      <w:r>
        <w:rPr>
          <w:color w:val="000000"/>
          <w:spacing w:val="0"/>
          <w:w w:val="100"/>
          <w:position w:val="0"/>
        </w:rPr>
        <w:t>大棚面积按每亩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0.3 m2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0.35 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perscript"/>
          <w:lang w:val="en-US" w:eastAsia="en-US" w:bidi="en-US"/>
        </w:rPr>
        <w:t>2</w:t>
      </w:r>
      <w:r>
        <w:rPr>
          <w:color w:val="000000"/>
          <w:spacing w:val="0"/>
          <w:w w:val="100"/>
          <w:position w:val="0"/>
        </w:rPr>
        <w:t>设计。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4.3.3</w:t>
      </w:r>
      <w:r>
        <w:rPr>
          <w:color w:val="000000"/>
          <w:spacing w:val="0"/>
          <w:w w:val="100"/>
          <w:position w:val="0"/>
        </w:rPr>
        <w:t>大棚建造方向及时间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26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坐北朝南，在秋季上冻前建造。春节前扣膜，最迟要在播种前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</w:t>
      </w:r>
      <w:r>
        <w:rPr>
          <w:color w:val="000000"/>
          <w:spacing w:val="0"/>
          <w:w w:val="100"/>
          <w:position w:val="0"/>
        </w:rPr>
        <w:t>天扣膜提温，为及时播种做好准 备。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4.4</w:t>
      </w:r>
      <w:r>
        <w:rPr>
          <w:color w:val="000000"/>
          <w:spacing w:val="0"/>
          <w:w w:val="100"/>
          <w:position w:val="0"/>
        </w:rPr>
        <w:t>育苗设施消毒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" w:line="326" w:lineRule="exact"/>
        <w:ind w:left="420" w:right="0" w:firstLine="0"/>
        <w:jc w:val="left"/>
      </w:pPr>
      <w:r>
        <w:rPr>
          <w:color w:val="000000"/>
          <w:spacing w:val="0"/>
          <w:w w:val="100"/>
          <w:position w:val="0"/>
        </w:rPr>
        <w:t>大棚布、大棚骨架、营养钵等育苗器具，可用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49%</w:t>
      </w:r>
      <w:r>
        <w:rPr>
          <w:color w:val="000000"/>
          <w:spacing w:val="0"/>
          <w:w w:val="100"/>
          <w:position w:val="0"/>
        </w:rPr>
        <w:t>甲醛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50</w:t>
      </w:r>
      <w:r>
        <w:rPr>
          <w:color w:val="000000"/>
          <w:spacing w:val="0"/>
          <w:w w:val="100"/>
          <w:position w:val="0"/>
        </w:rPr>
        <w:t>倍液均匀喷洒或洗刷后封闭消毒。 使用甲醛注意事项：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" w:line="302" w:lineRule="exact"/>
        <w:ind w:left="420" w:right="0" w:firstLine="0"/>
        <w:jc w:val="left"/>
      </w:pPr>
      <w:r>
        <w:rPr>
          <w:color w:val="000000"/>
          <w:spacing w:val="0"/>
          <w:w w:val="100"/>
          <w:position w:val="0"/>
        </w:rPr>
        <w:t>――避免皮肤直接接触，不慎触碰应速用清水冲洗。对眼睛有刺激性，不慎接触眼部时，请速用大 量清水冲洗至少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15</w:t>
      </w:r>
      <w:r>
        <w:rPr>
          <w:color w:val="000000"/>
          <w:spacing w:val="0"/>
          <w:w w:val="100"/>
          <w:position w:val="0"/>
        </w:rPr>
        <w:t>分钟以上，并尽速就医。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" w:line="30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――甲醛不能与漂白粉，甲基蓝等具有氧化性的药物混用。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0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――甲醛只能用作土壤和种子消毒，不能喷雾使用。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4.5</w:t>
      </w:r>
      <w:r>
        <w:rPr>
          <w:color w:val="000000"/>
          <w:spacing w:val="0"/>
          <w:w w:val="100"/>
          <w:position w:val="0"/>
        </w:rPr>
        <w:t>苗床整理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line="32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时间和标准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育苗前整理苗床。标准为：长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10 m,</w:t>
      </w:r>
      <w:r>
        <w:rPr>
          <w:color w:val="000000"/>
          <w:spacing w:val="0"/>
          <w:w w:val="100"/>
          <w:position w:val="0"/>
        </w:rPr>
        <w:t>宽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1. 5 m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2.0 m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  <w:r>
        <w:rPr>
          <w:color w:val="000000"/>
          <w:spacing w:val="0"/>
          <w:w w:val="100"/>
          <w:position w:val="0"/>
        </w:rPr>
        <w:t>苗床间留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0.5 m</w:t>
      </w:r>
      <w:r>
        <w:rPr>
          <w:color w:val="000000"/>
          <w:spacing w:val="0"/>
          <w:w w:val="100"/>
          <w:position w:val="0"/>
        </w:rPr>
        <w:t>人行道，人行道比床面至 少低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5cm,</w:t>
      </w:r>
      <w:r>
        <w:rPr>
          <w:color w:val="000000"/>
          <w:spacing w:val="0"/>
          <w:w w:val="100"/>
          <w:position w:val="0"/>
        </w:rPr>
        <w:t>床面要整平。也可用育苗盘育苗。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32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步骤和方法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2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4. 5. 2.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配制营养土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line="314" w:lineRule="exact"/>
        <w:ind w:left="0" w:right="0" w:firstLine="4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要求有机质含通透性较好，质地均匀，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pH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值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6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7,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容重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0.5 g/cm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perscript"/>
          <w:lang w:val="en-US" w:eastAsia="en-US" w:bidi="en-US"/>
        </w:rPr>
        <w:t>3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~0.9 g/cm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perscript"/>
          <w:lang w:val="en-US" w:eastAsia="en-US" w:bidi="en-US"/>
        </w:rPr>
        <w:t>3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o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2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4. 5. 2.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苗床铺底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4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将苗床底部铲平踏实，用细沙</w:t>
      </w:r>
      <w:r>
        <w:rPr>
          <w:color w:val="515862"/>
          <w:spacing w:val="0"/>
          <w:w w:val="100"/>
          <w:position w:val="0"/>
        </w:rPr>
        <w:t>均匀撒</w:t>
      </w:r>
      <w:r>
        <w:rPr>
          <w:color w:val="000000"/>
          <w:spacing w:val="0"/>
          <w:w w:val="100"/>
          <w:position w:val="0"/>
        </w:rPr>
        <w:t>到苗床底部，厚度为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0.5cm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1.0cm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line="32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4. 5. 2.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3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营养土消毒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7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49%</w:t>
      </w:r>
      <w:r>
        <w:rPr>
          <w:color w:val="000000"/>
          <w:spacing w:val="0"/>
          <w:w w:val="100"/>
          <w:position w:val="0"/>
        </w:rPr>
        <w:t>甲醛消毒。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1000kg</w:t>
      </w:r>
      <w:r>
        <w:rPr>
          <w:color w:val="000000"/>
          <w:spacing w:val="0"/>
          <w:w w:val="100"/>
          <w:position w:val="0"/>
        </w:rPr>
        <w:t>床土用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250ml</w:t>
      </w:r>
      <w:r>
        <w:rPr>
          <w:color w:val="000000"/>
          <w:spacing w:val="0"/>
          <w:w w:val="100"/>
          <w:position w:val="0"/>
        </w:rPr>
        <w:t>甲醛，加</w:t>
      </w:r>
      <w:r>
        <w:rPr>
          <w:rFonts w:ascii="Times New Roman" w:eastAsia="Times New Roman" w:hAnsi="Times New Roman" w:cs="Times New Roman"/>
          <w:color w:val="1F2227"/>
          <w:spacing w:val="0"/>
          <w:w w:val="100"/>
          <w:position w:val="0"/>
        </w:rPr>
        <w:t xml:space="preserve">16 </w:t>
      </w:r>
      <w:r>
        <w:rPr>
          <w:rFonts w:ascii="Times New Roman" w:eastAsia="Times New Roman" w:hAnsi="Times New Roman" w:cs="Times New Roman"/>
          <w:color w:val="515862"/>
          <w:spacing w:val="0"/>
          <w:w w:val="100"/>
          <w:position w:val="0"/>
          <w:lang w:val="en-US" w:eastAsia="en-US" w:bidi="en-US"/>
        </w:rPr>
        <w:t>kg</w:t>
      </w:r>
      <w:r>
        <w:rPr>
          <w:color w:val="000000"/>
          <w:spacing w:val="0"/>
          <w:w w:val="100"/>
          <w:position w:val="0"/>
        </w:rPr>
        <w:t>水，边喷药边翻倒床土，药土拌匀后盖严 薄膜闷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天〜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天。揭膜后再暴露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</w:t>
      </w:r>
      <w:r>
        <w:rPr>
          <w:color w:val="000000"/>
          <w:spacing w:val="0"/>
          <w:w w:val="100"/>
          <w:position w:val="0"/>
        </w:rPr>
        <w:t>天左右，每天</w:t>
      </w:r>
      <w:r>
        <w:rPr>
          <w:color w:val="515862"/>
          <w:spacing w:val="0"/>
          <w:w w:val="100"/>
          <w:position w:val="0"/>
        </w:rPr>
        <w:t>要翻倒</w:t>
      </w:r>
      <w:r>
        <w:rPr>
          <w:color w:val="1F2227"/>
          <w:spacing w:val="0"/>
          <w:w w:val="100"/>
          <w:position w:val="0"/>
        </w:rPr>
        <w:t>一次，</w:t>
      </w:r>
      <w:r>
        <w:rPr>
          <w:color w:val="000000"/>
          <w:spacing w:val="0"/>
          <w:w w:val="100"/>
          <w:position w:val="0"/>
        </w:rPr>
        <w:t>直至药味完全挥发掉。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4.6</w:t>
      </w:r>
      <w:r>
        <w:rPr>
          <w:color w:val="000000"/>
          <w:spacing w:val="0"/>
          <w:w w:val="100"/>
          <w:position w:val="0"/>
        </w:rPr>
        <w:t>品种选择与处理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4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因地制宜，选用当年推广的优良品种。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line="32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种子处理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4" w:lineRule="exact"/>
        <w:ind w:left="0" w:right="0" w:firstLine="420"/>
        <w:jc w:val="left"/>
        <w:sectPr>
          <w:headerReference w:type="default" r:id="rId8"/>
          <w:footerReference w:type="default" r:id="rId9"/>
          <w:type w:val="nextPage"/>
          <w:pgSz w:w="11900" w:h="16840"/>
          <w:pgMar w:top="1868" w:right="1079" w:bottom="1724" w:left="1380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播种前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天〜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</w:t>
      </w:r>
      <w:r>
        <w:rPr>
          <w:color w:val="000000"/>
          <w:spacing w:val="0"/>
          <w:w w:val="100"/>
          <w:position w:val="0"/>
        </w:rPr>
        <w:t>天进行。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line="32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精选种子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314" w:lineRule="exact"/>
        <w:ind w:left="0" w:right="0" w:firstLine="420"/>
        <w:jc w:val="left"/>
        <w:sectPr>
          <w:headerReference w:type="default" r:id="rId10"/>
          <w:footerReference w:type="default" r:id="rId11"/>
          <w:type w:val="nextPage"/>
          <w:pgSz w:w="11900" w:h="16840"/>
          <w:pgMar w:top="1868" w:right="1079" w:bottom="1724" w:left="1380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一般采用水选法，即将种子倒入盛有清水的干净容器中，充分湿润后，除去种子中枇种、杂物等,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将留下的种子晾干。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341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4.6.3</w:t>
      </w:r>
      <w:r>
        <w:rPr>
          <w:color w:val="000000"/>
          <w:spacing w:val="0"/>
          <w:w w:val="100"/>
          <w:position w:val="0"/>
        </w:rPr>
        <w:t>种子消毒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6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将精选后的种子装入干净的新布袋内，封口后放入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1%</w:t>
      </w:r>
      <w:r>
        <w:rPr>
          <w:color w:val="000000"/>
          <w:spacing w:val="0"/>
          <w:w w:val="100"/>
          <w:position w:val="0"/>
        </w:rPr>
        <w:t>硫酸铜溶液中，浸泡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15</w:t>
      </w:r>
      <w:r>
        <w:rPr>
          <w:color w:val="000000"/>
          <w:spacing w:val="0"/>
          <w:w w:val="100"/>
          <w:position w:val="0"/>
        </w:rPr>
        <w:t>分钟〜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30</w:t>
      </w:r>
      <w:r>
        <w:rPr>
          <w:color w:val="000000"/>
          <w:spacing w:val="0"/>
          <w:w w:val="100"/>
          <w:position w:val="0"/>
        </w:rPr>
        <w:t>分钟，然后 用清水将种子冲洗干净，进行催芽。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0" w:line="341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4.6.4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搓种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将消毒后的种子放入清水中用手揉搓，搓至部分种子露岀白色为止。再用清水冲洗，直到种子袋内 流岀无色清水。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0" w:line="341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4.6.5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浸种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6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将洗净的种子袋放入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25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°C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30 °C</w:t>
      </w:r>
      <w:r>
        <w:rPr>
          <w:color w:val="000000"/>
          <w:spacing w:val="0"/>
          <w:w w:val="100"/>
          <w:position w:val="0"/>
        </w:rPr>
        <w:t>的清水中浸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小时〜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</w:t>
      </w:r>
      <w:r>
        <w:rPr>
          <w:color w:val="000000"/>
          <w:spacing w:val="0"/>
          <w:w w:val="100"/>
          <w:position w:val="0"/>
        </w:rPr>
        <w:t>小时，再用清水冲洗，直至袋内水滴变 清，然后甩干，进行催芽处理。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0" w:line="341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4.6.6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催芽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07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将搓洗后甩干的种子放入用水浸泡过没有污染的容器中，种子最多为容器容积的三分之一，容器内 温度保持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25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28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  <w:r>
        <w:rPr>
          <w:color w:val="000000"/>
          <w:spacing w:val="0"/>
          <w:w w:val="100"/>
          <w:position w:val="0"/>
        </w:rPr>
        <w:t>每天早晚用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25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30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</w:rPr>
        <w:t>的清水冲洗一次，保持种子湿润而不粘结，经常翻 动种子。同时每天确保催芽种子不少于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小时的阳光或灯光光照。待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70%</w:t>
      </w:r>
      <w:r>
        <w:rPr>
          <w:color w:val="000000"/>
          <w:spacing w:val="0"/>
          <w:w w:val="100"/>
          <w:position w:val="0"/>
        </w:rPr>
        <w:t>以上种子露白即可播种。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41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4.7</w:t>
      </w:r>
      <w:r>
        <w:rPr>
          <w:color w:val="000000"/>
          <w:spacing w:val="0"/>
          <w:w w:val="100"/>
          <w:position w:val="0"/>
        </w:rPr>
        <w:t>技术及要求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341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4. 7.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集约化育苗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341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4. 7.1.1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育苗时间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41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日至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15</w:t>
      </w:r>
      <w:r>
        <w:rPr>
          <w:color w:val="000000"/>
          <w:spacing w:val="0"/>
          <w:w w:val="100"/>
          <w:position w:val="0"/>
        </w:rPr>
        <w:t>日进行育苗。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0" w:line="341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4. 7. 1.2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播种方法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6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播种前苗床</w:t>
      </w:r>
      <w:r>
        <w:rPr>
          <w:color w:val="515862"/>
          <w:spacing w:val="0"/>
          <w:w w:val="100"/>
          <w:position w:val="0"/>
        </w:rPr>
        <w:t>要浇足</w:t>
      </w:r>
      <w:r>
        <w:rPr>
          <w:color w:val="1F2227"/>
          <w:spacing w:val="0"/>
          <w:w w:val="100"/>
          <w:position w:val="0"/>
        </w:rPr>
        <w:t>底水，</w:t>
      </w:r>
      <w:r>
        <w:rPr>
          <w:color w:val="000000"/>
          <w:spacing w:val="0"/>
          <w:w w:val="100"/>
          <w:position w:val="0"/>
        </w:rPr>
        <w:t>然后将烟芽分成若干等份进行播种。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341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4. 7. 1.3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播种方式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播种方式为水播或撒播。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4. 7. 1.3.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水播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326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用加入适量水和种子的喷壶把种子均行,喷播在床内。喷播前，应搅拌种子，以便均匀喷播。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41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4. 7. 1.3.2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撒播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6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将种子均匀撒于苗床内。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0" w:line="341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4. 7. 1.4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盖土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6" w:lineRule="exact"/>
        <w:ind w:left="0" w:right="0" w:firstLine="420"/>
        <w:jc w:val="both"/>
        <w:sectPr>
          <w:headerReference w:type="default" r:id="rId12"/>
          <w:footerReference w:type="default" r:id="rId13"/>
          <w:type w:val="continuous"/>
          <w:pgSz w:w="11900" w:h="16840"/>
          <w:pgMar w:top="1868" w:right="1079" w:bottom="1724" w:left="1380" w:header="0" w:footer="3" w:gutter="0"/>
          <w:pgNumType w:start="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播种完毕后，撒一层薄薄的经消毒的细表土，厚度不超过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 mm,</w:t>
      </w:r>
      <w:r>
        <w:rPr>
          <w:color w:val="000000"/>
          <w:spacing w:val="0"/>
          <w:w w:val="100"/>
          <w:position w:val="0"/>
        </w:rPr>
        <w:t>达到</w:t>
      </w:r>
      <w:r>
        <w:rPr>
          <w:color w:val="1F2227"/>
          <w:spacing w:val="0"/>
          <w:w w:val="100"/>
          <w:position w:val="0"/>
        </w:rPr>
        <w:t>苗床内</w:t>
      </w:r>
      <w:r>
        <w:rPr>
          <w:color w:val="000000"/>
          <w:spacing w:val="0"/>
          <w:w w:val="100"/>
          <w:position w:val="0"/>
        </w:rPr>
        <w:t>看不到烟芽。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0" w:line="341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4. 7. 1.5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铺稻草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31" w:lineRule="exact"/>
        <w:ind w:left="0" w:right="0" w:firstLine="420"/>
        <w:jc w:val="both"/>
        <w:sectPr>
          <w:headerReference w:type="default" r:id="rId14"/>
          <w:footerReference w:type="default" r:id="rId15"/>
          <w:type w:val="nextPage"/>
          <w:pgSz w:w="11900" w:h="16840"/>
          <w:pgMar w:top="1868" w:right="1079" w:bottom="1724" w:left="1380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盖土后要在苗床上铺一层稻草。一般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30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cm</w:t>
      </w:r>
      <w:r>
        <w:rPr>
          <w:color w:val="000000"/>
          <w:spacing w:val="0"/>
          <w:w w:val="100"/>
          <w:position w:val="0"/>
        </w:rPr>
        <w:t>长铺稻草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30</w:t>
      </w:r>
      <w:r>
        <w:rPr>
          <w:color w:val="000000"/>
          <w:spacing w:val="0"/>
          <w:w w:val="100"/>
          <w:position w:val="0"/>
        </w:rPr>
        <w:t>棵左右（岀苗后分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次〜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次撤岀）。铺完 后喷一次水，再覆盖上一层地膜，以利于保水保温。待苗岀齐后，把地膜揭去。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98" w:lineRule="exact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 xml:space="preserve">铺完稻草及地膜后，用竹片等做成弓子架于苗床两侧，形成半圆形的拱架，拱架中心距床面高度为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60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cm</w:t>
      </w:r>
      <w:r>
        <w:rPr>
          <w:color w:val="000000"/>
          <w:spacing w:val="0"/>
          <w:w w:val="100"/>
          <w:position w:val="0"/>
        </w:rPr>
        <w:t>左右，拱距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60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cm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，</w:t>
      </w:r>
      <w:r>
        <w:rPr>
          <w:color w:val="000000"/>
          <w:spacing w:val="0"/>
          <w:w w:val="100"/>
          <w:position w:val="0"/>
        </w:rPr>
        <w:t>然后覆上薄膜，四周用砖石压实。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34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4.7.2</w:t>
      </w:r>
      <w:r>
        <w:rPr>
          <w:color w:val="000000"/>
          <w:spacing w:val="0"/>
          <w:w w:val="100"/>
          <w:position w:val="0"/>
        </w:rPr>
        <w:t>苗床管理</w:t>
      </w:r>
    </w:p>
    <w:p>
      <w:pPr>
        <w:pStyle w:val="Bodytext2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757"/>
        </w:tabs>
        <w:bidi w:val="0"/>
        <w:spacing w:before="0" w:line="334" w:lineRule="auto"/>
        <w:ind w:left="0" w:right="0" w:firstLine="0"/>
        <w:jc w:val="left"/>
      </w:pPr>
      <w:bookmarkStart w:id="14" w:name="bookmark14"/>
      <w:bookmarkEnd w:id="1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水分管理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2" w:lineRule="exact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岀苗前只要中午床面不缺水可不浇水，岀苗至小十字前保持床面湿润，当烟苗岀现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片〜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片真叶 时要保证早晚床面湿润，中午局部床面见干土，以利于烟苗伸根。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片〜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片真叶岀现时，除较小烟苗 适当补水外，应停止浇水进行炼苗。浇水时间应在上午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</w:t>
      </w:r>
      <w:r>
        <w:rPr>
          <w:color w:val="000000"/>
          <w:spacing w:val="0"/>
          <w:w w:val="100"/>
          <w:position w:val="0"/>
        </w:rPr>
        <w:t>时左右，水温为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20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°C</w:t>
      </w:r>
      <w:r>
        <w:rPr>
          <w:color w:val="000000"/>
          <w:spacing w:val="0"/>
          <w:w w:val="100"/>
          <w:position w:val="0"/>
        </w:rPr>
        <w:t>左右。</w:t>
      </w:r>
    </w:p>
    <w:p>
      <w:pPr>
        <w:pStyle w:val="Bodytext2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757"/>
        </w:tabs>
        <w:bidi w:val="0"/>
        <w:spacing w:before="0" w:line="334" w:lineRule="auto"/>
        <w:ind w:left="0" w:right="0" w:firstLine="0"/>
        <w:jc w:val="left"/>
      </w:pPr>
      <w:bookmarkStart w:id="15" w:name="bookmark15"/>
      <w:bookmarkEnd w:id="1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温度管理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" w:line="319" w:lineRule="exact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播种后至小十字期前应于下午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点前在棚上覆盖防寒物，并于早晨太阳岀来后撤去。棚内温度夜间 不得低于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13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C,</w:t>
      </w:r>
      <w:r>
        <w:rPr>
          <w:color w:val="000000"/>
          <w:spacing w:val="0"/>
          <w:w w:val="100"/>
          <w:position w:val="0"/>
        </w:rPr>
        <w:t>必要时可考虑增温措施。白天最高温度控制在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30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r>
        <w:rPr>
          <w:color w:val="000000"/>
          <w:spacing w:val="0"/>
          <w:w w:val="100"/>
          <w:position w:val="0"/>
        </w:rPr>
        <w:t>以下，否则应通风降温，加强温 度控制。</w:t>
      </w:r>
    </w:p>
    <w:p>
      <w:pPr>
        <w:pStyle w:val="Bodytext2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757"/>
        </w:tabs>
        <w:bidi w:val="0"/>
        <w:spacing w:before="0" w:after="0" w:line="341" w:lineRule="auto"/>
        <w:ind w:left="0" w:right="0" w:firstLine="0"/>
        <w:jc w:val="left"/>
      </w:pPr>
      <w:bookmarkStart w:id="16" w:name="bookmark16"/>
      <w:bookmarkEnd w:id="1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3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追肥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6" w:lineRule="exact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苗岀齐后，即可追肥，用烟草专用肥或磷酸二铵，浓度为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0.3%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0.5%</w:t>
      </w:r>
      <w:r>
        <w:rPr>
          <w:color w:val="000000"/>
          <w:spacing w:val="0"/>
          <w:w w:val="100"/>
          <w:position w:val="0"/>
        </w:rPr>
        <w:t>，追肥后须用清水把烟苗冲 洗干净，以免烧苗。</w:t>
      </w:r>
    </w:p>
    <w:p>
      <w:pPr>
        <w:pStyle w:val="Bodytext2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57"/>
        </w:tabs>
        <w:bidi w:val="0"/>
        <w:spacing w:before="0" w:line="334" w:lineRule="auto"/>
        <w:ind w:left="0" w:right="0" w:firstLine="0"/>
        <w:jc w:val="left"/>
      </w:pPr>
      <w:bookmarkStart w:id="17" w:name="bookmark17"/>
      <w:bookmarkEnd w:id="1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间苗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6" w:lineRule="exact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当烟苗长岀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片真叶时应开始间苗，第一次间苗，将过密处烟苗拔去，苗距约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1cm</w:t>
      </w:r>
      <w:r>
        <w:rPr>
          <w:color w:val="000000"/>
          <w:spacing w:val="0"/>
          <w:w w:val="100"/>
          <w:position w:val="0"/>
        </w:rPr>
        <w:t>。假植前进行第 二次间苗，拔去生长过大、过小的苗，确保苗齐。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line="334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4. 7. 2.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除草、病虫害防治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" w:line="326" w:lineRule="exact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在播种前，用花生、饼干等蘸漠氤菊酯、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0,0-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（2, 2, 2-</w:t>
      </w:r>
      <w:r>
        <w:rPr>
          <w:color w:val="000000"/>
          <w:spacing w:val="0"/>
          <w:w w:val="100"/>
          <w:position w:val="0"/>
        </w:rPr>
        <w:t>三氯羟基乙基）磷酸酯等杀虫剂做成毒 钳诱杀地老虎、蟻姑等地下害虫。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02" w:lineRule="exact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 xml:space="preserve">岀苗后，要及时拔除苗床内杂草。苗期炭疽病、立枯病、猝倒病等主要病害，初发时，向叶面喷洒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75%</w:t>
      </w:r>
      <w:r>
        <w:rPr>
          <w:color w:val="000000"/>
          <w:spacing w:val="0"/>
          <w:w w:val="100"/>
          <w:position w:val="0"/>
        </w:rPr>
        <w:t>百菌清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800</w:t>
      </w:r>
      <w:r>
        <w:rPr>
          <w:color w:val="000000"/>
          <w:spacing w:val="0"/>
          <w:w w:val="100"/>
          <w:position w:val="0"/>
        </w:rPr>
        <w:t>倍液〜</w:t>
      </w:r>
      <w:r>
        <w:rPr>
          <w:rFonts w:ascii="Times New Roman" w:eastAsia="Times New Roman" w:hAnsi="Times New Roman" w:cs="Times New Roman"/>
          <w:color w:val="1F2227"/>
          <w:spacing w:val="0"/>
          <w:w w:val="100"/>
          <w:position w:val="0"/>
        </w:rPr>
        <w:t>1000</w:t>
      </w:r>
      <w:r>
        <w:rPr>
          <w:color w:val="000000"/>
          <w:spacing w:val="0"/>
          <w:w w:val="100"/>
          <w:position w:val="0"/>
        </w:rPr>
        <w:t>倍液或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50%</w:t>
      </w:r>
      <w:r>
        <w:rPr>
          <w:color w:val="000000"/>
          <w:spacing w:val="0"/>
          <w:w w:val="100"/>
          <w:position w:val="0"/>
        </w:rPr>
        <w:t>甲基托布津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800</w:t>
      </w:r>
      <w:r>
        <w:rPr>
          <w:color w:val="000000"/>
          <w:spacing w:val="0"/>
          <w:w w:val="100"/>
          <w:position w:val="0"/>
        </w:rPr>
        <w:t>倍液〜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1000</w:t>
      </w:r>
      <w:r>
        <w:rPr>
          <w:color w:val="000000"/>
          <w:spacing w:val="0"/>
          <w:w w:val="100"/>
          <w:position w:val="0"/>
        </w:rPr>
        <w:t>倍液，防治炭疽病，提高假植后烟苗 成活率，假植前</w:t>
      </w:r>
      <w:r>
        <w:rPr>
          <w:color w:val="1F2227"/>
          <w:spacing w:val="0"/>
          <w:w w:val="100"/>
          <w:position w:val="0"/>
        </w:rPr>
        <w:t>喷一次毒消、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600</w:t>
      </w:r>
      <w:r>
        <w:rPr>
          <w:color w:val="000000"/>
          <w:spacing w:val="0"/>
          <w:w w:val="100"/>
          <w:position w:val="0"/>
        </w:rPr>
        <w:t>倍液〜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900</w:t>
      </w:r>
      <w:r>
        <w:rPr>
          <w:color w:val="000000"/>
          <w:spacing w:val="0"/>
          <w:w w:val="100"/>
          <w:position w:val="0"/>
        </w:rPr>
        <w:t>倍液，防治病毒病。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line="334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4. 7. 2.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炼苗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9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烟苗假植前要适当运用控水、</w:t>
      </w:r>
      <w:r>
        <w:rPr>
          <w:color w:val="1F2227"/>
          <w:spacing w:val="0"/>
          <w:w w:val="100"/>
          <w:position w:val="0"/>
        </w:rPr>
        <w:t>控肥、</w:t>
      </w:r>
      <w:r>
        <w:rPr>
          <w:color w:val="515862"/>
          <w:spacing w:val="0"/>
          <w:w w:val="100"/>
          <w:position w:val="0"/>
        </w:rPr>
        <w:t>通风</w:t>
      </w:r>
      <w:r>
        <w:rPr>
          <w:color w:val="1F2227"/>
          <w:spacing w:val="0"/>
          <w:w w:val="100"/>
          <w:position w:val="0"/>
        </w:rPr>
        <w:t>、晒</w:t>
      </w:r>
      <w:r>
        <w:rPr>
          <w:color w:val="000000"/>
          <w:spacing w:val="0"/>
          <w:w w:val="100"/>
          <w:position w:val="0"/>
        </w:rPr>
        <w:t>床等措施进行炼苗，提高假植后烟苗成活率。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line="334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4. 7.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3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假植育苗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9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当烟苗长到大十字期时，开始假植，假植塑料棚要求是中或小棚。提倡用高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1.5m</w:t>
      </w:r>
      <w:r>
        <w:rPr>
          <w:color w:val="000000"/>
          <w:spacing w:val="0"/>
          <w:w w:val="100"/>
          <w:position w:val="0"/>
        </w:rPr>
        <w:t>左右的中棚。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334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4. 7. 3.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步骤和方法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34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4. 7. 3. 1.1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制作苗床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319" w:lineRule="exact"/>
        <w:ind w:left="0" w:right="0" w:firstLine="420"/>
        <w:jc w:val="both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 xml:space="preserve">见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5„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line="334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4. 7. 3. 1.2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配制营养土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319" w:lineRule="exact"/>
        <w:ind w:left="0" w:right="0" w:firstLine="420"/>
        <w:jc w:val="both"/>
        <w:sectPr>
          <w:headerReference w:type="default" r:id="rId16"/>
          <w:footerReference w:type="default" r:id="rId17"/>
          <w:pgSz w:w="11900" w:h="16840"/>
          <w:pgMar w:top="1892" w:right="1100" w:bottom="2074" w:left="1392" w:header="0" w:footer="3" w:gutter="0"/>
          <w:pgNumType w:start="7"/>
          <w:cols w:space="720"/>
          <w:noEndnote/>
          <w:rtlGutter w:val="0"/>
          <w:docGrid w:linePitch="360"/>
        </w:sect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 xml:space="preserve">见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5„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假植育苗选用长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600mm</w:t>
      </w:r>
      <w:r>
        <w:rPr>
          <w:color w:val="000000"/>
          <w:spacing w:val="0"/>
          <w:w w:val="100"/>
          <w:position w:val="0"/>
        </w:rPr>
        <w:t>，宽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330mm</w:t>
      </w:r>
      <w:r>
        <w:rPr>
          <w:color w:val="000000"/>
          <w:spacing w:val="0"/>
          <w:w w:val="100"/>
          <w:position w:val="0"/>
        </w:rPr>
        <w:t>，厚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 3mm</w:t>
      </w:r>
      <w:r>
        <w:rPr>
          <w:color w:val="000000"/>
          <w:spacing w:val="0"/>
          <w:w w:val="100"/>
          <w:position w:val="0"/>
        </w:rPr>
        <w:t>的塑料托盘。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4.7.3.1.4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假植方法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1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托盘自然装满铺平营养土，不要人为加压，然后洒水渗透，提倡再次装营养土，以不露塑料部分。 用细竹片或类似工具在苗钵中挑一个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cm</w:t>
      </w:r>
      <w:r>
        <w:rPr>
          <w:color w:val="000000"/>
          <w:spacing w:val="0"/>
          <w:w w:val="100"/>
          <w:position w:val="0"/>
        </w:rPr>
        <w:t>的小孔，选一烟苗放入，不能蜷根，在苗根部稍加挤压，使 根部与营养土结合。每个育苗盘假植完后，喷少量水，便于定根。假植后的烟苗要用遮荫物覆盖，避免 曝晒。下午四点后，上午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</w:t>
      </w:r>
      <w:r>
        <w:rPr>
          <w:color w:val="000000"/>
          <w:spacing w:val="0"/>
          <w:w w:val="100"/>
          <w:position w:val="0"/>
        </w:rPr>
        <w:t>点前，撤去遮荫物，温度高时可随太阳遮挡或只遮盖棚中央，待烟苗还苗 后撤掉遮荫物。覆盖遮荫物的时间不能超过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天。</w:t>
      </w:r>
    </w:p>
    <w:p>
      <w:pPr>
        <w:pStyle w:val="Bodytext1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57"/>
        </w:tabs>
        <w:bidi w:val="0"/>
        <w:spacing w:before="0" w:after="140" w:line="312" w:lineRule="exact"/>
        <w:ind w:left="0" w:right="0" w:firstLine="0"/>
        <w:jc w:val="left"/>
      </w:pPr>
      <w:bookmarkStart w:id="18" w:name="bookmark18"/>
      <w:bookmarkEnd w:id="1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假植应注意的问题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672"/>
        </w:tabs>
        <w:bidi w:val="0"/>
        <w:spacing w:before="0" w:after="14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ab/>
        <w:t>假植时剔除过大苗、过小苗、弱苗和病苗。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――边假植边浇水，边遮荫，防止风吹和太阳直接曝晒。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――假植前必须用肥皂水洗手，所用工具要消毒。</w:t>
      </w:r>
    </w:p>
    <w:p>
      <w:pPr>
        <w:pStyle w:val="Bodytext2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757"/>
        </w:tabs>
        <w:bidi w:val="0"/>
        <w:spacing w:before="0" w:after="140" w:line="312" w:lineRule="exact"/>
        <w:ind w:left="0" w:right="0" w:firstLine="0"/>
        <w:jc w:val="left"/>
      </w:pPr>
      <w:bookmarkStart w:id="19" w:name="bookmark19"/>
      <w:bookmarkEnd w:id="1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3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覆膜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托盘假植完后，整齐排列在苗床内，然后覆膜。</w:t>
      </w:r>
    </w:p>
    <w:p>
      <w:pPr>
        <w:pStyle w:val="Bodytext2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757"/>
        </w:tabs>
        <w:bidi w:val="0"/>
        <w:spacing w:before="0" w:after="140" w:line="312" w:lineRule="exact"/>
        <w:ind w:left="0" w:right="0" w:firstLine="0"/>
        <w:jc w:val="left"/>
      </w:pPr>
      <w:bookmarkStart w:id="20" w:name="bookmark20"/>
      <w:bookmarkEnd w:id="2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苗床管理</w:t>
      </w:r>
    </w:p>
    <w:p>
      <w:pPr>
        <w:pStyle w:val="Bodytext2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757"/>
        </w:tabs>
        <w:bidi w:val="0"/>
        <w:spacing w:before="0" w:after="140" w:line="312" w:lineRule="exact"/>
        <w:ind w:left="0" w:right="0" w:firstLine="0"/>
        <w:jc w:val="left"/>
      </w:pPr>
      <w:bookmarkStart w:id="21" w:name="bookmark21"/>
      <w:bookmarkEnd w:id="2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水分管理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托盘育苗需要经常补水。决定是否补水的方法是：用手指轻按营养土，如感湿润，有指纹不需补水; 如感干燥，无指纹，表面岀现小白点，则需要补水。每次补水必须浇透。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4. 7. 3. 4.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温度管理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棚内温度应控制在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20°C~28°C</w:t>
      </w:r>
      <w:r>
        <w:rPr>
          <w:color w:val="000000"/>
          <w:spacing w:val="0"/>
          <w:w w:val="100"/>
          <w:position w:val="0"/>
        </w:rPr>
        <w:t>之间。温度高应通风降温，温度低则应采用增温措施。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4. 7. 3. 4.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3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追肥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298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还苗后，采用水中带肥法进行追肥，将肥料溶于水中，给烟苗喷施肥水，肥料使用磷酸二俊。浓度 为烟苗封盘前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0.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1%,</w:t>
      </w:r>
      <w:r>
        <w:rPr>
          <w:color w:val="000000"/>
          <w:spacing w:val="0"/>
          <w:w w:val="100"/>
          <w:position w:val="0"/>
        </w:rPr>
        <w:t>以后增到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0. </w:t>
      </w:r>
      <w:r>
        <w:rPr>
          <w:rFonts w:ascii="Times New Roman" w:eastAsia="Times New Roman" w:hAnsi="Times New Roman" w:cs="Times New Roman"/>
          <w:color w:val="1F2227"/>
          <w:spacing w:val="0"/>
          <w:w w:val="100"/>
          <w:position w:val="0"/>
        </w:rPr>
        <w:t>4%,</w:t>
      </w:r>
      <w:r>
        <w:rPr>
          <w:color w:val="000000"/>
          <w:spacing w:val="0"/>
          <w:w w:val="100"/>
          <w:position w:val="0"/>
        </w:rPr>
        <w:t>喷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次〜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次。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4. 7. 3. 4.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病害防治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注意苗期卫生，不用脏水浇苗。炭疽病发病</w:t>
      </w:r>
      <w:r>
        <w:rPr>
          <w:color w:val="1F2227"/>
          <w:spacing w:val="0"/>
          <w:w w:val="100"/>
          <w:position w:val="0"/>
        </w:rPr>
        <w:t>初期用</w:t>
      </w:r>
      <w:r>
        <w:rPr>
          <w:rFonts w:ascii="Times New Roman" w:eastAsia="Times New Roman" w:hAnsi="Times New Roman" w:cs="Times New Roman"/>
          <w:color w:val="1F2227"/>
          <w:spacing w:val="0"/>
          <w:w w:val="100"/>
          <w:position w:val="0"/>
        </w:rPr>
        <w:t>50%</w:t>
      </w:r>
      <w:r>
        <w:rPr>
          <w:color w:val="000000"/>
          <w:spacing w:val="0"/>
          <w:w w:val="100"/>
          <w:position w:val="0"/>
        </w:rPr>
        <w:t>甲基托布津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800</w:t>
      </w:r>
      <w:r>
        <w:rPr>
          <w:color w:val="000000"/>
          <w:spacing w:val="0"/>
          <w:w w:val="100"/>
          <w:position w:val="0"/>
        </w:rPr>
        <w:t>倍液〜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1000</w:t>
      </w:r>
      <w:r>
        <w:rPr>
          <w:color w:val="000000"/>
          <w:spacing w:val="0"/>
          <w:w w:val="100"/>
          <w:position w:val="0"/>
        </w:rPr>
        <w:t>倍液或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75%</w:t>
      </w:r>
      <w:r>
        <w:rPr>
          <w:color w:val="000000"/>
          <w:spacing w:val="0"/>
          <w:w w:val="100"/>
          <w:position w:val="0"/>
        </w:rPr>
        <w:t>百菌清 可湿性粉剂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800</w:t>
      </w:r>
      <w:r>
        <w:rPr>
          <w:color w:val="000000"/>
          <w:spacing w:val="0"/>
          <w:w w:val="100"/>
          <w:position w:val="0"/>
        </w:rPr>
        <w:t>倍液〜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1000</w:t>
      </w:r>
      <w:r>
        <w:rPr>
          <w:color w:val="000000"/>
          <w:spacing w:val="0"/>
          <w:w w:val="100"/>
          <w:position w:val="0"/>
        </w:rPr>
        <w:t>倍液，防治病毒病。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4. 7. 3. 4.5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促控措施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7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烟苗不能适时移栽，应采取促苗措施。具体办法是：增加水肥用量，</w:t>
      </w:r>
      <w:r>
        <w:rPr>
          <w:color w:val="1F2227"/>
          <w:spacing w:val="0"/>
          <w:w w:val="100"/>
          <w:position w:val="0"/>
        </w:rPr>
        <w:t>适度提</w:t>
      </w:r>
      <w:r>
        <w:rPr>
          <w:color w:val="000000"/>
          <w:spacing w:val="0"/>
          <w:w w:val="100"/>
          <w:position w:val="0"/>
        </w:rPr>
        <w:t>高苗床温度，增加光照。 如烟苗生长过快，应适当控水控肥，增加通风时间，降低棚内温度，控制烟苗生长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4. 7. 3. 4.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6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炼苗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2" w:lineRule="exact"/>
        <w:ind w:left="0" w:right="0" w:firstLine="420"/>
        <w:jc w:val="left"/>
        <w:sectPr>
          <w:headerReference w:type="default" r:id="rId18"/>
          <w:footerReference w:type="default" r:id="rId19"/>
          <w:pgSz w:w="11900" w:h="16840"/>
          <w:pgMar w:top="1974" w:right="1033" w:bottom="1681" w:left="1373" w:header="0" w:footer="3" w:gutter="0"/>
          <w:pgNumType w:start="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在移栽前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天〜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天，烟苗大小接近适栽标准时，揭膜晒床炼苗，增强烟苗光照，同时控制浇水。 断水程度以中午光照强，气温高时岀现轻度萎蔦为宜。在移栽前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天〜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天，除大风降温天气外，应昼 夜揭膜炼苗，增强烟苗抗逆性。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CN" w:eastAsia="zh-CN" w:bidi="zh-CN"/>
        </w:rPr>
        <w:t>5</w:t>
      </w:r>
      <w:r>
        <w:rPr>
          <w:color w:val="000000"/>
          <w:spacing w:val="0"/>
          <w:w w:val="100"/>
          <w:position w:val="0"/>
        </w:rPr>
        <w:t>平衡施肥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5.1</w:t>
      </w:r>
      <w:r>
        <w:rPr>
          <w:color w:val="000000"/>
          <w:spacing w:val="0"/>
          <w:w w:val="100"/>
          <w:position w:val="0"/>
        </w:rPr>
        <w:t>目标要求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4" w:lineRule="exact"/>
        <w:ind w:left="0" w:right="0" w:firstLine="380"/>
        <w:jc w:val="both"/>
      </w:pPr>
      <w:r>
        <w:rPr>
          <w:color w:val="000000"/>
          <w:spacing w:val="0"/>
          <w:w w:val="100"/>
          <w:position w:val="0"/>
        </w:rPr>
        <w:t>选择最佳时间和位置，以最有效的形式和较低的成本为烤烟提供充足的营养，达到优质适产。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5.2</w:t>
      </w:r>
      <w:r>
        <w:rPr>
          <w:color w:val="000000"/>
          <w:spacing w:val="0"/>
          <w:w w:val="100"/>
          <w:position w:val="0"/>
        </w:rPr>
        <w:t>选地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选择质地疏松、通透性强、排水良好、肥力中等或中等偏下的轻壤质土，中壤质土或砂砾质的重壤 土，且水浇条件好的地块。禁选低洼易涝地，含氯高及盐碱地块。不能选用前茬使用杀双子叶植物除草 剂的地块。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5.3</w:t>
      </w:r>
      <w:r>
        <w:rPr>
          <w:color w:val="000000"/>
          <w:spacing w:val="0"/>
          <w:w w:val="100"/>
          <w:position w:val="0"/>
        </w:rPr>
        <w:t>原则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17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根据生产目标，土壤肥力水平，土壤理化性质，结合烤烟养分平衡理论，参考气候条件和前茬作物 以确定施肥种类、施肥方法及施肥量。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5.4</w:t>
      </w:r>
      <w:r>
        <w:rPr>
          <w:color w:val="000000"/>
          <w:spacing w:val="0"/>
          <w:w w:val="100"/>
          <w:position w:val="0"/>
        </w:rPr>
        <w:t>依据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380"/>
        <w:jc w:val="both"/>
      </w:pPr>
      <w:r>
        <w:rPr>
          <w:color w:val="000000"/>
          <w:spacing w:val="0"/>
          <w:w w:val="100"/>
          <w:position w:val="0"/>
        </w:rPr>
        <w:t>不同土壤肥力的施肥原则</w:t>
      </w:r>
    </w:p>
    <w:p>
      <w:pPr>
        <w:pStyle w:val="Tablecaption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土壤肥力高低的界定标准</w:t>
      </w:r>
    </w:p>
    <w:tbl>
      <w:tblPr>
        <w:tblStyle w:val="TableNormal"/>
        <w:tblOverlap w:val="never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59"/>
        <w:gridCol w:w="2054"/>
        <w:gridCol w:w="2054"/>
        <w:gridCol w:w="2069"/>
      </w:tblGrid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46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评价标准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高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中等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低等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41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有机质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</w:rPr>
              <w:t>5%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以上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</w:rPr>
              <w:t>5%〜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</w:rPr>
              <w:t>5%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</w:rPr>
              <w:t>5%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以下</w:t>
            </w:r>
          </w:p>
        </w:tc>
      </w:tr>
      <w:tr>
        <w:tblPrEx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hRule="exact" w:val="365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碱解氮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</w:rPr>
              <w:t xml:space="preserve">130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ppm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以上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</w:rPr>
              <w:t xml:space="preserve">80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ppm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</w:rPr>
              <w:t xml:space="preserve">〜130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ppm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Other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</w:rPr>
              <w:t xml:space="preserve">80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17"/>
                <w:szCs w:val="17"/>
                <w:lang w:val="en-US" w:eastAsia="en-US" w:bidi="en-US"/>
              </w:rPr>
              <w:t>ppm</w:t>
            </w:r>
            <w:r>
              <w:rPr>
                <w:color w:val="000000"/>
                <w:spacing w:val="0"/>
                <w:w w:val="100"/>
                <w:position w:val="0"/>
                <w:sz w:val="18"/>
                <w:szCs w:val="18"/>
              </w:rPr>
              <w:t>以下</w:t>
            </w:r>
          </w:p>
        </w:tc>
      </w:tr>
    </w:tbl>
    <w:p>
      <w:pPr>
        <w:widowControl w:val="0"/>
        <w:spacing w:after="49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施肥量的计算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计算公式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220"/>
        <w:jc w:val="left"/>
      </w:pPr>
      <w:r>
        <w:rPr>
          <w:color w:val="000000"/>
          <w:spacing w:val="0"/>
          <w:w w:val="100"/>
          <w:position w:val="0"/>
        </w:rPr>
        <w:t>计划每公顷施肥量</w:t>
      </w:r>
      <w:r>
        <w:rPr>
          <w:color w:val="1F2227"/>
          <w:spacing w:val="0"/>
          <w:w w:val="100"/>
          <w:position w:val="0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color w:val="1F2227"/>
          <w:spacing w:val="0"/>
          <w:w w:val="100"/>
          <w:position w:val="0"/>
          <w:lang w:val="en-US" w:eastAsia="en-US" w:bidi="en-US"/>
        </w:rPr>
        <w:t>£g</w:t>
      </w:r>
      <w:r>
        <w:rPr>
          <w:color w:val="1F2227"/>
          <w:spacing w:val="0"/>
          <w:w w:val="100"/>
          <w:position w:val="0"/>
          <w:lang w:val="en-US" w:eastAsia="en-US" w:bidi="en-US"/>
        </w:rPr>
        <w:t>）</w:t>
      </w:r>
      <w:r>
        <w:rPr>
          <w:rFonts w:ascii="Times New Roman" w:eastAsia="Times New Roman" w:hAnsi="Times New Roman" w:cs="Times New Roman"/>
          <w:color w:val="1F2227"/>
          <w:spacing w:val="0"/>
          <w:w w:val="100"/>
          <w:position w:val="0"/>
        </w:rPr>
        <w:t>=</w:t>
      </w:r>
    </w:p>
    <w:p>
      <w:pPr>
        <w:pStyle w:val="Bodytext10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380"/>
        <w:jc w:val="both"/>
        <w:sectPr>
          <w:headerReference w:type="default" r:id="rId20"/>
          <w:footerReference w:type="default" r:id="rId21"/>
          <w:type w:val="nextPage"/>
          <w:pgSz w:w="11900" w:h="16840"/>
          <w:pgMar w:top="1974" w:right="1033" w:bottom="1681" w:left="1373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2360930</wp:posOffset>
                </wp:positionH>
                <wp:positionV relativeFrom="margin">
                  <wp:posOffset>5925185</wp:posOffset>
                </wp:positionV>
                <wp:extent cx="2496185" cy="167640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96185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肥料中该元素含量'%）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X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肥料利用率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zh-CN" w:eastAsia="zh-CN" w:bidi="zh-CN"/>
                              </w:rPr>
                              <w:t>（盼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21" o:spid="_x0000_s1025" type="#_x0000_t202" style="width:196.55pt;height:13.2pt;margin-top:466.55pt;margin-left:185.9pt;mso-position-horizontal-relative:page;mso-position-vertical-relative:margin;mso-wrap-distance-bottom:0;mso-wrap-distance-left:9pt;mso-wrap-distance-right:9pt;mso-wrap-distance-top:0;mso-wrap-style:none;position:absolute;v-text-anchor:top;z-index:251658240" filled="f" fillcolor="this">
                <v:textbox inset="0,0,0,0">
                  <w:txbxContent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肥料中该元素含量'%）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X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肥料利用率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zh-CN" w:eastAsia="zh-CN" w:bidi="zh-CN"/>
                        </w:rPr>
                        <w:t>（盼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6607175</wp:posOffset>
                </wp:positionH>
                <wp:positionV relativeFrom="margin">
                  <wp:posOffset>5873750</wp:posOffset>
                </wp:positionV>
                <wp:extent cx="222250" cy="161290"/>
                <wp:wrapTopAndBottom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2250" cy="161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zh-TW" w:eastAsia="zh-TW" w:bidi="zh-TW"/>
                              </w:rPr>
                              <w:t>(1)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26" type="#_x0000_t202" style="width:17.5pt;height:12.7pt;margin-top:462.5pt;margin-left:520.25pt;mso-position-horizontal-relative:page;mso-position-vertical-relative:margin;mso-wrap-distance-bottom:0;mso-wrap-distance-left:9pt;mso-wrap-distance-right:9pt;mso-wrap-distance-top:0;mso-wrap-style:none;position:absolute;v-text-anchor:top;z-index:251660288" filled="f" fillcolor="this">
                <v:textbox inset="0,0,0,0">
                  <w:txbxContent>
                    <w:p>
                      <w:pPr>
                        <w:pStyle w:val="Bodytext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zh-TW" w:eastAsia="zh-TW" w:bidi="zh-TW"/>
                        </w:rPr>
                        <w:t>(1)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54000" distB="88265" distL="114300" distR="687070" simplePos="0" relativeHeight="251663360" behindDoc="0" locked="0" layoutInCell="1" allowOverlap="1">
                <wp:simplePos x="0" y="0"/>
                <wp:positionH relativeFrom="page">
                  <wp:posOffset>1026160</wp:posOffset>
                </wp:positionH>
                <wp:positionV relativeFrom="margin">
                  <wp:posOffset>6287770</wp:posOffset>
                </wp:positionV>
                <wp:extent cx="5260975" cy="280670"/>
                <wp:wrapTopAndBottom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260975" cy="2806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403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完成产量指标所需养分总量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（kg）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=</w:t>
                              <w:tab/>
                            </w:r>
                            <w:r>
                              <w:rPr>
                                <w:strike/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计划［手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一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 xml:space="preserve">--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X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形成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100kg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产量所需养分量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（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kg）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" o:spid="_x0000_s1027" type="#_x0000_t202" style="width:414.25pt;height:22.1pt;margin-top:495.1pt;margin-left:80.8pt;mso-position-horizontal-relative:page;mso-position-vertical-relative:margin;mso-wrap-distance-bottom:6.95pt;mso-wrap-distance-left:9pt;mso-wrap-distance-right:54.1pt;mso-wrap-distance-top:20pt;mso-wrap-style:none;position:absolute;v-text-anchor:top;z-index:251662336" filled="f" fillcolor="this">
                <v:textbox inset="0,0,0,0">
                  <w:txbxContent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403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完成产量指标所需养分总量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（kg）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=</w:t>
                        <w:tab/>
                      </w:r>
                      <w:r>
                        <w:rPr>
                          <w:strike/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计划［手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一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 xml:space="preserve">--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X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形成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100kg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产量所需养分量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（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kg）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464185" distB="0" distL="2656205" distR="3189605" simplePos="0" relativeHeight="251665408" behindDoc="0" locked="0" layoutInCell="1" allowOverlap="1">
                <wp:simplePos x="0" y="0"/>
                <wp:positionH relativeFrom="page">
                  <wp:posOffset>3568065</wp:posOffset>
                </wp:positionH>
                <wp:positionV relativeFrom="margin">
                  <wp:posOffset>6497955</wp:posOffset>
                </wp:positionV>
                <wp:extent cx="216535" cy="158750"/>
                <wp:wrapTopAndBottom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6535" cy="158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zh-TW" w:eastAsia="zh-TW" w:bidi="zh-TW"/>
                              </w:rPr>
                              <w:t>100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28" type="#_x0000_t202" style="width:17.05pt;height:12.5pt;margin-top:511.65pt;margin-left:280.95pt;mso-position-horizontal-relative:page;mso-position-vertical-relative:margin;mso-wrap-distance-bottom:0;mso-wrap-distance-left:209.15pt;mso-wrap-distance-right:251.15pt;mso-wrap-distance-top:36.55pt;mso-wrap-style:none;position:absolute;v-text-anchor:top;z-index:251664384" filled="f" fillcolor="this">
                <v:textbox inset="0,0,0,0">
                  <w:txbxContent>
                    <w:p>
                      <w:pPr>
                        <w:pStyle w:val="Bodytext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zh-TW" w:eastAsia="zh-TW" w:bidi="zh-TW"/>
                        </w:rPr>
                        <w:t>100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63855" distB="100330" distL="5725795" distR="114300" simplePos="0" relativeHeight="251667456" behindDoc="0" locked="0" layoutInCell="1" allowOverlap="1">
                <wp:simplePos x="0" y="0"/>
                <wp:positionH relativeFrom="page">
                  <wp:posOffset>6637655</wp:posOffset>
                </wp:positionH>
                <wp:positionV relativeFrom="margin">
                  <wp:posOffset>6397625</wp:posOffset>
                </wp:positionV>
                <wp:extent cx="222250" cy="158750"/>
                <wp:wrapTopAndBottom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2250" cy="158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zh-TW" w:eastAsia="zh-TW" w:bidi="zh-TW"/>
                              </w:rPr>
                              <w:t>(2)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9" o:spid="_x0000_s1029" type="#_x0000_t202" style="width:17.5pt;height:12.5pt;margin-top:503.75pt;margin-left:522.65pt;mso-position-horizontal-relative:page;mso-position-vertical-relative:margin;mso-wrap-distance-bottom:7.9pt;mso-wrap-distance-left:450.85pt;mso-wrap-distance-right:9pt;mso-wrap-distance-top:28.65pt;mso-wrap-style:none;position:absolute;v-text-anchor:top;z-index:251666432" filled="f" fillcolor="this">
                <v:textbox inset="0,0,0,0">
                  <w:txbxContent>
                    <w:p>
                      <w:pPr>
                        <w:pStyle w:val="Bodytext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zh-TW" w:eastAsia="zh-TW" w:bidi="zh-TW"/>
                        </w:rPr>
                        <w:t>(2)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完成产量指标所需养分总量</w:t>
      </w:r>
      <w:r>
        <w:rPr>
          <w:rFonts w:ascii="Times New Roman" w:eastAsia="Times New Roman" w:hAnsi="Times New Roman" w:cs="Times New Roman"/>
          <w:color w:val="1F2227"/>
          <w:spacing w:val="0"/>
          <w:w w:val="100"/>
          <w:position w:val="0"/>
          <w:lang w:val="en-US" w:eastAsia="en-US" w:bidi="en-US"/>
        </w:rPr>
        <w:t xml:space="preserve">Qkg） </w:t>
      </w:r>
      <w:r>
        <w:rPr>
          <w:color w:val="000000"/>
          <w:spacing w:val="0"/>
          <w:w w:val="100"/>
          <w:position w:val="0"/>
        </w:rPr>
        <w:t>—土壤速效养分量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kg）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X</w:t>
      </w:r>
      <w:r>
        <w:rPr>
          <w:color w:val="000000"/>
          <w:spacing w:val="0"/>
          <w:w w:val="100"/>
          <w:position w:val="0"/>
        </w:rPr>
        <w:t>有效养分利用系数</w:t>
      </w:r>
      <w:r>
        <w:rPr>
          <w:color w:val="000000"/>
          <w:spacing w:val="0"/>
          <w:w w:val="100"/>
          <w:position w:val="0"/>
          <w:lang w:val="zh-CN" w:eastAsia="zh-CN" w:bidi="zh-CN"/>
        </w:rPr>
        <w:t>（盼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利用参数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312" w:lineRule="exact"/>
        <w:ind w:left="0" w:right="0" w:firstLine="42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形成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100kg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产量所需养分量一般为氮：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06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3. 86 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、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五氧化二磷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0.8</w:t>
      </w:r>
      <w:r>
        <w:rPr>
          <w:rFonts w:ascii="SimSun" w:eastAsia="SimSun" w:hAnsi="SimSun" w:cs="SimSun"/>
          <w:color w:val="515862"/>
          <w:spacing w:val="0"/>
          <w:w w:val="100"/>
          <w:position w:val="0"/>
          <w:lang w:val="zh-TW" w:eastAsia="zh-TW" w:bidi="zh-TW"/>
        </w:rPr>
        <w:t xml:space="preserve">岐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0.94 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、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氧化钾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55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99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kg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。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肥料利用率一般按氮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70%,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五氧化二磷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25%,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氧化钾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50%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计算。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3 </w:t>
      </w:r>
      <w:r>
        <w:rPr>
          <w:color w:val="000000"/>
          <w:spacing w:val="0"/>
          <w:w w:val="100"/>
          <w:position w:val="0"/>
        </w:rPr>
        <w:t>土壤速效养分含量的计算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将土壤化学分析某元素的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mg/kg（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PP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m）</w:t>
      </w:r>
      <w:r>
        <w:rPr>
          <w:color w:val="000000"/>
          <w:spacing w:val="0"/>
          <w:w w:val="100"/>
          <w:position w:val="0"/>
        </w:rPr>
        <w:t>值乘以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25</w:t>
      </w:r>
      <w:r>
        <w:rPr>
          <w:color w:val="000000"/>
          <w:spacing w:val="0"/>
          <w:w w:val="100"/>
          <w:position w:val="0"/>
        </w:rPr>
        <w:t>即为每公顷该元素速效养分含量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kg）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配施肥料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https://d.book118.com/257033054024006040</w:t>
        </w:r>
      </w:hyperlink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</w:p>
    <w:sectPr>
      <w:headerReference w:type="default" r:id="rId23"/>
      <w:footerReference w:type="default" r:id="rId24"/>
      <w:type w:val="continuous"/>
      <w:pgSz w:w="11900" w:h="16840"/>
      <w:pgMar w:top="1856" w:right="1027" w:bottom="1588" w:left="1363" w:header="0" w:footer="3" w:gutter="0"/>
      <w:pgNumType w:start="10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6665595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2050" type="#_x0000_t202" style="width:2.65pt;height:6pt;margin-top:776.45pt;margin-left:524.8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6665595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441987940" name="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2052" type="#_x0000_t202" style="width:2.65pt;height:6pt;margin-top:776.45pt;margin-left:524.8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6665595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798035298" name="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2054" type="#_x0000_t202" style="width:2.65pt;height:6pt;margin-top:776.45pt;margin-left:524.85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6665595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213600426" name="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2056" type="#_x0000_t202" style="width:2.65pt;height:6pt;margin-top:776.45pt;margin-left:524.8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904875</wp:posOffset>
              </wp:positionH>
              <wp:positionV relativeFrom="page">
                <wp:posOffset>9610725</wp:posOffset>
              </wp:positionV>
              <wp:extent cx="792480" cy="125095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9248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 xml:space="preserve">4. 7. 1.6 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覆膜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2058" type="#_x0000_t202" style="width:62.4pt;height:9.85pt;margin-top:756.75pt;margin-left:71.2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 xml:space="preserve">4. 7. 1.6 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覆膜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6659880</wp:posOffset>
              </wp:positionH>
              <wp:positionV relativeFrom="page">
                <wp:posOffset>9994900</wp:posOffset>
              </wp:positionV>
              <wp:extent cx="52070" cy="7620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9" o:spid="_x0000_s2059" type="#_x0000_t202" style="width:4.1pt;height:6pt;margin-top:787pt;margin-left:524.4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904875</wp:posOffset>
              </wp:positionH>
              <wp:positionV relativeFrom="page">
                <wp:posOffset>9610725</wp:posOffset>
              </wp:positionV>
              <wp:extent cx="792480" cy="125095"/>
              <wp:wrapNone/>
              <wp:docPr id="82386259" name="Shape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9248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 xml:space="preserve">4. 7. 1.6 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覆膜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2061" type="#_x0000_t202" style="width:62.4pt;height:9.85pt;margin-top:756.75pt;margin-left:71.25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 xml:space="preserve">4. 7. 1.6 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覆膜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6659880</wp:posOffset>
              </wp:positionH>
              <wp:positionV relativeFrom="page">
                <wp:posOffset>9994900</wp:posOffset>
              </wp:positionV>
              <wp:extent cx="52070" cy="76200"/>
              <wp:wrapNone/>
              <wp:docPr id="701155595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5207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6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9" o:spid="_x0000_s2062" type="#_x0000_t202" style="width:4.1pt;height:6pt;margin-top:787pt;margin-left:524.4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6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902335</wp:posOffset>
              </wp:positionH>
              <wp:positionV relativeFrom="page">
                <wp:posOffset>9376410</wp:posOffset>
              </wp:positionV>
              <wp:extent cx="1060450" cy="12192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60450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 xml:space="preserve">4. 7. 3. 1.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育苗盘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2064" type="#_x0000_t202" style="width:83.5pt;height:9.6pt;margin-top:738.3pt;margin-left:71.05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 xml:space="preserve">4. 7. 3. 1. 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3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育苗盘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6659880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7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5" o:spid="_x0000_s2065" type="#_x0000_t202" style="width:3.35pt;height:6pt;margin-top:776.45pt;margin-left:524.4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7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6643370</wp:posOffset>
              </wp:positionH>
              <wp:positionV relativeFrom="page">
                <wp:posOffset>9860915</wp:posOffset>
              </wp:positionV>
              <wp:extent cx="45720" cy="7620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8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67" type="#_x0000_t202" style="width:3.6pt;height:6pt;margin-top:776.45pt;margin-left:523.1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8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6643370</wp:posOffset>
              </wp:positionH>
              <wp:positionV relativeFrom="page">
                <wp:posOffset>9860915</wp:posOffset>
              </wp:positionV>
              <wp:extent cx="45720" cy="76200"/>
              <wp:wrapNone/>
              <wp:docPr id="987889392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9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69" type="#_x0000_t202" style="width:3.6pt;height:6pt;margin-top:776.45pt;margin-left:523.1pt;mso-position-horizontal-relative:page;mso-position-vertical-relative:page;mso-wrap-distance-bottom:0;mso-wrap-distance-left:0;mso-wrap-distance-right:0;mso-wrap-distance-top:0;mso-wrap-style:none;position:absolute;v-text-anchor:top;z-index:-25163571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9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6643370</wp:posOffset>
              </wp:positionH>
              <wp:positionV relativeFrom="page">
                <wp:posOffset>9860915</wp:posOffset>
              </wp:positionV>
              <wp:extent cx="45720" cy="76200"/>
              <wp:wrapNone/>
              <wp:docPr id="806123316" name="Shape 1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t>8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7"/>
                              <w:szCs w:val="17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2071" type="#_x0000_t202" style="width:3.6pt;height:6pt;margin-top:776.45pt;margin-left:523.1pt;mso-position-horizontal-relative:page;mso-position-vertical-relative:page;mso-wrap-distance-bottom:0;mso-wrap-distance-left:0;mso-wrap-distance-right:0;mso-wrap-distance-top:0;mso-wrap-style:none;position:absolute;v-text-anchor:top;z-index:-25163366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t>8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7"/>
                        <w:szCs w:val="17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3159—2019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2049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3159—2019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572803165" name="Shape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3159—2019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2051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3159—2019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591918346" name="Shape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3159—2019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2053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3159—2019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616051435" name="Shape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3159—2019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2055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3159—2019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5711825</wp:posOffset>
              </wp:positionH>
              <wp:positionV relativeFrom="page">
                <wp:posOffset>1073150</wp:posOffset>
              </wp:positionV>
              <wp:extent cx="1121410" cy="10033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3159—2019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2057" type="#_x0000_t202" style="width:88.3pt;height:7.9pt;margin-top:84.5pt;margin-left:449.7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3159—2019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5711825</wp:posOffset>
              </wp:positionH>
              <wp:positionV relativeFrom="page">
                <wp:posOffset>1073150</wp:posOffset>
              </wp:positionV>
              <wp:extent cx="1121410" cy="100330"/>
              <wp:wrapNone/>
              <wp:docPr id="1496088480" name="Shape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3159—2019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2060" type="#_x0000_t202" style="width:88.3pt;height:7.9pt;margin-top:84.5pt;margin-left:449.75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3159—2019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5708650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3159—2019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2063" type="#_x0000_t202" style="width:88.3pt;height:7.9pt;margin-top:73.95pt;margin-left:449.5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3159—2019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5692775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3159—2019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2066" type="#_x0000_t202" style="width:88.3pt;height:7.9pt;margin-top:73.95pt;margin-left:448.25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3159—2019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5692775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414040937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3159—2019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2068" type="#_x0000_t202" style="width:88.3pt;height:7.9pt;margin-top:73.95pt;margin-left:448.25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3159—2019</w:t>
                    </w:r>
                  </w:p>
                </w:txbxContent>
              </v:textbox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5692775</wp:posOffset>
              </wp:positionH>
              <wp:positionV relativeFrom="page">
                <wp:posOffset>939165</wp:posOffset>
              </wp:positionV>
              <wp:extent cx="1121410" cy="100330"/>
              <wp:wrapNone/>
              <wp:docPr id="1332388606" name="Shape 1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141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3159—2019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2070" type="#_x0000_t202" style="width:88.3pt;height:7.9pt;margin-top:73.95pt;margin-left:448.25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3159—2019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F40A9A1"/>
    <w:multiLevelType w:val="multilevel"/>
    <w:tmpl w:val="00000000"/>
    <w:lvl w:ilvl="0">
      <w:start w:val="2"/>
      <w:numFmt w:val="decimal"/>
      <w:lvlText w:val="4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373DA9C"/>
    <w:multiLevelType w:val="multilevel"/>
    <w:tmpl w:val="00000000"/>
    <w:lvl w:ilvl="0">
      <w:start w:val="6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1AD83847"/>
    <w:multiLevelType w:val="multilevel"/>
    <w:tmpl w:val="00000000"/>
    <w:lvl w:ilvl="0">
      <w:start w:val="2"/>
      <w:numFmt w:val="decimal"/>
      <w:lvlText w:val="4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2C509DA0"/>
    <w:multiLevelType w:val="multilevel"/>
    <w:tmpl w:val="00000000"/>
    <w:lvl w:ilvl="0">
      <w:start w:val="6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36963A55"/>
    <w:multiLevelType w:val="multilevel"/>
    <w:tmpl w:val="0000000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3EA6D946"/>
    <w:multiLevelType w:val="multilevel"/>
    <w:tmpl w:val="00000000"/>
    <w:lvl w:ilvl="0">
      <w:start w:val="2"/>
      <w:numFmt w:val="decimal"/>
      <w:lvlText w:val="4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4813AABD"/>
    <w:multiLevelType w:val="multilevel"/>
    <w:tmpl w:val="00000000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507D3AD1"/>
    <w:multiLevelType w:val="multilevel"/>
    <w:tmpl w:val="0000000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57FB5507"/>
    <w:multiLevelType w:val="multilevel"/>
    <w:tmpl w:val="00000000"/>
    <w:lvl w:ilvl="0">
      <w:start w:val="1"/>
      <w:numFmt w:val="decimal"/>
      <w:lvlText w:val="10.4.1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5AB0F8BA"/>
    <w:multiLevelType w:val="multilevel"/>
    <w:tmpl w:val="0000000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6A288A0F"/>
    <w:multiLevelType w:val="multilevel"/>
    <w:tmpl w:val="00000000"/>
    <w:lvl w:ilvl="0">
      <w:start w:val="2"/>
      <w:numFmt w:val="decimal"/>
      <w:lvlText w:val="4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6C0BB829"/>
    <w:multiLevelType w:val="multilevel"/>
    <w:tmpl w:val="00000000"/>
    <w:lvl w:ilvl="0">
      <w:start w:val="6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7915C34F"/>
    <w:multiLevelType w:val="multilevel"/>
    <w:tmpl w:val="00000000"/>
    <w:lvl w:ilvl="0">
      <w:start w:val="3"/>
      <w:numFmt w:val="decimal"/>
      <w:lvlText w:val="10.4.2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5"/>
  </w:num>
  <w:num w:numId="5">
    <w:abstractNumId w:val="0"/>
  </w:num>
  <w:num w:numId="6">
    <w:abstractNumId w:val="4"/>
  </w:num>
  <w:num w:numId="7">
    <w:abstractNumId w:val="7"/>
  </w:num>
  <w:num w:numId="8">
    <w:abstractNumId w:val="6"/>
  </w:num>
  <w:num w:numId="9">
    <w:abstractNumId w:val="8"/>
  </w:num>
  <w:num w:numId="10">
    <w:abstractNumId w:val="12"/>
  </w:num>
  <w:num w:numId="11">
    <w:abstractNumId w:val="1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|2_"/>
    <w:basedOn w:val="DefaultParagraphFont"/>
    <w:link w:val="Bodytext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Heading11">
    <w:name w:val="Heading #1|1_"/>
    <w:basedOn w:val="DefaultParagraphFont"/>
    <w:link w:val="Heading110"/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</w:rPr>
  </w:style>
  <w:style w:type="character" w:customStyle="1" w:styleId="Heading31">
    <w:name w:val="Heading #3|1_"/>
    <w:basedOn w:val="DefaultParagraphFont"/>
    <w:link w:val="Heading310"/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  <w:lang w:val="zh-TW" w:eastAsia="zh-TW" w:bidi="zh-TW"/>
    </w:rPr>
  </w:style>
  <w:style w:type="character" w:customStyle="1" w:styleId="Bodytext3">
    <w:name w:val="Body text|3_"/>
    <w:basedOn w:val="DefaultParagraphFont"/>
    <w:link w:val="Bodytext30"/>
    <w:rPr>
      <w:b w:val="0"/>
      <w:bCs w:val="0"/>
      <w:i w:val="0"/>
      <w:iCs w:val="0"/>
      <w:smallCaps w:val="0"/>
      <w:strike w:val="0"/>
      <w:sz w:val="26"/>
      <w:szCs w:val="26"/>
      <w:u w:val="single"/>
      <w:shd w:val="clear" w:color="auto" w:fill="auto"/>
    </w:rPr>
  </w:style>
  <w:style w:type="character" w:customStyle="1" w:styleId="Heading21">
    <w:name w:val="Heading #2|1_"/>
    <w:basedOn w:val="DefaultParagraphFont"/>
    <w:link w:val="Heading210"/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  <w:lang w:val="zh-TW" w:eastAsia="zh-TW" w:bidi="zh-TW"/>
    </w:rPr>
  </w:style>
  <w:style w:type="character" w:customStyle="1" w:styleId="Bodytext4">
    <w:name w:val="Body text|4_"/>
    <w:basedOn w:val="DefaultParagraphFont"/>
    <w:link w:val="Bodytext40"/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Bodytext1">
    <w:name w:val="Body text|1_"/>
    <w:basedOn w:val="DefaultParagraphFont"/>
    <w:link w:val="Bodytext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erorfooter2">
    <w:name w:val="Header or footer|2_"/>
    <w:basedOn w:val="DefaultParagraphFont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Heading41">
    <w:name w:val="Heading #4|1_"/>
    <w:basedOn w:val="DefaultParagraphFont"/>
    <w:link w:val="Heading410"/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Headerorfooter1">
    <w:name w:val="Header or footer|1_"/>
    <w:basedOn w:val="DefaultParagraphFont"/>
    <w:link w:val="Headerorfooter1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Tablecaption1">
    <w:name w:val="Table caption|1_"/>
    <w:basedOn w:val="DefaultParagraphFont"/>
    <w:link w:val="Tablecaption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Other1">
    <w:name w:val="Other|1_"/>
    <w:basedOn w:val="DefaultParagraphFont"/>
    <w:link w:val="Other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Bodytext20">
    <w:name w:val="Body text|2"/>
    <w:basedOn w:val="Normal"/>
    <w:link w:val="Bodytext2"/>
    <w:pPr>
      <w:widowControl w:val="0"/>
      <w:shd w:val="clear" w:color="auto" w:fill="auto"/>
      <w:spacing w:after="40" w:line="326" w:lineRule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Heading110">
    <w:name w:val="Heading #1|1"/>
    <w:basedOn w:val="Normal"/>
    <w:link w:val="Heading11"/>
    <w:pPr>
      <w:widowControl w:val="0"/>
      <w:shd w:val="clear" w:color="auto" w:fill="auto"/>
      <w:spacing w:after="280"/>
      <w:ind w:right="460"/>
      <w:jc w:val="right"/>
      <w:outlineLvl w:val="0"/>
    </w:pPr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</w:rPr>
  </w:style>
  <w:style w:type="paragraph" w:customStyle="1" w:styleId="Heading310">
    <w:name w:val="Heading #3|1"/>
    <w:basedOn w:val="Normal"/>
    <w:link w:val="Heading31"/>
    <w:pPr>
      <w:widowControl w:val="0"/>
      <w:shd w:val="clear" w:color="auto" w:fill="auto"/>
      <w:spacing w:after="360"/>
      <w:outlineLvl w:val="2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  <w:lang w:val="zh-TW" w:eastAsia="zh-TW" w:bidi="zh-TW"/>
    </w:rPr>
  </w:style>
  <w:style w:type="paragraph" w:customStyle="1" w:styleId="Bodytext30">
    <w:name w:val="Body text|3"/>
    <w:basedOn w:val="Normal"/>
    <w:link w:val="Bodytext3"/>
    <w:pPr>
      <w:widowControl w:val="0"/>
      <w:shd w:val="clear" w:color="auto" w:fill="auto"/>
      <w:spacing w:after="1850"/>
      <w:ind w:right="230"/>
    </w:pPr>
    <w:rPr>
      <w:b w:val="0"/>
      <w:bCs w:val="0"/>
      <w:i w:val="0"/>
      <w:iCs w:val="0"/>
      <w:smallCaps w:val="0"/>
      <w:strike w:val="0"/>
      <w:sz w:val="26"/>
      <w:szCs w:val="26"/>
      <w:u w:val="single"/>
      <w:shd w:val="clear" w:color="auto" w:fill="auto"/>
    </w:rPr>
  </w:style>
  <w:style w:type="paragraph" w:customStyle="1" w:styleId="Heading210">
    <w:name w:val="Heading #2|1"/>
    <w:basedOn w:val="Normal"/>
    <w:link w:val="Heading21"/>
    <w:pPr>
      <w:widowControl w:val="0"/>
      <w:shd w:val="clear" w:color="auto" w:fill="auto"/>
      <w:spacing w:after="7160"/>
      <w:jc w:val="center"/>
      <w:outlineLvl w:val="1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  <w:lang w:val="zh-TW" w:eastAsia="zh-TW" w:bidi="zh-TW"/>
    </w:rPr>
  </w:style>
  <w:style w:type="paragraph" w:customStyle="1" w:styleId="Bodytext40">
    <w:name w:val="Body text|4"/>
    <w:basedOn w:val="Normal"/>
    <w:link w:val="Bodytext4"/>
    <w:pPr>
      <w:widowControl w:val="0"/>
      <w:shd w:val="clear" w:color="auto" w:fill="auto"/>
      <w:spacing w:after="580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Bodytext10">
    <w:name w:val="Body text|1"/>
    <w:basedOn w:val="Normal"/>
    <w:link w:val="Bodytext1"/>
    <w:pPr>
      <w:widowControl w:val="0"/>
      <w:shd w:val="clear" w:color="auto" w:fill="auto"/>
      <w:spacing w:after="60" w:line="329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erorfooter20">
    <w:name w:val="Header or footer|2"/>
    <w:basedOn w:val="Normal"/>
    <w:link w:val="Headerorfooter2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Heading410">
    <w:name w:val="Heading #4|1"/>
    <w:basedOn w:val="Normal"/>
    <w:link w:val="Heading41"/>
    <w:pPr>
      <w:widowControl w:val="0"/>
      <w:shd w:val="clear" w:color="auto" w:fill="auto"/>
      <w:spacing w:before="660" w:after="640"/>
      <w:jc w:val="center"/>
      <w:outlineLvl w:val="3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Headerorfooter10">
    <w:name w:val="Header or footer|1"/>
    <w:basedOn w:val="Normal"/>
    <w:link w:val="Headerorfooter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Tablecaption10">
    <w:name w:val="Table caption|1"/>
    <w:basedOn w:val="Normal"/>
    <w:link w:val="Tablecaption1"/>
    <w:pPr>
      <w:widowControl w:val="0"/>
      <w:shd w:val="clear" w:color="auto" w:fill="auto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Other10">
    <w:name w:val="Other|1"/>
    <w:basedOn w:val="Normal"/>
    <w:link w:val="Other1"/>
    <w:pPr>
      <w:widowControl w:val="0"/>
      <w:shd w:val="clear" w:color="auto" w:fill="auto"/>
      <w:spacing w:after="60" w:line="329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57033054024006040" TargetMode="External" /><Relationship Id="rId23" Type="http://schemas.openxmlformats.org/officeDocument/2006/relationships/header" Target="header10.xml" /><Relationship Id="rId24" Type="http://schemas.openxmlformats.org/officeDocument/2006/relationships/footer" Target="footer10.xm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