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2018-2023年忻州职业技术学院高职单招（数学／语文／英语）历年常考试题库含答案解析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有“曲状元”之称的元代散曲家是（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A.王实甫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B.马致远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C.关汉卿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D.白朴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《论学问》、《门槛》、《苦恼》的作者依次是（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A.培根、契诃夫、屠格涅夫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B.契诃夫、屠格涅夫、培根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C.屠格涅夫、契诃夫、培根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D.培根、屠格涅夫、契诃夫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《陌上桑》第三段的内容是写（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A.罗敷美貌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B.刺史调戏罗敷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C.罗敷严词拒绝刺史的调戏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D.罗敷夸夫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下列四句中，宾语前置的一句是（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A.姜氏何厌之有？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B.公语之故，且告之悔。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C.姜氏欲之，焉辟害？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D.此四君者，皆以客之功。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《西厢记·长亭送别》中，“泪添九曲黄河溢，恨压三峰华岳低”两句采用的修辞手法是（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A.比喻、夸张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B.比喻、通感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C.通感、夸张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D.比喻、排比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《谏逐客书》本文中，作者列举秦国四位先君广招人才的史实，然后得出“客何负于秦哉”的结论，这里采用的论证方法是（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B.演绎法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C.类比法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D.对比法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宋词流传下来最多的词人是（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李商隐《无题》中，写对方的诗句是（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A.相见时难别亦难，东风无力百花残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B.春蚕到死丝方尽，蜡炬成灰泪始干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C.晓镜但愁云鬓改，夜吟应觉月光寒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D.蓬山此去多无路，青鸟殷勤为探看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下列诗句中，表现方法与“脱帽著峭头”相同的是（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A.采桑城南隅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B.缃绮为下裙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C.冉冉府中趋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D.但坐观罗敷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《季氏将伐颛臾》中用“危而不持，颠而不扶”说理，其论证方法属于（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A.在某些方面相反或对立的不同事物之间的比较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B.在某些方面相同或相近的不同事物之间的比较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C.由个别到一般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D.由一般到个别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下列各句带点的词，词义相同的一组是（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810400" cy="2943534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400" cy="2943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《天净沙·秋思》前三句用各写三种景物的词语构成（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B.鼎足对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C.流水对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D.博喻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《短歌行》中引用《诗经》成句“青青子衿，悠悠我心”，所表达的心情是（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https://d.book118.com/257034114160006044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openxmlformats.org/officeDocument/2006/relationships/hyperlink" Target="https://d.book118.com/257034114160006044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