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4" w:lineRule="auto"/>
        <w:rPr>
          <w:rFonts w:ascii="Arial"/>
          <w:sz w:val="21"/>
        </w:rPr>
      </w:pPr>
    </w:p>
    <w:p>
      <w:pPr>
        <w:spacing w:line="245" w:lineRule="auto"/>
        <w:rPr>
          <w:rFonts w:ascii="Arial"/>
          <w:sz w:val="21"/>
        </w:rPr>
      </w:pPr>
    </w:p>
    <w:p>
      <w:pPr>
        <w:spacing w:before="101" w:line="224" w:lineRule="auto"/>
        <w:ind w:left="2125"/>
        <w:outlineLvl w:val="0"/>
        <w:rPr>
          <w:rFonts w:ascii="SimHei" w:eastAsia="SimHei" w:hAnsi="SimHei" w:cs="SimHei"/>
          <w:sz w:val="31"/>
          <w:szCs w:val="31"/>
        </w:rPr>
      </w:pPr>
      <w:r>
        <w:rPr>
          <w:rFonts w:ascii="SimHei" w:eastAsia="SimHei" w:hAnsi="SimHei" w:cs="SimHei"/>
          <w:spacing w:val="9"/>
          <w:sz w:val="31"/>
          <w:szCs w:val="31"/>
        </w:rPr>
        <w:t>水热型地热资源开发与保护监测规范</w:t>
      </w:r>
    </w:p>
    <w:p>
      <w:pPr>
        <w:spacing w:line="467" w:lineRule="auto"/>
        <w:rPr>
          <w:rFonts w:ascii="Arial"/>
          <w:sz w:val="21"/>
        </w:rPr>
      </w:pPr>
    </w:p>
    <w:p>
      <w:pPr>
        <w:spacing w:before="68" w:line="221" w:lineRule="auto"/>
        <w:ind w:left="17"/>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pStyle w:val="BodyText"/>
        <w:spacing w:before="259" w:line="230" w:lineRule="auto"/>
        <w:ind w:left="17" w:right="60" w:firstLine="410"/>
      </w:pPr>
      <w:r>
        <w:rPr>
          <w:spacing w:val="-2"/>
        </w:rPr>
        <w:t>本文件规定了水热型地热资源开发与保护监测的原则、地热监测</w:t>
      </w:r>
      <w:r>
        <w:rPr>
          <w:spacing w:val="-3"/>
        </w:rPr>
        <w:t>点分类和数据采集方式、地热监测</w:t>
      </w:r>
      <w:r>
        <w:t xml:space="preserve"> </w:t>
      </w:r>
      <w:r>
        <w:rPr>
          <w:spacing w:val="-2"/>
        </w:rPr>
        <w:t>点（网）布设、</w:t>
      </w:r>
      <w:r>
        <w:rPr>
          <w:spacing w:val="-25"/>
        </w:rPr>
        <w:t xml:space="preserve"> </w:t>
      </w:r>
      <w:r>
        <w:rPr>
          <w:spacing w:val="-2"/>
        </w:rPr>
        <w:t>监测技术要求、地热监测信息管理平台、监测</w:t>
      </w:r>
      <w:r>
        <w:rPr>
          <w:spacing w:val="-3"/>
        </w:rPr>
        <w:t>数据处理及成果编制等内容。</w:t>
      </w:r>
    </w:p>
    <w:p>
      <w:pPr>
        <w:pStyle w:val="BodyText"/>
        <w:spacing w:before="21" w:line="513" w:lineRule="exact"/>
        <w:ind w:left="427"/>
      </w:pPr>
      <w:r>
        <w:rPr>
          <w:spacing w:val="-1"/>
          <w:position w:val="23"/>
        </w:rPr>
        <w:t>本文件适用于水热型地热资源开发与保护监测工作的设计、建设、运行和管理等。</w:t>
      </w:r>
    </w:p>
    <w:p>
      <w:pPr>
        <w:spacing w:before="1" w:line="219" w:lineRule="auto"/>
        <w:ind w:left="4"/>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2" w:line="233" w:lineRule="auto"/>
        <w:ind w:left="4" w:right="2" w:firstLine="428"/>
        <w:jc w:val="both"/>
      </w:pPr>
      <w:r>
        <w:rPr>
          <w:spacing w:val="-6"/>
        </w:rPr>
        <w:t>下列文件中的内容通过文中的规范性引用而构成本文件必不可少的条款。其中，注日期的引用文件，</w:t>
      </w:r>
      <w:r>
        <w:rPr>
          <w:spacing w:val="5"/>
        </w:rPr>
        <w:t xml:space="preserve"> </w:t>
      </w:r>
      <w:r>
        <w:rPr>
          <w:spacing w:val="-4"/>
        </w:rPr>
        <w:t>仅该日期对应的版本适用于本文件；</w:t>
      </w:r>
      <w:r>
        <w:rPr>
          <w:spacing w:val="-26"/>
        </w:rPr>
        <w:t xml:space="preserve"> </w:t>
      </w:r>
      <w:r>
        <w:rPr>
          <w:spacing w:val="-4"/>
        </w:rPr>
        <w:t>不注日期的引用文件，其最新版本（包括所有的修改单）适用于本</w:t>
      </w:r>
      <w:r>
        <w:t xml:space="preserve"> </w:t>
      </w:r>
      <w:r>
        <w:rPr>
          <w:spacing w:val="-8"/>
        </w:rPr>
        <w:t>文件。</w:t>
      </w:r>
    </w:p>
    <w:p>
      <w:pPr>
        <w:pStyle w:val="BodyText"/>
        <w:spacing w:before="21" w:line="410" w:lineRule="exact"/>
        <w:ind w:left="425"/>
      </w:pPr>
      <w:r>
        <w:rPr>
          <w:rFonts w:ascii="Times New Roman" w:eastAsia="Times New Roman" w:hAnsi="Times New Roman" w:cs="Times New Roman"/>
          <w:spacing w:val="-2"/>
          <w:position w:val="15"/>
        </w:rPr>
        <w:t>GB/T</w:t>
      </w:r>
      <w:r>
        <w:rPr>
          <w:rFonts w:ascii="Times New Roman" w:eastAsia="Times New Roman" w:hAnsi="Times New Roman" w:cs="Times New Roman"/>
          <w:spacing w:val="29"/>
          <w:w w:val="101"/>
          <w:position w:val="15"/>
        </w:rPr>
        <w:t xml:space="preserve"> </w:t>
      </w:r>
      <w:r>
        <w:rPr>
          <w:rFonts w:ascii="Times New Roman" w:eastAsia="Times New Roman" w:hAnsi="Times New Roman" w:cs="Times New Roman"/>
          <w:spacing w:val="-2"/>
          <w:position w:val="15"/>
        </w:rPr>
        <w:t xml:space="preserve">11615    </w:t>
      </w:r>
      <w:r>
        <w:rPr>
          <w:spacing w:val="-2"/>
          <w:position w:val="15"/>
        </w:rPr>
        <w:t>地热资源地质勘查规范</w:t>
      </w:r>
    </w:p>
    <w:p>
      <w:pPr>
        <w:pStyle w:val="BodyText"/>
        <w:spacing w:before="1" w:line="220" w:lineRule="auto"/>
        <w:ind w:left="421"/>
      </w:pPr>
      <w:r>
        <w:rPr>
          <w:rFonts w:ascii="Times New Roman" w:eastAsia="Times New Roman" w:hAnsi="Times New Roman" w:cs="Times New Roman"/>
          <w:spacing w:val="-1"/>
        </w:rPr>
        <w:t xml:space="preserve">DZ/T 0133    </w:t>
      </w:r>
      <w:r>
        <w:rPr>
          <w:spacing w:val="-1"/>
        </w:rPr>
        <w:t>地下水动态监测规程</w:t>
      </w:r>
    </w:p>
    <w:p>
      <w:pPr>
        <w:pStyle w:val="BodyText"/>
        <w:spacing w:before="157" w:line="408" w:lineRule="exact"/>
        <w:ind w:left="421"/>
      </w:pPr>
      <w:r>
        <w:rPr>
          <w:rFonts w:ascii="Times New Roman" w:eastAsia="Times New Roman" w:hAnsi="Times New Roman" w:cs="Times New Roman"/>
          <w:spacing w:val="-1"/>
          <w:position w:val="15"/>
        </w:rPr>
        <w:t xml:space="preserve">DZ/T 0283  </w:t>
      </w:r>
      <w:r>
        <w:rPr>
          <w:spacing w:val="-1"/>
          <w:position w:val="15"/>
        </w:rPr>
        <w:t>地面沉降调查与监测规范</w:t>
      </w:r>
    </w:p>
    <w:p>
      <w:pPr>
        <w:pStyle w:val="BodyText"/>
        <w:spacing w:line="220" w:lineRule="auto"/>
        <w:ind w:left="421"/>
      </w:pPr>
      <w:r>
        <w:rPr>
          <w:rFonts w:ascii="Times New Roman" w:eastAsia="Times New Roman" w:hAnsi="Times New Roman" w:cs="Times New Roman"/>
          <w:spacing w:val="-2"/>
        </w:rPr>
        <w:t>HJ</w:t>
      </w:r>
      <w:r>
        <w:rPr>
          <w:rFonts w:ascii="Times New Roman" w:eastAsia="Times New Roman" w:hAnsi="Times New Roman" w:cs="Times New Roman"/>
          <w:spacing w:val="35"/>
        </w:rPr>
        <w:t xml:space="preserve"> </w:t>
      </w:r>
      <w:r>
        <w:rPr>
          <w:rFonts w:ascii="Times New Roman" w:eastAsia="Times New Roman" w:hAnsi="Times New Roman" w:cs="Times New Roman"/>
          <w:spacing w:val="-2"/>
        </w:rPr>
        <w:t xml:space="preserve">164  </w:t>
      </w:r>
      <w:r>
        <w:rPr>
          <w:spacing w:val="-2"/>
        </w:rPr>
        <w:t>地下水环境监测技术规范</w:t>
      </w:r>
    </w:p>
    <w:p>
      <w:pPr>
        <w:spacing w:line="326" w:lineRule="auto"/>
        <w:rPr>
          <w:rFonts w:ascii="Arial"/>
          <w:sz w:val="21"/>
        </w:rPr>
      </w:pPr>
    </w:p>
    <w:p>
      <w:pPr>
        <w:spacing w:before="69" w:line="221" w:lineRule="auto"/>
        <w:ind w:left="6"/>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63" w:line="220" w:lineRule="auto"/>
        <w:ind w:left="432"/>
      </w:pPr>
      <w:r>
        <w:rPr>
          <w:spacing w:val="-3"/>
        </w:rPr>
        <w:t>下列术语和定义适用于本文件。</w:t>
      </w:r>
    </w:p>
    <w:p>
      <w:pPr>
        <w:spacing w:before="47" w:line="156" w:lineRule="exact"/>
      </w:pPr>
      <w:r>
        <w:rPr>
          <w:position w:val="-3"/>
        </w:rPr>
        <w:drawing>
          <wp:inline distT="0" distB="0" distL="0" distR="0">
            <wp:extent cx="176783" cy="990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76783" cy="99059"/>
                    </a:xfrm>
                    <a:prstGeom prst="rect">
                      <a:avLst/>
                    </a:prstGeom>
                  </pic:spPr>
                </pic:pic>
              </a:graphicData>
            </a:graphic>
          </wp:inline>
        </w:drawing>
      </w:r>
    </w:p>
    <w:p>
      <w:pPr>
        <w:spacing w:before="91" w:line="239" w:lineRule="auto"/>
        <w:ind w:left="427"/>
        <w:rPr>
          <w:rFonts w:ascii="Times New Roman" w:eastAsia="Times New Roman" w:hAnsi="Times New Roman" w:cs="Times New Roman"/>
          <w:sz w:val="21"/>
          <w:szCs w:val="21"/>
        </w:rPr>
      </w:pPr>
      <w:r>
        <w:rPr>
          <w:rFonts w:ascii="SimHei" w:eastAsia="SimHei" w:hAnsi="SimHei" w:cs="SimHei"/>
          <w:sz w:val="21"/>
          <w:szCs w:val="21"/>
        </w:rPr>
        <w:t>地热资源评价要素</w:t>
      </w:r>
      <w:r>
        <w:rPr>
          <w:rFonts w:ascii="SimHei" w:eastAsia="SimHei" w:hAnsi="SimHei" w:cs="SimHei"/>
          <w:sz w:val="21"/>
          <w:szCs w:val="21"/>
        </w:rPr>
        <w:t xml:space="preserve"> </w:t>
      </w:r>
      <w:r>
        <w:rPr>
          <w:rFonts w:ascii="Times New Roman" w:eastAsia="Times New Roman" w:hAnsi="Times New Roman" w:cs="Times New Roman"/>
          <w:sz w:val="21"/>
          <w:szCs w:val="21"/>
        </w:rPr>
        <w:t>assessment factors of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geothermal resources</w:t>
      </w:r>
    </w:p>
    <w:p>
      <w:pPr>
        <w:pStyle w:val="BodyText"/>
        <w:spacing w:line="219" w:lineRule="auto"/>
        <w:ind w:left="425"/>
      </w:pPr>
      <w:r>
        <w:rPr>
          <w:spacing w:val="-1"/>
        </w:rPr>
        <w:t>评价地热资源状况的参数。</w:t>
      </w:r>
    </w:p>
    <w:p>
      <w:pPr>
        <w:pStyle w:val="BodyText"/>
        <w:spacing w:before="20" w:line="219" w:lineRule="auto"/>
        <w:ind w:left="369"/>
        <w:rPr>
          <w:sz w:val="18"/>
          <w:szCs w:val="18"/>
        </w:rPr>
      </w:pPr>
      <w:r>
        <w:rPr>
          <w:rFonts w:ascii="SimHei" w:eastAsia="SimHei" w:hAnsi="SimHei" w:cs="SimHei"/>
          <w:spacing w:val="-8"/>
          <w:sz w:val="18"/>
          <w:szCs w:val="18"/>
        </w:rPr>
        <w:t>注：</w:t>
      </w:r>
      <w:r>
        <w:rPr>
          <w:rFonts w:ascii="SimHei" w:eastAsia="SimHei" w:hAnsi="SimHei" w:cs="SimHei"/>
          <w:spacing w:val="-8"/>
          <w:sz w:val="18"/>
          <w:szCs w:val="18"/>
        </w:rPr>
        <w:t xml:space="preserve"> </w:t>
      </w:r>
      <w:r>
        <w:rPr>
          <w:spacing w:val="-8"/>
          <w:sz w:val="18"/>
          <w:szCs w:val="18"/>
        </w:rPr>
        <w:t>包括地热流体资源储量、</w:t>
      </w:r>
      <w:r>
        <w:rPr>
          <w:spacing w:val="35"/>
          <w:sz w:val="18"/>
          <w:szCs w:val="18"/>
        </w:rPr>
        <w:t xml:space="preserve"> </w:t>
      </w:r>
      <w:r>
        <w:rPr>
          <w:spacing w:val="-8"/>
          <w:sz w:val="18"/>
          <w:szCs w:val="18"/>
        </w:rPr>
        <w:t>压力（水位）、温度和化学组分。</w:t>
      </w:r>
    </w:p>
    <w:p>
      <w:pPr>
        <w:spacing w:before="50" w:line="156" w:lineRule="exact"/>
      </w:pPr>
      <w:r>
        <w:rPr>
          <w:position w:val="-3"/>
        </w:rPr>
        <w:drawing>
          <wp:inline distT="0" distB="0" distL="0" distR="0">
            <wp:extent cx="195072" cy="990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95072" cy="99059"/>
                    </a:xfrm>
                    <a:prstGeom prst="rect">
                      <a:avLst/>
                    </a:prstGeom>
                  </pic:spPr>
                </pic:pic>
              </a:graphicData>
            </a:graphic>
          </wp:inline>
        </w:drawing>
      </w:r>
    </w:p>
    <w:p>
      <w:pPr>
        <w:spacing w:before="89" w:line="213" w:lineRule="auto"/>
        <w:ind w:left="425"/>
        <w:rPr>
          <w:rFonts w:ascii="Times New Roman" w:eastAsia="Times New Roman" w:hAnsi="Times New Roman" w:cs="Times New Roman"/>
          <w:sz w:val="21"/>
          <w:szCs w:val="21"/>
        </w:rPr>
      </w:pPr>
      <w:r>
        <w:rPr>
          <w:rFonts w:ascii="SimHei" w:eastAsia="SimHei" w:hAnsi="SimHei" w:cs="SimHei"/>
          <w:sz w:val="21"/>
          <w:szCs w:val="21"/>
        </w:rPr>
        <w:t>水热型地热资源开发与保护监测</w:t>
      </w:r>
      <w:r>
        <w:rPr>
          <w:rFonts w:ascii="SimHei" w:eastAsia="SimHei" w:hAnsi="SimHei" w:cs="SimHei"/>
          <w:sz w:val="21"/>
          <w:szCs w:val="21"/>
        </w:rPr>
        <w:t xml:space="preserve"> </w:t>
      </w:r>
      <w:r>
        <w:rPr>
          <w:rFonts w:ascii="Times New Roman" w:eastAsia="Times New Roman" w:hAnsi="Times New Roman" w:cs="Times New Roman"/>
          <w:sz w:val="21"/>
          <w:szCs w:val="21"/>
        </w:rPr>
        <w:t>development and protection monitoring of</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hydrothermal resources</w:t>
      </w:r>
    </w:p>
    <w:p>
      <w:pPr>
        <w:pStyle w:val="BodyText"/>
        <w:spacing w:before="31" w:line="230" w:lineRule="auto"/>
        <w:ind w:left="9" w:right="60" w:firstLine="415"/>
      </w:pPr>
      <w:r>
        <w:rPr>
          <w:spacing w:val="-2"/>
        </w:rPr>
        <w:t>对水热型地热资源开发地区的地热资源开发利用情况、</w:t>
      </w:r>
      <w:r>
        <w:rPr>
          <w:spacing w:val="-12"/>
        </w:rPr>
        <w:t xml:space="preserve"> </w:t>
      </w:r>
      <w:r>
        <w:rPr>
          <w:rFonts w:ascii="SimHei" w:eastAsia="SimHei" w:hAnsi="SimHei" w:cs="SimHei"/>
          <w:spacing w:val="-2"/>
        </w:rPr>
        <w:t>地热资源评价要素（3.1）</w:t>
      </w:r>
      <w:r>
        <w:rPr>
          <w:spacing w:val="-2"/>
        </w:rPr>
        <w:t>及可能与地热开</w:t>
      </w:r>
      <w:r>
        <w:t xml:space="preserve"> </w:t>
      </w:r>
      <w:r>
        <w:rPr>
          <w:spacing w:val="-1"/>
        </w:rPr>
        <w:t>发有关的地质环境变化进行长期连续监测。</w:t>
      </w:r>
    </w:p>
    <w:p>
      <w:pPr>
        <w:spacing w:before="48" w:line="156" w:lineRule="exact"/>
      </w:pPr>
      <w:r>
        <w:rPr>
          <w:position w:val="-3"/>
        </w:rPr>
        <w:drawing>
          <wp:inline distT="0" distB="0" distL="0" distR="0">
            <wp:extent cx="195072" cy="990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95072" cy="99059"/>
                    </a:xfrm>
                    <a:prstGeom prst="rect">
                      <a:avLst/>
                    </a:prstGeom>
                  </pic:spPr>
                </pic:pic>
              </a:graphicData>
            </a:graphic>
          </wp:inline>
        </w:drawing>
      </w:r>
    </w:p>
    <w:p>
      <w:pPr>
        <w:spacing w:before="88" w:line="241" w:lineRule="auto"/>
        <w:ind w:left="428"/>
        <w:rPr>
          <w:rFonts w:ascii="Times New Roman" w:eastAsia="Times New Roman" w:hAnsi="Times New Roman" w:cs="Times New Roman"/>
          <w:sz w:val="21"/>
          <w:szCs w:val="21"/>
        </w:rPr>
      </w:pPr>
      <w:r>
        <w:rPr>
          <w:rFonts w:ascii="SimHei" w:eastAsia="SimHei" w:hAnsi="SimHei" w:cs="SimHei"/>
          <w:sz w:val="21"/>
          <w:szCs w:val="21"/>
        </w:rPr>
        <w:t>热储温度</w:t>
      </w:r>
      <w:r>
        <w:rPr>
          <w:rFonts w:ascii="SimHei" w:eastAsia="SimHei" w:hAnsi="SimHei" w:cs="SimHei"/>
          <w:sz w:val="21"/>
          <w:szCs w:val="21"/>
        </w:rPr>
        <w:t xml:space="preserve"> </w:t>
      </w:r>
      <w:r>
        <w:rPr>
          <w:rFonts w:ascii="Times New Roman" w:eastAsia="Times New Roman" w:hAnsi="Times New Roman" w:cs="Times New Roman"/>
          <w:sz w:val="21"/>
          <w:szCs w:val="21"/>
        </w:rPr>
        <w:t xml:space="preserve">geothermal reservoir </w:t>
      </w:r>
      <w:r>
        <w:rPr>
          <w:rFonts w:ascii="Times New Roman" w:eastAsia="Times New Roman" w:hAnsi="Times New Roman" w:cs="Times New Roman"/>
          <w:spacing w:val="-1"/>
          <w:sz w:val="21"/>
          <w:szCs w:val="21"/>
        </w:rPr>
        <w:t>temperature</w:t>
      </w:r>
    </w:p>
    <w:p>
      <w:pPr>
        <w:pStyle w:val="BodyText"/>
        <w:spacing w:before="1" w:line="220" w:lineRule="auto"/>
        <w:ind w:left="430"/>
      </w:pPr>
      <w:r>
        <w:rPr>
          <w:spacing w:val="-2"/>
        </w:rPr>
        <w:t>热储层的实际温度。</w:t>
      </w:r>
    </w:p>
    <w:p>
      <w:pPr>
        <w:pStyle w:val="BodyText"/>
        <w:spacing w:before="16" w:line="230" w:lineRule="auto"/>
        <w:ind w:left="369"/>
        <w:jc w:val="right"/>
        <w:rPr>
          <w:sz w:val="18"/>
          <w:szCs w:val="18"/>
        </w:rPr>
      </w:pPr>
      <w:r>
        <w:rPr>
          <w:rFonts w:ascii="SimHei" w:eastAsia="SimHei" w:hAnsi="SimHei" w:cs="SimHei"/>
          <w:spacing w:val="-4"/>
          <w:sz w:val="18"/>
          <w:szCs w:val="18"/>
        </w:rPr>
        <w:t>注：</w:t>
      </w:r>
      <w:r>
        <w:rPr>
          <w:rFonts w:ascii="SimHei" w:eastAsia="SimHei" w:hAnsi="SimHei" w:cs="SimHei"/>
          <w:spacing w:val="-4"/>
          <w:sz w:val="18"/>
          <w:szCs w:val="18"/>
        </w:rPr>
        <w:t xml:space="preserve"> </w:t>
      </w:r>
      <w:r>
        <w:rPr>
          <w:spacing w:val="-4"/>
          <w:sz w:val="18"/>
          <w:szCs w:val="18"/>
        </w:rPr>
        <w:t>热储层厚度较大时各点的温度并不相同，</w:t>
      </w:r>
      <w:r>
        <w:rPr>
          <w:spacing w:val="35"/>
          <w:sz w:val="18"/>
          <w:szCs w:val="18"/>
        </w:rPr>
        <w:t xml:space="preserve"> </w:t>
      </w:r>
      <w:r>
        <w:rPr>
          <w:spacing w:val="-5"/>
          <w:sz w:val="18"/>
          <w:szCs w:val="18"/>
        </w:rPr>
        <w:t xml:space="preserve">应进行不同深度的储层温度测量以掌握储层温度实际情况。实际监测 </w:t>
      </w:r>
      <w:r>
        <w:rPr>
          <w:spacing w:val="-4"/>
          <w:sz w:val="18"/>
          <w:szCs w:val="18"/>
        </w:rPr>
        <w:t>时，为了便于对比， 可以选定热储顶板温度或以进入热储顶板相同</w:t>
      </w:r>
      <w:r>
        <w:rPr>
          <w:spacing w:val="-5"/>
          <w:sz w:val="18"/>
          <w:szCs w:val="18"/>
        </w:rPr>
        <w:t>深度的温度代表热储温度进行区域上的监测。</w:t>
      </w:r>
    </w:p>
    <w:p>
      <w:pPr>
        <w:spacing w:before="50" w:line="156" w:lineRule="exact"/>
        <w:sectPr>
          <w:headerReference w:type="default" r:id="rId7"/>
          <w:footerReference w:type="default" r:id="rId8"/>
          <w:pgSz w:w="11907" w:h="16839"/>
          <w:pgMar w:top="1659" w:right="1068" w:bottom="1311" w:left="1420" w:header="1448" w:footer="1133" w:gutter="0"/>
          <w:cols w:space="708"/>
        </w:sectPr>
      </w:pPr>
      <w:r>
        <w:rPr>
          <w:position w:val="-3"/>
        </w:rPr>
        <w:drawing>
          <wp:inline distT="0" distB="0" distL="0" distR="0">
            <wp:extent cx="201168" cy="9906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201168" cy="99060"/>
                    </a:xfrm>
                    <a:prstGeom prst="rect">
                      <a:avLst/>
                    </a:prstGeom>
                  </pic:spPr>
                </pic:pic>
              </a:graphicData>
            </a:graphic>
          </wp:inline>
        </w:drawing>
      </w:r>
    </w:p>
    <w:p>
      <w:pPr>
        <w:spacing w:before="90" w:line="213" w:lineRule="auto"/>
        <w:ind w:left="427"/>
        <w:rPr>
          <w:rFonts w:ascii="Times New Roman" w:eastAsia="Times New Roman" w:hAnsi="Times New Roman" w:cs="Times New Roman"/>
          <w:sz w:val="21"/>
          <w:szCs w:val="21"/>
        </w:rPr>
      </w:pPr>
      <w:r>
        <w:rPr>
          <w:rFonts w:ascii="SimHei" w:eastAsia="SimHei" w:hAnsi="SimHei" w:cs="SimHei"/>
          <w:sz w:val="21"/>
          <w:szCs w:val="21"/>
        </w:rPr>
        <w:t>地热监测点</w:t>
      </w:r>
      <w:r>
        <w:rPr>
          <w:rFonts w:ascii="SimHei" w:eastAsia="SimHei" w:hAnsi="SimHei" w:cs="SimHei"/>
          <w:sz w:val="21"/>
          <w:szCs w:val="21"/>
        </w:rPr>
        <w:t xml:space="preserve"> </w:t>
      </w:r>
      <w:r>
        <w:rPr>
          <w:rFonts w:ascii="Times New Roman" w:eastAsia="Times New Roman" w:hAnsi="Times New Roman" w:cs="Times New Roman"/>
          <w:sz w:val="21"/>
          <w:szCs w:val="21"/>
        </w:rPr>
        <w:t>geothermal monitori</w:t>
      </w:r>
      <w:r>
        <w:rPr>
          <w:rFonts w:ascii="Times New Roman" w:eastAsia="Times New Roman" w:hAnsi="Times New Roman" w:cs="Times New Roman"/>
          <w:spacing w:val="-1"/>
          <w:sz w:val="21"/>
          <w:szCs w:val="21"/>
        </w:rPr>
        <w:t>ng point</w:t>
      </w:r>
    </w:p>
    <w:p>
      <w:pPr>
        <w:pStyle w:val="BodyText"/>
        <w:spacing w:before="31" w:line="231" w:lineRule="auto"/>
        <w:ind w:left="23" w:right="67" w:firstLine="401"/>
      </w:pPr>
      <w:r>
        <w:rPr>
          <w:spacing w:val="3"/>
        </w:rPr>
        <w:t>对区域地热资源开发利用情况、地热资源评</w:t>
      </w:r>
      <w:r>
        <w:rPr>
          <w:spacing w:val="2"/>
        </w:rPr>
        <w:t>价要素及地热开发可能引起的环境地质变化进行监测</w:t>
      </w:r>
      <w:r>
        <w:t xml:space="preserve"> </w:t>
      </w:r>
      <w:r>
        <w:rPr>
          <w:spacing w:val="-8"/>
        </w:rPr>
        <w:t>的点。</w:t>
      </w:r>
    </w:p>
    <w:p>
      <w:pPr>
        <w:pStyle w:val="BodyText"/>
        <w:spacing w:before="15" w:line="219" w:lineRule="auto"/>
        <w:ind w:left="369"/>
        <w:rPr>
          <w:sz w:val="18"/>
          <w:szCs w:val="18"/>
        </w:rPr>
      </w:pPr>
      <w:r>
        <w:rPr>
          <w:rFonts w:ascii="SimHei" w:eastAsia="SimHei" w:hAnsi="SimHei" w:cs="SimHei"/>
          <w:spacing w:val="-7"/>
          <w:sz w:val="18"/>
          <w:szCs w:val="18"/>
        </w:rPr>
        <w:t>注：</w:t>
      </w:r>
      <w:r>
        <w:rPr>
          <w:rFonts w:ascii="SimHei" w:eastAsia="SimHei" w:hAnsi="SimHei" w:cs="SimHei"/>
          <w:spacing w:val="-7"/>
          <w:sz w:val="18"/>
          <w:szCs w:val="18"/>
        </w:rPr>
        <w:t xml:space="preserve"> </w:t>
      </w:r>
      <w:r>
        <w:rPr>
          <w:spacing w:val="-7"/>
          <w:sz w:val="18"/>
          <w:szCs w:val="18"/>
        </w:rPr>
        <w:t>包括开发利用监测点、 资源要素监测点和地质环境监测点。</w:t>
      </w:r>
    </w:p>
    <w:p>
      <w:pPr>
        <w:spacing w:before="49" w:line="159" w:lineRule="exact"/>
      </w:pPr>
      <w:r>
        <w:rPr>
          <w:position w:val="-3"/>
        </w:rPr>
        <w:drawing>
          <wp:inline distT="0" distB="0" distL="0" distR="0">
            <wp:extent cx="196596" cy="10058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196596" cy="100583"/>
                    </a:xfrm>
                    <a:prstGeom prst="rect">
                      <a:avLst/>
                    </a:prstGeom>
                  </pic:spPr>
                </pic:pic>
              </a:graphicData>
            </a:graphic>
          </wp:inline>
        </w:drawing>
      </w:r>
    </w:p>
    <w:p>
      <w:pPr>
        <w:spacing w:before="90" w:line="213" w:lineRule="auto"/>
        <w:ind w:left="427"/>
        <w:rPr>
          <w:rFonts w:ascii="Times New Roman" w:eastAsia="Times New Roman" w:hAnsi="Times New Roman" w:cs="Times New Roman"/>
          <w:sz w:val="21"/>
          <w:szCs w:val="21"/>
        </w:rPr>
      </w:pPr>
      <w:r>
        <w:rPr>
          <w:rFonts w:ascii="SimHei" w:eastAsia="SimHei" w:hAnsi="SimHei" w:cs="SimHei"/>
          <w:sz w:val="21"/>
          <w:szCs w:val="21"/>
        </w:rPr>
        <w:t>地热监测网</w:t>
      </w:r>
      <w:r>
        <w:rPr>
          <w:rFonts w:ascii="SimHei" w:eastAsia="SimHei" w:hAnsi="SimHei" w:cs="SimHei"/>
          <w:sz w:val="21"/>
          <w:szCs w:val="21"/>
        </w:rPr>
        <w:t xml:space="preserve"> </w:t>
      </w:r>
      <w:r>
        <w:rPr>
          <w:rFonts w:ascii="Times New Roman" w:eastAsia="Times New Roman" w:hAnsi="Times New Roman" w:cs="Times New Roman"/>
          <w:sz w:val="21"/>
          <w:szCs w:val="21"/>
        </w:rPr>
        <w:t>geothermal monito</w:t>
      </w:r>
      <w:r>
        <w:rPr>
          <w:rFonts w:ascii="Times New Roman" w:eastAsia="Times New Roman" w:hAnsi="Times New Roman" w:cs="Times New Roman"/>
          <w:spacing w:val="-1"/>
          <w:sz w:val="21"/>
          <w:szCs w:val="21"/>
        </w:rPr>
        <w:t>ring net</w:t>
      </w:r>
    </w:p>
    <w:p>
      <w:pPr>
        <w:pStyle w:val="BodyText"/>
        <w:spacing w:before="28" w:line="221" w:lineRule="auto"/>
        <w:ind w:left="451"/>
      </w:pPr>
      <w:r>
        <w:rPr>
          <w:spacing w:val="-1"/>
        </w:rPr>
        <w:t>由覆盖整个行政区或相对独立地热地质单元的多个监测点构成的网。</w:t>
      </w:r>
    </w:p>
    <w:p>
      <w:pPr>
        <w:spacing w:before="46" w:line="158" w:lineRule="exact"/>
      </w:pPr>
      <w:r>
        <w:rPr>
          <w:position w:val="-3"/>
        </w:rPr>
        <w:drawing>
          <wp:inline distT="0" distB="0" distL="0" distR="0">
            <wp:extent cx="199644" cy="10058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199644" cy="100583"/>
                    </a:xfrm>
                    <a:prstGeom prst="rect">
                      <a:avLst/>
                    </a:prstGeom>
                  </pic:spPr>
                </pic:pic>
              </a:graphicData>
            </a:graphic>
          </wp:inline>
        </w:drawing>
      </w:r>
    </w:p>
    <w:p>
      <w:pPr>
        <w:spacing w:before="90" w:line="213" w:lineRule="auto"/>
        <w:ind w:left="427"/>
        <w:rPr>
          <w:rFonts w:ascii="Times New Roman" w:eastAsia="Times New Roman" w:hAnsi="Times New Roman" w:cs="Times New Roman"/>
          <w:sz w:val="21"/>
          <w:szCs w:val="21"/>
        </w:rPr>
      </w:pPr>
      <w:r>
        <w:rPr>
          <w:rFonts w:ascii="SimHei" w:eastAsia="SimHei" w:hAnsi="SimHei" w:cs="SimHei"/>
          <w:sz w:val="21"/>
          <w:szCs w:val="21"/>
        </w:rPr>
        <w:t>基岩热储</w:t>
      </w:r>
      <w:r>
        <w:rPr>
          <w:rFonts w:ascii="SimHei" w:eastAsia="SimHei" w:hAnsi="SimHei" w:cs="SimHei"/>
          <w:sz w:val="21"/>
          <w:szCs w:val="21"/>
        </w:rPr>
        <w:t xml:space="preserve"> </w:t>
      </w:r>
      <w:r>
        <w:rPr>
          <w:rFonts w:ascii="Times New Roman" w:eastAsia="Times New Roman" w:hAnsi="Times New Roman" w:cs="Times New Roman"/>
          <w:sz w:val="21"/>
          <w:szCs w:val="21"/>
        </w:rPr>
        <w:t>bedrock geothermal</w:t>
      </w:r>
      <w:r>
        <w:rPr>
          <w:rFonts w:ascii="Times New Roman" w:eastAsia="Times New Roman" w:hAnsi="Times New Roman" w:cs="Times New Roman"/>
          <w:spacing w:val="-1"/>
          <w:sz w:val="21"/>
          <w:szCs w:val="21"/>
        </w:rPr>
        <w:t xml:space="preserve"> reservoir</w:t>
      </w:r>
    </w:p>
    <w:p>
      <w:pPr>
        <w:pStyle w:val="BodyText"/>
        <w:spacing w:before="29" w:line="221" w:lineRule="auto"/>
        <w:ind w:left="430"/>
      </w:pPr>
      <w:r>
        <w:rPr>
          <w:spacing w:val="-1"/>
        </w:rPr>
        <w:t>具有有效空隙和渗透性的基岩构成的热储。</w:t>
      </w:r>
    </w:p>
    <w:p>
      <w:pPr>
        <w:spacing w:line="221" w:lineRule="auto"/>
        <w:sectPr>
          <w:headerReference w:type="default" r:id="rId12"/>
          <w:footerReference w:type="default" r:id="rId13"/>
          <w:type w:val="nextPage"/>
          <w:pgSz w:w="11907" w:h="16839"/>
          <w:pgMar w:top="1659" w:right="1068" w:bottom="1311" w:left="1420" w:header="1448" w:footer="1133" w:gutter="0"/>
          <w:pgNumType w:start="2"/>
          <w:cols w:space="708"/>
          <w:titlePg w:val="0"/>
        </w:sect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43" w:line="192" w:lineRule="auto"/>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DZ/T</w:t>
      </w:r>
      <w:r>
        <w:rPr>
          <w:rFonts w:ascii="Times New Roman" w:eastAsia="Times New Roman" w:hAnsi="Times New Roman" w:cs="Times New Roman"/>
          <w:spacing w:val="4"/>
          <w:sz w:val="15"/>
          <w:szCs w:val="15"/>
        </w:rPr>
        <w:t xml:space="preserve">       </w:t>
      </w:r>
      <w:r>
        <w:rPr>
          <w:rFonts w:ascii="Times New Roman" w:eastAsia="Times New Roman" w:hAnsi="Times New Roman" w:cs="Times New Roman"/>
          <w:spacing w:val="-1"/>
          <w:sz w:val="15"/>
          <w:szCs w:val="15"/>
        </w:rPr>
        <w:t>XXXXX—20XX</w:t>
      </w:r>
    </w:p>
    <w:p>
      <w:pPr>
        <w:spacing w:line="269" w:lineRule="auto"/>
        <w:rPr>
          <w:rFonts w:ascii="Arial"/>
          <w:sz w:val="21"/>
        </w:rPr>
      </w:pPr>
    </w:p>
    <w:p>
      <w:pPr>
        <w:pStyle w:val="BodyText"/>
        <w:spacing w:before="69" w:line="162" w:lineRule="auto"/>
        <w:ind w:left="3"/>
      </w:pPr>
      <w:r>
        <w:rPr>
          <w:b/>
          <w:bCs/>
          <w:spacing w:val="-5"/>
        </w:rPr>
        <w:t>3.7</w:t>
      </w:r>
    </w:p>
    <w:p>
      <w:pPr>
        <w:spacing w:line="212" w:lineRule="auto"/>
        <w:ind w:left="412"/>
        <w:rPr>
          <w:rFonts w:ascii="Times New Roman" w:eastAsia="Times New Roman" w:hAnsi="Times New Roman" w:cs="Times New Roman"/>
          <w:sz w:val="21"/>
          <w:szCs w:val="21"/>
        </w:rPr>
      </w:pPr>
      <w:r>
        <w:rPr>
          <w:rFonts w:ascii="SimHei" w:eastAsia="SimHei" w:hAnsi="SimHei" w:cs="SimHei"/>
          <w:b/>
          <w:bCs/>
          <w:spacing w:val="-1"/>
          <w:sz w:val="21"/>
          <w:szCs w:val="21"/>
        </w:rPr>
        <w:t>岩溶热储</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karst geothermal</w:t>
      </w:r>
      <w:r>
        <w:rPr>
          <w:rFonts w:ascii="Times New Roman" w:eastAsia="Times New Roman" w:hAnsi="Times New Roman" w:cs="Times New Roman"/>
          <w:spacing w:val="-2"/>
          <w:sz w:val="21"/>
          <w:szCs w:val="21"/>
        </w:rPr>
        <w:t xml:space="preserve"> reservoir</w:t>
      </w:r>
    </w:p>
    <w:p>
      <w:pPr>
        <w:pStyle w:val="BodyText"/>
        <w:spacing w:before="63" w:line="220" w:lineRule="auto"/>
        <w:ind w:left="409"/>
      </w:pPr>
      <w:r>
        <w:rPr>
          <w:spacing w:val="-2"/>
        </w:rPr>
        <w:t>岩性以碳酸盐岩为主、具有岩溶裂隙和较强渗透性的基岩热储。</w:t>
      </w:r>
    </w:p>
    <w:p>
      <w:pPr>
        <w:spacing w:before="264" w:line="222" w:lineRule="auto"/>
        <w:ind w:left="3"/>
        <w:rPr>
          <w:rFonts w:ascii="SimHei" w:eastAsia="SimHei" w:hAnsi="SimHei" w:cs="SimHei"/>
          <w:sz w:val="21"/>
          <w:szCs w:val="21"/>
        </w:rPr>
      </w:pPr>
      <w:r>
        <w:rPr>
          <w:rFonts w:ascii="SimHei" w:eastAsia="SimHei" w:hAnsi="SimHei" w:cs="SimHei"/>
          <w:b/>
          <w:bCs/>
          <w:spacing w:val="-6"/>
          <w:sz w:val="21"/>
          <w:szCs w:val="21"/>
        </w:rPr>
        <w:t>4</w:t>
      </w:r>
      <w:r>
        <w:rPr>
          <w:rFonts w:ascii="SimHei" w:eastAsia="SimHei" w:hAnsi="SimHei" w:cs="SimHei"/>
          <w:spacing w:val="94"/>
          <w:sz w:val="21"/>
          <w:szCs w:val="21"/>
        </w:rPr>
        <w:t xml:space="preserve"> </w:t>
      </w:r>
      <w:r>
        <w:rPr>
          <w:rFonts w:ascii="SimHei" w:eastAsia="SimHei" w:hAnsi="SimHei" w:cs="SimHei"/>
          <w:b/>
          <w:bCs/>
          <w:spacing w:val="-6"/>
          <w:sz w:val="21"/>
          <w:szCs w:val="21"/>
        </w:rPr>
        <w:t>总则</w:t>
      </w:r>
    </w:p>
    <w:p>
      <w:pPr>
        <w:spacing w:before="269" w:line="223" w:lineRule="auto"/>
        <w:ind w:left="3"/>
        <w:outlineLvl w:val="0"/>
        <w:rPr>
          <w:rFonts w:ascii="SimHei" w:eastAsia="SimHei" w:hAnsi="SimHei" w:cs="SimHei"/>
          <w:sz w:val="21"/>
          <w:szCs w:val="21"/>
        </w:rPr>
      </w:pPr>
      <w:r>
        <w:rPr>
          <w:rFonts w:ascii="SimHei" w:eastAsia="SimHei" w:hAnsi="SimHei" w:cs="SimHei"/>
          <w:b/>
          <w:bCs/>
          <w:spacing w:val="-4"/>
          <w:sz w:val="21"/>
          <w:szCs w:val="21"/>
        </w:rPr>
        <w:t>4.1</w:t>
      </w:r>
      <w:r>
        <w:rPr>
          <w:rFonts w:ascii="SimHei" w:eastAsia="SimHei" w:hAnsi="SimHei" w:cs="SimHei"/>
          <w:spacing w:val="103"/>
          <w:sz w:val="21"/>
          <w:szCs w:val="21"/>
        </w:rPr>
        <w:t xml:space="preserve"> </w:t>
      </w:r>
      <w:r>
        <w:rPr>
          <w:rFonts w:ascii="SimHei" w:eastAsia="SimHei" w:hAnsi="SimHei" w:cs="SimHei"/>
          <w:b/>
          <w:bCs/>
          <w:spacing w:val="-4"/>
          <w:sz w:val="21"/>
          <w:szCs w:val="21"/>
        </w:rPr>
        <w:t>目的</w:t>
      </w:r>
    </w:p>
    <w:p>
      <w:pPr>
        <w:pStyle w:val="BodyText"/>
        <w:spacing w:before="137" w:line="224" w:lineRule="auto"/>
        <w:ind w:firstLine="409"/>
      </w:pPr>
      <w:r>
        <w:rPr>
          <w:spacing w:val="-5"/>
        </w:rPr>
        <w:t>掌握地热资源开发利用情况，分析引起的地热资源评价要素及地质环境变化关系，为地热资源评价、</w:t>
      </w:r>
      <w:r>
        <w:rPr>
          <w:spacing w:val="3"/>
        </w:rPr>
        <w:t xml:space="preserve"> </w:t>
      </w:r>
      <w:r>
        <w:rPr>
          <w:spacing w:val="-4"/>
        </w:rPr>
        <w:t>开发和保护提供依据。</w:t>
      </w:r>
    </w:p>
    <w:p>
      <w:pPr>
        <w:spacing w:before="148" w:line="222" w:lineRule="auto"/>
        <w:ind w:left="3"/>
        <w:outlineLvl w:val="0"/>
        <w:rPr>
          <w:rFonts w:ascii="SimHei" w:eastAsia="SimHei" w:hAnsi="SimHei" w:cs="SimHei"/>
          <w:sz w:val="21"/>
          <w:szCs w:val="21"/>
        </w:rPr>
      </w:pPr>
      <w:r>
        <w:rPr>
          <w:rFonts w:ascii="SimHei" w:eastAsia="SimHei" w:hAnsi="SimHei" w:cs="SimHei"/>
          <w:b/>
          <w:bCs/>
          <w:sz w:val="21"/>
          <w:szCs w:val="21"/>
        </w:rPr>
        <w:t>4.2</w:t>
      </w:r>
      <w:r>
        <w:rPr>
          <w:rFonts w:ascii="SimHei" w:eastAsia="SimHei" w:hAnsi="SimHei" w:cs="SimHei"/>
          <w:spacing w:val="78"/>
          <w:sz w:val="21"/>
          <w:szCs w:val="21"/>
        </w:rPr>
        <w:t xml:space="preserve"> </w:t>
      </w:r>
      <w:r>
        <w:rPr>
          <w:rFonts w:ascii="SimHei" w:eastAsia="SimHei" w:hAnsi="SimHei" w:cs="SimHei"/>
          <w:b/>
          <w:bCs/>
          <w:sz w:val="21"/>
          <w:szCs w:val="21"/>
        </w:rPr>
        <w:t>基本原则</w:t>
      </w:r>
    </w:p>
    <w:p>
      <w:pPr>
        <w:pStyle w:val="BodyText"/>
        <w:spacing w:before="142" w:line="219" w:lineRule="auto"/>
        <w:ind w:left="2"/>
      </w:pPr>
      <w:r>
        <w:rPr>
          <w:b/>
          <w:bCs/>
          <w:spacing w:val="-2"/>
        </w:rPr>
        <w:t>4.2.1</w:t>
      </w:r>
      <w:r>
        <w:rPr>
          <w:spacing w:val="-2"/>
        </w:rPr>
        <w:t xml:space="preserve">  开发与监测同步进行，协同发展。</w:t>
      </w:r>
    </w:p>
    <w:p>
      <w:pPr>
        <w:pStyle w:val="BodyText"/>
        <w:spacing w:before="31" w:line="219" w:lineRule="auto"/>
      </w:pPr>
      <w:r>
        <w:rPr>
          <w:rFonts w:ascii="Times New Roman" w:eastAsia="Times New Roman" w:hAnsi="Times New Roman" w:cs="Times New Roman"/>
          <w:b/>
          <w:bCs/>
          <w:spacing w:val="-1"/>
        </w:rPr>
        <w:t>4.2.2</w:t>
      </w:r>
      <w:r>
        <w:rPr>
          <w:rFonts w:ascii="Times New Roman" w:eastAsia="Times New Roman" w:hAnsi="Times New Roman" w:cs="Times New Roman"/>
          <w:b/>
          <w:bCs/>
          <w:spacing w:val="8"/>
        </w:rPr>
        <w:t xml:space="preserve">     </w:t>
      </w:r>
      <w:r>
        <w:rPr>
          <w:spacing w:val="-1"/>
        </w:rPr>
        <w:t>全面控制与重点掌握相结合。</w:t>
      </w:r>
    </w:p>
    <w:p>
      <w:pPr>
        <w:pStyle w:val="BodyText"/>
        <w:spacing w:before="11" w:line="220" w:lineRule="auto"/>
      </w:pPr>
      <w:r>
        <w:rPr>
          <w:rFonts w:ascii="Times New Roman" w:eastAsia="Times New Roman" w:hAnsi="Times New Roman" w:cs="Times New Roman"/>
          <w:b/>
          <w:bCs/>
        </w:rPr>
        <w:t xml:space="preserve">4.2.3     </w:t>
      </w:r>
      <w:r>
        <w:t>监测的有效性与经济性相协调。</w:t>
      </w:r>
    </w:p>
    <w:p>
      <w:pPr>
        <w:pStyle w:val="BodyText"/>
        <w:spacing w:before="30" w:line="219" w:lineRule="auto"/>
        <w:ind w:left="3"/>
      </w:pPr>
      <w:r>
        <w:rPr>
          <w:b/>
          <w:bCs/>
          <w:spacing w:val="-2"/>
        </w:rPr>
        <w:t>4.2.4</w:t>
      </w:r>
      <w:r>
        <w:rPr>
          <w:spacing w:val="121"/>
        </w:rPr>
        <w:t xml:space="preserve"> </w:t>
      </w:r>
      <w:r>
        <w:rPr>
          <w:spacing w:val="-2"/>
        </w:rPr>
        <w:t>兼顾各种监测数据的协调一致。</w:t>
      </w:r>
    </w:p>
    <w:p>
      <w:pPr>
        <w:spacing w:before="137" w:line="222" w:lineRule="auto"/>
        <w:ind w:left="3"/>
        <w:outlineLvl w:val="0"/>
        <w:rPr>
          <w:rFonts w:ascii="SimHei" w:eastAsia="SimHei" w:hAnsi="SimHei" w:cs="SimHei"/>
          <w:sz w:val="21"/>
          <w:szCs w:val="21"/>
        </w:rPr>
      </w:pPr>
      <w:r>
        <w:rPr>
          <w:rFonts w:ascii="SimHei" w:eastAsia="SimHei" w:hAnsi="SimHei" w:cs="SimHei"/>
          <w:b/>
          <w:bCs/>
          <w:spacing w:val="-4"/>
          <w:sz w:val="21"/>
          <w:szCs w:val="21"/>
        </w:rPr>
        <w:t>4.3</w:t>
      </w:r>
      <w:r>
        <w:rPr>
          <w:rFonts w:ascii="SimHei" w:eastAsia="SimHei" w:hAnsi="SimHei" w:cs="SimHei"/>
          <w:spacing w:val="82"/>
          <w:sz w:val="21"/>
          <w:szCs w:val="21"/>
        </w:rPr>
        <w:t xml:space="preserve"> </w:t>
      </w:r>
      <w:r>
        <w:rPr>
          <w:rFonts w:ascii="SimHei" w:eastAsia="SimHei" w:hAnsi="SimHei" w:cs="SimHei"/>
          <w:b/>
          <w:bCs/>
          <w:spacing w:val="-4"/>
          <w:sz w:val="21"/>
          <w:szCs w:val="21"/>
        </w:rPr>
        <w:t>总体要求</w:t>
      </w:r>
    </w:p>
    <w:p>
      <w:pPr>
        <w:pStyle w:val="BodyText"/>
        <w:spacing w:before="148" w:line="229" w:lineRule="auto"/>
        <w:ind w:right="99" w:firstLine="2"/>
      </w:pPr>
      <w:r>
        <w:rPr>
          <w:b/>
          <w:bCs/>
          <w:spacing w:val="2"/>
        </w:rPr>
        <w:t>4.3.1</w:t>
      </w:r>
      <w:r>
        <w:rPr>
          <w:spacing w:val="2"/>
        </w:rPr>
        <w:t xml:space="preserve">  监测范围应覆盖地热田(或开采区),监测内容应反映</w:t>
      </w:r>
      <w:r>
        <w:rPr>
          <w:spacing w:val="1"/>
        </w:rPr>
        <w:t>地热资源开发与地热资源评价要素变化、</w:t>
      </w:r>
      <w:r>
        <w:t xml:space="preserve"> </w:t>
      </w:r>
      <w:r>
        <w:rPr>
          <w:spacing w:val="-3"/>
        </w:rPr>
        <w:t>相关地质环境变化的关系。</w:t>
      </w:r>
    </w:p>
    <w:p>
      <w:pPr>
        <w:pStyle w:val="BodyText"/>
        <w:spacing w:before="2" w:line="237" w:lineRule="auto"/>
        <w:ind w:right="95" w:firstLine="3"/>
      </w:pPr>
      <w:r>
        <w:rPr>
          <w:b/>
          <w:bCs/>
        </w:rPr>
        <w:t>4.3.2</w:t>
      </w:r>
      <w:r>
        <w:rPr>
          <w:spacing w:val="84"/>
        </w:rPr>
        <w:t xml:space="preserve"> </w:t>
      </w:r>
      <w:r>
        <w:t xml:space="preserve">统筹设置各类监测点的监测时间，研究不同监测数据之间的相关性和地热资源评价要素随开采 </w:t>
      </w:r>
      <w:r>
        <w:rPr>
          <w:spacing w:val="-4"/>
        </w:rPr>
        <w:t>时间和开发规模变化的趋势。</w:t>
      </w:r>
    </w:p>
    <w:p>
      <w:pPr>
        <w:pStyle w:val="BodyText"/>
        <w:spacing w:before="29" w:line="229" w:lineRule="auto"/>
        <w:ind w:right="89" w:firstLine="3"/>
      </w:pPr>
      <w:r>
        <w:rPr>
          <w:b/>
          <w:bCs/>
        </w:rPr>
        <w:t>4.3.3</w:t>
      </w:r>
      <w:r>
        <w:rPr>
          <w:spacing w:val="90"/>
        </w:rPr>
        <w:t xml:space="preserve"> </w:t>
      </w:r>
      <w:r>
        <w:t xml:space="preserve">监测应充分利用远程传输及控制测量新技术，提高监测效率及精度，推进地热资源动态的信息 </w:t>
      </w:r>
      <w:r>
        <w:rPr>
          <w:spacing w:val="-8"/>
        </w:rPr>
        <w:t>化、数字化管理。</w:t>
      </w:r>
    </w:p>
    <w:p>
      <w:pPr>
        <w:pStyle w:val="BodyText"/>
        <w:spacing w:before="18" w:line="230" w:lineRule="auto"/>
        <w:ind w:right="87" w:firstLine="3"/>
      </w:pPr>
      <w:r>
        <w:rPr>
          <w:b/>
          <w:bCs/>
          <w:spacing w:val="7"/>
        </w:rPr>
        <w:t>4.3.4</w:t>
      </w:r>
      <w:r>
        <w:rPr>
          <w:spacing w:val="85"/>
        </w:rPr>
        <w:t xml:space="preserve"> </w:t>
      </w:r>
      <w:r>
        <w:rPr>
          <w:spacing w:val="7"/>
        </w:rPr>
        <w:t>监测设备应适用于地热资源特殊的环境条件(如高温、腐蚀性、矿物成分含量高等),并按照</w:t>
      </w:r>
      <w:r>
        <w:t xml:space="preserve"> </w:t>
      </w:r>
      <w:r>
        <w:rPr>
          <w:spacing w:val="-5"/>
        </w:rPr>
        <w:t>要求安装和维护。</w:t>
      </w:r>
    </w:p>
    <w:p>
      <w:pPr>
        <w:pStyle w:val="BodyText"/>
        <w:spacing w:before="30" w:line="219" w:lineRule="auto"/>
      </w:pPr>
      <w:r>
        <w:rPr>
          <w:rFonts w:ascii="Arial" w:eastAsia="Arial" w:hAnsi="Arial" w:cs="Arial"/>
          <w:b/>
          <w:bCs/>
        </w:rPr>
        <w:t xml:space="preserve">4.3.5    </w:t>
      </w:r>
      <w:r>
        <w:t>监测工作应遵守有限空间作业、用电安全等相关规范要求。</w:t>
      </w:r>
    </w:p>
    <w:p>
      <w:pPr>
        <w:spacing w:before="245" w:line="221" w:lineRule="auto"/>
        <w:ind w:left="3"/>
        <w:rPr>
          <w:rFonts w:ascii="SimHei" w:eastAsia="SimHei" w:hAnsi="SimHei" w:cs="SimHei"/>
          <w:sz w:val="21"/>
          <w:szCs w:val="21"/>
        </w:rPr>
      </w:pPr>
      <w:r>
        <w:rPr>
          <w:rFonts w:ascii="SimHei" w:eastAsia="SimHei" w:hAnsi="SimHei" w:cs="SimHei"/>
          <w:b/>
          <w:bCs/>
          <w:spacing w:val="-3"/>
          <w:sz w:val="21"/>
          <w:szCs w:val="21"/>
        </w:rPr>
        <w:t>5</w:t>
      </w:r>
      <w:r>
        <w:rPr>
          <w:rFonts w:ascii="SimHei" w:eastAsia="SimHei" w:hAnsi="SimHei" w:cs="SimHei"/>
          <w:spacing w:val="83"/>
          <w:sz w:val="21"/>
          <w:szCs w:val="21"/>
        </w:rPr>
        <w:t xml:space="preserve"> </w:t>
      </w:r>
      <w:r>
        <w:rPr>
          <w:rFonts w:ascii="SimHei" w:eastAsia="SimHei" w:hAnsi="SimHei" w:cs="SimHei"/>
          <w:b/>
          <w:bCs/>
          <w:spacing w:val="-3"/>
          <w:sz w:val="21"/>
          <w:szCs w:val="21"/>
        </w:rPr>
        <w:t>地热监测点分类及数据采集方式</w:t>
      </w:r>
    </w:p>
    <w:p>
      <w:pPr>
        <w:spacing w:before="259" w:line="221" w:lineRule="auto"/>
        <w:ind w:left="3"/>
        <w:outlineLvl w:val="0"/>
        <w:rPr>
          <w:rFonts w:ascii="SimHei" w:eastAsia="SimHei" w:hAnsi="SimHei" w:cs="SimHei"/>
          <w:sz w:val="21"/>
          <w:szCs w:val="21"/>
        </w:rPr>
      </w:pPr>
      <w:r>
        <w:rPr>
          <w:rFonts w:ascii="SimHei" w:eastAsia="SimHei" w:hAnsi="SimHei" w:cs="SimHei"/>
          <w:b/>
          <w:bCs/>
          <w:spacing w:val="-3"/>
          <w:sz w:val="21"/>
          <w:szCs w:val="21"/>
        </w:rPr>
        <w:t>5.1</w:t>
      </w:r>
      <w:r>
        <w:rPr>
          <w:rFonts w:ascii="SimHei" w:eastAsia="SimHei" w:hAnsi="SimHei" w:cs="SimHei"/>
          <w:spacing w:val="93"/>
          <w:sz w:val="21"/>
          <w:szCs w:val="21"/>
        </w:rPr>
        <w:t xml:space="preserve"> </w:t>
      </w:r>
      <w:r>
        <w:rPr>
          <w:rFonts w:ascii="SimHei" w:eastAsia="SimHei" w:hAnsi="SimHei" w:cs="SimHei"/>
          <w:b/>
          <w:bCs/>
          <w:spacing w:val="-3"/>
          <w:sz w:val="21"/>
          <w:szCs w:val="21"/>
        </w:rPr>
        <w:t>地热监测点分类及监测内容</w:t>
      </w:r>
    </w:p>
    <w:p>
      <w:pPr>
        <w:pStyle w:val="BodyText"/>
        <w:spacing w:before="142" w:line="239" w:lineRule="auto"/>
        <w:ind w:right="93"/>
      </w:pPr>
      <w:r>
        <w:t>5.1.1  地热开发利用监测点：监测地热流体开采量和回灌量、开采和回灌温度、以及地热</w:t>
      </w:r>
      <w:r>
        <w:rPr>
          <w:spacing w:val="-1"/>
        </w:rPr>
        <w:t>流体用途及</w:t>
      </w:r>
      <w:r>
        <w:t xml:space="preserve"> </w:t>
      </w:r>
      <w:r>
        <w:rPr>
          <w:spacing w:val="-4"/>
        </w:rPr>
        <w:t>用量。</w:t>
      </w:r>
    </w:p>
    <w:p>
      <w:pPr>
        <w:pStyle w:val="BodyText"/>
        <w:spacing w:before="6" w:line="218" w:lineRule="auto"/>
      </w:pPr>
      <w:r>
        <w:rPr>
          <w:spacing w:val="4"/>
        </w:rPr>
        <w:t>5.1.2  地热资源评价要素监测点：监测地热流体压力(水位)、温度及化学组分，包括：</w:t>
      </w:r>
    </w:p>
    <w:p>
      <w:pPr>
        <w:pStyle w:val="BodyText"/>
        <w:spacing w:before="10" w:line="212" w:lineRule="auto"/>
        <w:ind w:left="409"/>
      </w:pPr>
      <w:r>
        <w:rPr>
          <w:rFonts w:ascii="Times New Roman" w:eastAsia="Times New Roman" w:hAnsi="Times New Roman" w:cs="Times New Roman"/>
          <w:spacing w:val="-1"/>
        </w:rPr>
        <w:t xml:space="preserve">a)     </w:t>
      </w:r>
      <w:r>
        <w:rPr>
          <w:spacing w:val="-1"/>
        </w:rPr>
        <w:t>地热专门监测点：位置基本固定的长期进行监测地热资源评价要素变化情况的监测点；</w:t>
      </w:r>
    </w:p>
    <w:p>
      <w:pPr>
        <w:pStyle w:val="BodyText"/>
        <w:spacing w:before="19" w:line="212" w:lineRule="auto"/>
        <w:ind w:left="409"/>
      </w:pPr>
      <w:r>
        <w:rPr>
          <w:rFonts w:ascii="Times New Roman" w:eastAsia="Times New Roman" w:hAnsi="Times New Roman" w:cs="Times New Roman"/>
          <w:spacing w:val="3"/>
        </w:rPr>
        <w:t xml:space="preserve">b)    </w:t>
      </w:r>
      <w:r>
        <w:rPr>
          <w:spacing w:val="3"/>
        </w:rPr>
        <w:t>地热辅助监测点：为提高地热田(或开采区)的监测精度，在地热资源评价要素变化情况较大</w:t>
      </w:r>
    </w:p>
    <w:p>
      <w:pPr>
        <w:pStyle w:val="BodyText"/>
        <w:spacing w:before="73" w:line="219" w:lineRule="auto"/>
        <w:ind w:left="840"/>
      </w:pPr>
      <w:r>
        <w:rPr>
          <w:spacing w:val="-4"/>
        </w:rPr>
        <w:t>时进行补充监测的监测点。</w:t>
      </w:r>
    </w:p>
    <w:p>
      <w:pPr>
        <w:pStyle w:val="BodyText"/>
        <w:spacing w:before="2" w:line="232" w:lineRule="auto"/>
        <w:ind w:right="95"/>
        <w:sectPr>
          <w:headerReference w:type="default" r:id="rId14"/>
          <w:footerReference w:type="default" r:id="rId15"/>
          <w:pgSz w:w="11910" w:h="16840"/>
          <w:pgMar w:top="400" w:right="1355" w:bottom="1305" w:left="1120" w:header="0" w:footer="1156" w:gutter="0"/>
          <w:pgNumType w:start="3"/>
          <w:cols w:space="708"/>
        </w:sectPr>
      </w:pPr>
      <w:r>
        <w:t>5.1.3</w:t>
      </w:r>
      <w:r>
        <w:rPr>
          <w:spacing w:val="98"/>
        </w:rPr>
        <w:t xml:space="preserve"> </w:t>
      </w:r>
      <w:r>
        <w:t xml:space="preserve">地质环境监测点：监测地热资源开发可能引起的热储温度变化、地面沉降、海水入侵及地下水 </w:t>
      </w:r>
      <w:r>
        <w:rPr>
          <w:spacing w:val="-4"/>
        </w:rPr>
        <w:t>污染等地质环境变化。</w:t>
      </w:r>
    </w:p>
    <w:p>
      <w:pPr>
        <w:spacing w:before="146" w:line="221" w:lineRule="auto"/>
        <w:ind w:left="3"/>
        <w:outlineLvl w:val="0"/>
        <w:rPr>
          <w:rFonts w:ascii="SimHei" w:eastAsia="SimHei" w:hAnsi="SimHei" w:cs="SimHei"/>
          <w:sz w:val="21"/>
          <w:szCs w:val="21"/>
        </w:rPr>
      </w:pPr>
      <w:r>
        <w:rPr>
          <w:rFonts w:ascii="SimHei" w:eastAsia="SimHei" w:hAnsi="SimHei" w:cs="SimHei"/>
          <w:b/>
          <w:bCs/>
          <w:spacing w:val="-4"/>
          <w:sz w:val="21"/>
          <w:szCs w:val="21"/>
        </w:rPr>
        <w:t>5.2</w:t>
      </w:r>
      <w:r>
        <w:rPr>
          <w:rFonts w:ascii="SimHei" w:eastAsia="SimHei" w:hAnsi="SimHei" w:cs="SimHei"/>
          <w:spacing w:val="95"/>
          <w:sz w:val="21"/>
          <w:szCs w:val="21"/>
        </w:rPr>
        <w:t xml:space="preserve"> </w:t>
      </w:r>
      <w:r>
        <w:rPr>
          <w:rFonts w:ascii="SimHei" w:eastAsia="SimHei" w:hAnsi="SimHei" w:cs="SimHei"/>
          <w:b/>
          <w:bCs/>
          <w:spacing w:val="-4"/>
          <w:sz w:val="21"/>
          <w:szCs w:val="21"/>
        </w:rPr>
        <w:t>数据采集方式及精度要求</w:t>
      </w:r>
    </w:p>
    <w:p>
      <w:pPr>
        <w:pStyle w:val="BodyText"/>
        <w:spacing w:before="142" w:line="219" w:lineRule="auto"/>
      </w:pPr>
      <w:r>
        <w:rPr>
          <w:spacing w:val="-3"/>
        </w:rPr>
        <w:t>5.2.1  数据采集分为以下几种方式：</w:t>
      </w:r>
    </w:p>
    <w:p>
      <w:pPr>
        <w:pStyle w:val="BodyText"/>
        <w:spacing w:before="8" w:line="212" w:lineRule="auto"/>
        <w:ind w:left="409"/>
      </w:pPr>
      <w:r>
        <w:rPr>
          <w:rFonts w:ascii="Times New Roman" w:eastAsia="Times New Roman" w:hAnsi="Times New Roman" w:cs="Times New Roman"/>
        </w:rPr>
        <w:t xml:space="preserve">a)     </w:t>
      </w:r>
      <w:r>
        <w:t>人工采集：监测数据采用人工</w:t>
      </w:r>
      <w:r>
        <w:rPr>
          <w:spacing w:val="-1"/>
        </w:rPr>
        <w:t>现场采集并将数据人工录入监测信息管理平台；</w:t>
      </w:r>
    </w:p>
    <w:p>
      <w:pPr>
        <w:pStyle w:val="BodyText"/>
        <w:spacing w:before="28" w:line="248" w:lineRule="auto"/>
        <w:ind w:left="839" w:right="65" w:hanging="430"/>
      </w:pPr>
      <w:r>
        <w:rPr>
          <w:rFonts w:ascii="Times New Roman" w:eastAsia="Times New Roman" w:hAnsi="Times New Roman" w:cs="Times New Roman"/>
          <w:spacing w:val="-2"/>
        </w:rPr>
        <w:t xml:space="preserve">b)     </w:t>
      </w:r>
      <w:r>
        <w:rPr>
          <w:spacing w:val="-2"/>
        </w:rPr>
        <w:t>自动采集人工取数：利用自动采集、记录设备采集的一定时间内的监测数据，由人工取回并录</w:t>
      </w:r>
      <w:r>
        <w:rPr>
          <w:spacing w:val="7"/>
        </w:rPr>
        <w:t xml:space="preserve"> </w:t>
      </w:r>
      <w:r>
        <w:rPr>
          <w:spacing w:val="-3"/>
        </w:rPr>
        <w:t>入到监测信息管理平台；</w:t>
      </w:r>
    </w:p>
    <w:p>
      <w:pPr>
        <w:pStyle w:val="BodyText"/>
        <w:spacing w:before="11" w:line="226" w:lineRule="auto"/>
        <w:ind w:left="839" w:right="97" w:hanging="430"/>
      </w:pPr>
      <w:r>
        <w:rPr>
          <w:spacing w:val="-2"/>
        </w:rPr>
        <w:t>c)  自动采集远程传输：将自动采集、记录设备采集的监测数据利</w:t>
      </w:r>
      <w:r>
        <w:rPr>
          <w:spacing w:val="-3"/>
        </w:rPr>
        <w:t>用网络自动传输至监测信息管理</w:t>
      </w:r>
      <w:r>
        <w:t xml:space="preserve"> </w:t>
      </w:r>
      <w:r>
        <w:rPr>
          <w:spacing w:val="-9"/>
        </w:rPr>
        <w:t>平台。</w:t>
      </w:r>
    </w:p>
    <w:p>
      <w:pPr>
        <w:pStyle w:val="BodyText"/>
        <w:spacing w:before="14" w:line="219" w:lineRule="auto"/>
      </w:pPr>
      <w:r>
        <w:rPr>
          <w:rFonts w:ascii="Arial" w:eastAsia="Arial" w:hAnsi="Arial" w:cs="Arial"/>
          <w:spacing w:val="-1"/>
        </w:rPr>
        <w:t xml:space="preserve">5.2.2    </w:t>
      </w:r>
      <w:r>
        <w:rPr>
          <w:spacing w:val="-1"/>
        </w:rPr>
        <w:t>数据精度有以下要求：</w:t>
      </w:r>
    </w:p>
    <w:p>
      <w:pPr>
        <w:pStyle w:val="BodyText"/>
        <w:spacing w:before="9" w:line="212" w:lineRule="auto"/>
        <w:ind w:left="409"/>
        <w:rPr>
          <w:rFonts w:ascii="Times New Roman" w:eastAsia="Times New Roman" w:hAnsi="Times New Roman" w:cs="Times New Roman"/>
        </w:rPr>
      </w:pPr>
      <w:r>
        <w:rPr>
          <w:rFonts w:ascii="Times New Roman" w:eastAsia="Times New Roman" w:hAnsi="Times New Roman" w:cs="Times New Roman"/>
          <w:spacing w:val="-1"/>
        </w:rPr>
        <w:t xml:space="preserve">a)     </w:t>
      </w:r>
      <w:r>
        <w:rPr>
          <w:spacing w:val="-1"/>
        </w:rPr>
        <w:t>流量计量设备读数精确到0.1</w:t>
      </w:r>
      <w:r>
        <w:rPr>
          <w:rFonts w:ascii="Times New Roman" w:eastAsia="Times New Roman" w:hAnsi="Times New Roman" w:cs="Times New Roman"/>
          <w:spacing w:val="-1"/>
        </w:rPr>
        <w:t>m³;</w:t>
      </w:r>
    </w:p>
    <w:p>
      <w:pPr>
        <w:pStyle w:val="BodyText"/>
        <w:spacing w:before="19" w:line="212" w:lineRule="auto"/>
        <w:ind w:left="409"/>
        <w:rPr>
          <w:rFonts w:ascii="Times New Roman" w:eastAsia="Times New Roman" w:hAnsi="Times New Roman" w:cs="Times New Roman"/>
        </w:rPr>
      </w:pPr>
      <w:r>
        <w:rPr>
          <w:rFonts w:ascii="Times New Roman" w:eastAsia="Times New Roman" w:hAnsi="Times New Roman" w:cs="Times New Roman"/>
          <w:spacing w:val="9"/>
        </w:rPr>
        <w:t>b)</w:t>
      </w:r>
      <w:r>
        <w:rPr>
          <w:rFonts w:ascii="Times New Roman" w:eastAsia="Times New Roman" w:hAnsi="Times New Roman" w:cs="Times New Roman"/>
          <w:spacing w:val="1"/>
        </w:rPr>
        <w:t xml:space="preserve">     </w:t>
      </w:r>
      <w:r>
        <w:rPr>
          <w:spacing w:val="9"/>
        </w:rPr>
        <w:t>地热流体压力(水位)测量精确到0.01</w:t>
      </w:r>
      <w:r>
        <w:rPr>
          <w:rFonts w:ascii="Times New Roman" w:eastAsia="Times New Roman" w:hAnsi="Times New Roman" w:cs="Times New Roman"/>
          <w:spacing w:val="9"/>
        </w:rPr>
        <w:t>m;</w:t>
      </w:r>
    </w:p>
    <w:p>
      <w:pPr>
        <w:spacing w:line="212" w:lineRule="auto"/>
        <w:rPr>
          <w:rFonts w:ascii="Times New Roman" w:eastAsia="Times New Roman" w:hAnsi="Times New Roman" w:cs="Times New Roman"/>
        </w:rPr>
        <w:sectPr>
          <w:headerReference w:type="default" r:id="rId16"/>
          <w:footerReference w:type="default" r:id="rId17"/>
          <w:type w:val="nextPage"/>
          <w:pgSz w:w="11910" w:h="16840"/>
          <w:pgMar w:top="400" w:right="1355" w:bottom="1305" w:left="1120" w:header="0" w:footer="1156" w:gutter="0"/>
          <w:pgNumType w:start="4"/>
          <w:cols w:space="708"/>
          <w:titlePg w:val="0"/>
        </w:sect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43" w:line="188" w:lineRule="auto"/>
        <w:jc w:val="right"/>
        <w:rPr>
          <w:rFonts w:ascii="Times New Roman" w:eastAsia="Times New Roman" w:hAnsi="Times New Roman" w:cs="Times New Roman"/>
          <w:sz w:val="15"/>
          <w:szCs w:val="15"/>
        </w:rPr>
      </w:pPr>
      <w:r>
        <w:rPr>
          <w:rFonts w:ascii="Times New Roman" w:eastAsia="Times New Roman" w:hAnsi="Times New Roman" w:cs="Times New Roman"/>
          <w:b/>
          <w:bCs/>
          <w:sz w:val="15"/>
          <w:szCs w:val="15"/>
        </w:rPr>
        <w:t>DZ/T       XXXXX—20XX</w:t>
      </w:r>
    </w:p>
    <w:p>
      <w:pPr>
        <w:pStyle w:val="BodyText"/>
        <w:spacing w:before="264" w:line="212" w:lineRule="auto"/>
        <w:ind w:left="449"/>
      </w:pPr>
      <w:r>
        <w:rPr>
          <w:rFonts w:ascii="Times New Roman" w:eastAsia="Times New Roman" w:hAnsi="Times New Roman" w:cs="Times New Roman"/>
          <w:spacing w:val="-1"/>
        </w:rPr>
        <w:t>c)</w:t>
      </w:r>
      <w:r>
        <w:rPr>
          <w:rFonts w:ascii="Times New Roman" w:eastAsia="Times New Roman" w:hAnsi="Times New Roman" w:cs="Times New Roman"/>
          <w:spacing w:val="9"/>
        </w:rPr>
        <w:t xml:space="preserve">    </w:t>
      </w:r>
      <w:r>
        <w:rPr>
          <w:spacing w:val="-1"/>
        </w:rPr>
        <w:t>温度测量精确到0.1℃。</w:t>
      </w:r>
    </w:p>
    <w:p>
      <w:pPr>
        <w:spacing w:before="288" w:line="222" w:lineRule="auto"/>
        <w:ind w:left="3"/>
        <w:rPr>
          <w:rFonts w:ascii="SimHei" w:eastAsia="SimHei" w:hAnsi="SimHei" w:cs="SimHei"/>
          <w:sz w:val="21"/>
          <w:szCs w:val="21"/>
        </w:rPr>
      </w:pPr>
      <w:r>
        <w:rPr>
          <w:rFonts w:ascii="SimHei" w:eastAsia="SimHei" w:hAnsi="SimHei" w:cs="SimHei"/>
          <w:b/>
          <w:bCs/>
          <w:spacing w:val="8"/>
          <w:sz w:val="21"/>
          <w:szCs w:val="21"/>
        </w:rPr>
        <w:t>6</w:t>
      </w:r>
      <w:r>
        <w:rPr>
          <w:rFonts w:ascii="SimHei" w:eastAsia="SimHei" w:hAnsi="SimHei" w:cs="SimHei"/>
          <w:spacing w:val="100"/>
          <w:sz w:val="21"/>
          <w:szCs w:val="21"/>
        </w:rPr>
        <w:t xml:space="preserve"> </w:t>
      </w:r>
      <w:r>
        <w:rPr>
          <w:rFonts w:ascii="SimHei" w:eastAsia="SimHei" w:hAnsi="SimHei" w:cs="SimHei"/>
          <w:b/>
          <w:bCs/>
          <w:spacing w:val="8"/>
          <w:sz w:val="21"/>
          <w:szCs w:val="21"/>
        </w:rPr>
        <w:t>地热监测点(网)布设及建设技术要求</w:t>
      </w:r>
    </w:p>
    <w:p>
      <w:pPr>
        <w:spacing w:before="257" w:line="222" w:lineRule="auto"/>
        <w:ind w:left="3"/>
        <w:outlineLvl w:val="0"/>
        <w:rPr>
          <w:rFonts w:ascii="SimHei" w:eastAsia="SimHei" w:hAnsi="SimHei" w:cs="SimHei"/>
          <w:sz w:val="21"/>
          <w:szCs w:val="21"/>
        </w:rPr>
      </w:pPr>
      <w:r>
        <w:rPr>
          <w:rFonts w:ascii="SimHei" w:eastAsia="SimHei" w:hAnsi="SimHei" w:cs="SimHei"/>
          <w:b/>
          <w:bCs/>
          <w:spacing w:val="11"/>
          <w:sz w:val="21"/>
          <w:szCs w:val="21"/>
        </w:rPr>
        <w:t>6.1</w:t>
      </w:r>
      <w:r>
        <w:rPr>
          <w:rFonts w:ascii="SimHei" w:eastAsia="SimHei" w:hAnsi="SimHei" w:cs="SimHei"/>
          <w:spacing w:val="86"/>
          <w:sz w:val="21"/>
          <w:szCs w:val="21"/>
        </w:rPr>
        <w:t xml:space="preserve"> </w:t>
      </w:r>
      <w:r>
        <w:rPr>
          <w:rFonts w:ascii="SimHei" w:eastAsia="SimHei" w:hAnsi="SimHei" w:cs="SimHei"/>
          <w:b/>
          <w:bCs/>
          <w:spacing w:val="11"/>
          <w:sz w:val="21"/>
          <w:szCs w:val="21"/>
        </w:rPr>
        <w:t>地热监测点(网)布设要求</w:t>
      </w:r>
    </w:p>
    <w:p>
      <w:pPr>
        <w:spacing w:before="157" w:line="222" w:lineRule="auto"/>
        <w:ind w:left="3"/>
        <w:outlineLvl w:val="0"/>
        <w:rPr>
          <w:rFonts w:ascii="SimHei" w:eastAsia="SimHei" w:hAnsi="SimHei" w:cs="SimHei"/>
          <w:sz w:val="21"/>
          <w:szCs w:val="21"/>
        </w:rPr>
      </w:pPr>
      <w:r>
        <w:rPr>
          <w:rFonts w:ascii="SimHei" w:eastAsia="SimHei" w:hAnsi="SimHei" w:cs="SimHei"/>
          <w:b/>
          <w:bCs/>
          <w:spacing w:val="8"/>
          <w:sz w:val="21"/>
          <w:szCs w:val="21"/>
        </w:rPr>
        <w:t>6.1.1</w:t>
      </w:r>
      <w:r>
        <w:rPr>
          <w:rFonts w:ascii="SimHei" w:eastAsia="SimHei" w:hAnsi="SimHei" w:cs="SimHei"/>
          <w:spacing w:val="90"/>
          <w:sz w:val="21"/>
          <w:szCs w:val="21"/>
        </w:rPr>
        <w:t xml:space="preserve"> </w:t>
      </w:r>
      <w:r>
        <w:rPr>
          <w:rFonts w:ascii="SimHei" w:eastAsia="SimHei" w:hAnsi="SimHei" w:cs="SimHei"/>
          <w:b/>
          <w:bCs/>
          <w:spacing w:val="8"/>
          <w:sz w:val="21"/>
          <w:szCs w:val="21"/>
        </w:rPr>
        <w:t>地热监测点(网)布设总体要求</w:t>
      </w:r>
    </w:p>
    <w:p>
      <w:pPr>
        <w:pStyle w:val="BodyText"/>
        <w:spacing w:before="140" w:line="219" w:lineRule="auto"/>
        <w:ind w:left="3"/>
      </w:pPr>
      <w:hyperlink r:id="rId18" w:history="1">
        <w:r>
          <w:rPr>
            <w:b/>
            <w:bCs/>
            <w:spacing w:val="-1"/>
          </w:rPr>
          <w:t>6.1.1.1</w:t>
        </w:r>
      </w:hyperlink>
      <w:r>
        <w:rPr>
          <w:spacing w:val="-1"/>
        </w:rPr>
        <w:t xml:space="preserve">  综合考虑行政区域、资源管理、地热资源赋存条件以及开发利用方式，合理设置各类地热监</w:t>
      </w:r>
    </w:p>
    <w:p>
      <w:pPr>
        <w:pStyle w:val="BodyText"/>
        <w:spacing w:before="24" w:line="221" w:lineRule="auto"/>
      </w:pPr>
      <w:r>
        <w:rPr>
          <w:spacing w:val="-4"/>
        </w:rPr>
        <w:t>测点。</w:t>
      </w:r>
    </w:p>
    <w:p>
      <w:pPr>
        <w:pStyle w:val="BodyText"/>
        <w:spacing w:before="5" w:line="218" w:lineRule="auto"/>
      </w:pPr>
      <w:hyperlink r:id="rId19" w:history="1">
        <w:r>
          <w:rPr>
            <w:rFonts w:ascii="Arial" w:eastAsia="Arial" w:hAnsi="Arial" w:cs="Arial"/>
            <w:b/>
            <w:bCs/>
            <w:spacing w:val="1"/>
          </w:rPr>
          <w:t>6.1.1.2</w:t>
        </w:r>
      </w:hyperlink>
      <w:r>
        <w:rPr>
          <w:rFonts w:ascii="Arial" w:eastAsia="Arial" w:hAnsi="Arial" w:cs="Arial"/>
          <w:b/>
          <w:bCs/>
          <w:spacing w:val="1"/>
        </w:rPr>
        <w:t xml:space="preserve">    </w:t>
      </w:r>
      <w:r>
        <w:rPr>
          <w:spacing w:val="1"/>
        </w:rPr>
        <w:t>监测内容应满足资源管理、评价及地质环境影响分析的需要。</w:t>
      </w:r>
    </w:p>
    <w:p>
      <w:pPr>
        <w:pStyle w:val="BodyText"/>
        <w:spacing w:before="43" w:line="228" w:lineRule="auto"/>
        <w:ind w:right="46" w:firstLine="3"/>
      </w:pPr>
      <w:hyperlink r:id="rId20" w:history="1">
        <w:r>
          <w:rPr>
            <w:b/>
            <w:bCs/>
            <w:spacing w:val="-1"/>
          </w:rPr>
          <w:t>6.1.1.3</w:t>
        </w:r>
      </w:hyperlink>
      <w:r>
        <w:rPr>
          <w:spacing w:val="102"/>
        </w:rPr>
        <w:t xml:space="preserve"> </w:t>
      </w:r>
      <w:r>
        <w:rPr>
          <w:spacing w:val="-1"/>
        </w:rPr>
        <w:t>有天然温泉出露的地区宜对温泉的流量、温度及化学组分进行监测，随着开采规模的扩大、</w:t>
      </w:r>
      <w:r>
        <w:t xml:space="preserve"> </w:t>
      </w:r>
      <w:r>
        <w:rPr>
          <w:spacing w:val="7"/>
        </w:rPr>
        <w:t>开采井数的增多，应及时布设、完善地热监测点(网)。</w:t>
      </w:r>
    </w:p>
    <w:p>
      <w:pPr>
        <w:pStyle w:val="BodyText"/>
        <w:spacing w:before="22" w:line="229" w:lineRule="auto"/>
        <w:ind w:right="11"/>
      </w:pPr>
      <w:hyperlink r:id="rId21" w:history="1">
        <w:r>
          <w:rPr>
            <w:rFonts w:ascii="Arial" w:eastAsia="Arial" w:hAnsi="Arial" w:cs="Arial"/>
            <w:b/>
            <w:bCs/>
            <w:spacing w:val="2"/>
          </w:rPr>
          <w:t>6.1.1.4</w:t>
        </w:r>
      </w:hyperlink>
      <w:r>
        <w:rPr>
          <w:rFonts w:ascii="Arial" w:eastAsia="Arial" w:hAnsi="Arial" w:cs="Arial"/>
          <w:b/>
          <w:bCs/>
          <w:spacing w:val="2"/>
        </w:rPr>
        <w:t xml:space="preserve">    </w:t>
      </w:r>
      <w:r>
        <w:rPr>
          <w:spacing w:val="2"/>
        </w:rPr>
        <w:t>地热监测点以利用现有</w:t>
      </w:r>
      <w:r>
        <w:rPr>
          <w:spacing w:val="1"/>
        </w:rPr>
        <w:t>地热井、天然温泉为主，宜一点多用；若现有井不符合监测条件，应</w:t>
      </w:r>
      <w:r>
        <w:t xml:space="preserve"> </w:t>
      </w:r>
      <w:r>
        <w:rPr>
          <w:spacing w:val="-5"/>
        </w:rPr>
        <w:t>专项投资建设。</w:t>
      </w:r>
    </w:p>
    <w:p>
      <w:pPr>
        <w:pStyle w:val="BodyText"/>
        <w:spacing w:before="30" w:line="219" w:lineRule="auto"/>
      </w:pPr>
      <w:hyperlink r:id="rId22" w:history="1">
        <w:r>
          <w:rPr>
            <w:rFonts w:ascii="Arial" w:eastAsia="Arial" w:hAnsi="Arial" w:cs="Arial"/>
            <w:b/>
            <w:bCs/>
            <w:spacing w:val="5"/>
          </w:rPr>
          <w:t>6.1.1.5</w:t>
        </w:r>
      </w:hyperlink>
      <w:r>
        <w:rPr>
          <w:rFonts w:ascii="Arial" w:eastAsia="Arial" w:hAnsi="Arial" w:cs="Arial"/>
          <w:b/>
          <w:bCs/>
          <w:spacing w:val="5"/>
        </w:rPr>
        <w:t xml:space="preserve">    </w:t>
      </w:r>
      <w:r>
        <w:rPr>
          <w:spacing w:val="5"/>
        </w:rPr>
        <w:t>在保证监测数据连续性和稳定性的条件下，地热监测点(网)可随实际情况进行调整。</w:t>
      </w:r>
    </w:p>
    <w:p>
      <w:pPr>
        <w:spacing w:before="125" w:line="221" w:lineRule="auto"/>
        <w:ind w:left="3"/>
        <w:outlineLvl w:val="0"/>
        <w:rPr>
          <w:rFonts w:ascii="SimHei" w:eastAsia="SimHei" w:hAnsi="SimHei" w:cs="SimHei"/>
          <w:sz w:val="21"/>
          <w:szCs w:val="21"/>
        </w:rPr>
      </w:pPr>
      <w:r>
        <w:rPr>
          <w:rFonts w:ascii="SimHei" w:eastAsia="SimHei" w:hAnsi="SimHei" w:cs="SimHei"/>
          <w:b/>
          <w:bCs/>
          <w:spacing w:val="-4"/>
          <w:sz w:val="21"/>
          <w:szCs w:val="21"/>
        </w:rPr>
        <w:t>6.1.2</w:t>
      </w:r>
      <w:r>
        <w:rPr>
          <w:rFonts w:ascii="SimHei" w:eastAsia="SimHei" w:hAnsi="SimHei" w:cs="SimHei"/>
          <w:spacing w:val="102"/>
          <w:sz w:val="21"/>
          <w:szCs w:val="21"/>
        </w:rPr>
        <w:t xml:space="preserve"> </w:t>
      </w:r>
      <w:r>
        <w:rPr>
          <w:rFonts w:ascii="SimHei" w:eastAsia="SimHei" w:hAnsi="SimHei" w:cs="SimHei"/>
          <w:b/>
          <w:bCs/>
          <w:spacing w:val="-4"/>
          <w:sz w:val="21"/>
          <w:szCs w:val="21"/>
        </w:rPr>
        <w:t>地热开发利用监测点布设要求</w:t>
      </w:r>
    </w:p>
    <w:p>
      <w:pPr>
        <w:pStyle w:val="BodyText"/>
        <w:spacing w:before="155" w:line="220" w:lineRule="auto"/>
        <w:ind w:left="3"/>
      </w:pPr>
      <w:hyperlink r:id="rId23" w:history="1">
        <w:r>
          <w:rPr>
            <w:b/>
            <w:bCs/>
            <w:spacing w:val="-1"/>
          </w:rPr>
          <w:t>6.1.2.1</w:t>
        </w:r>
      </w:hyperlink>
      <w:r>
        <w:rPr>
          <w:spacing w:val="107"/>
        </w:rPr>
        <w:t xml:space="preserve"> </w:t>
      </w:r>
      <w:r>
        <w:rPr>
          <w:spacing w:val="-1"/>
        </w:rPr>
        <w:t>应以地热开发利用用户为单位设置监测点开展监测工作。</w:t>
      </w:r>
    </w:p>
    <w:p>
      <w:pPr>
        <w:pStyle w:val="BodyText"/>
        <w:spacing w:before="17" w:line="219" w:lineRule="auto"/>
      </w:pPr>
      <w:hyperlink r:id="rId24" w:history="1">
        <w:r>
          <w:rPr>
            <w:rFonts w:ascii="Arial" w:eastAsia="Arial" w:hAnsi="Arial" w:cs="Arial"/>
            <w:b/>
            <w:bCs/>
            <w:spacing w:val="-1"/>
          </w:rPr>
          <w:t>6.1.2.2</w:t>
        </w:r>
      </w:hyperlink>
      <w:r>
        <w:rPr>
          <w:rFonts w:ascii="Arial" w:eastAsia="Arial" w:hAnsi="Arial" w:cs="Arial"/>
          <w:b/>
          <w:bCs/>
          <w:spacing w:val="15"/>
          <w:w w:val="101"/>
        </w:rPr>
        <w:t xml:space="preserve">    </w:t>
      </w:r>
      <w:r>
        <w:rPr>
          <w:spacing w:val="-1"/>
        </w:rPr>
        <w:t>应覆盖开采区所有天然温泉和地热井。</w:t>
      </w:r>
    </w:p>
    <w:p>
      <w:pPr>
        <w:spacing w:before="128" w:line="221" w:lineRule="auto"/>
        <w:ind w:left="3"/>
        <w:outlineLvl w:val="0"/>
        <w:rPr>
          <w:rFonts w:ascii="SimHei" w:eastAsia="SimHei" w:hAnsi="SimHei" w:cs="SimHei"/>
          <w:sz w:val="21"/>
          <w:szCs w:val="21"/>
        </w:rPr>
      </w:pPr>
      <w:r>
        <w:rPr>
          <w:rFonts w:ascii="SimHei" w:eastAsia="SimHei" w:hAnsi="SimHei" w:cs="SimHei"/>
          <w:b/>
          <w:bCs/>
          <w:spacing w:val="-3"/>
          <w:sz w:val="21"/>
          <w:szCs w:val="21"/>
        </w:rPr>
        <w:t>6.1.3</w:t>
      </w:r>
      <w:r>
        <w:rPr>
          <w:rFonts w:ascii="SimHei" w:eastAsia="SimHei" w:hAnsi="SimHei" w:cs="SimHei"/>
          <w:spacing w:val="-3"/>
          <w:sz w:val="21"/>
          <w:szCs w:val="21"/>
        </w:rPr>
        <w:t xml:space="preserve">  </w:t>
      </w:r>
      <w:r>
        <w:rPr>
          <w:rFonts w:ascii="SimHei" w:eastAsia="SimHei" w:hAnsi="SimHei" w:cs="SimHei"/>
          <w:b/>
          <w:bCs/>
          <w:spacing w:val="-3"/>
          <w:sz w:val="21"/>
          <w:szCs w:val="21"/>
        </w:rPr>
        <w:t>地热资源评价要素监测点布设要求</w:t>
      </w:r>
    </w:p>
    <w:p>
      <w:pPr>
        <w:pStyle w:val="BodyText"/>
        <w:spacing w:before="159" w:line="225" w:lineRule="auto"/>
        <w:ind w:right="11" w:firstLine="3"/>
      </w:pPr>
      <w:hyperlink r:id="rId25" w:history="1">
        <w:r>
          <w:rPr>
            <w:b/>
            <w:bCs/>
            <w:spacing w:val="7"/>
          </w:rPr>
          <w:t>6.1.3.1</w:t>
        </w:r>
      </w:hyperlink>
      <w:r>
        <w:rPr>
          <w:spacing w:val="97"/>
        </w:rPr>
        <w:t xml:space="preserve"> </w:t>
      </w:r>
      <w:r>
        <w:rPr>
          <w:spacing w:val="7"/>
        </w:rPr>
        <w:t>应覆盖全部地热田(或开采区),控制开</w:t>
      </w:r>
      <w:r>
        <w:rPr>
          <w:spacing w:val="6"/>
        </w:rPr>
        <w:t>发利用的主要热储层；监测点宜按不少于地热开采</w:t>
      </w:r>
      <w:r>
        <w:t xml:space="preserve"> </w:t>
      </w:r>
      <w:r>
        <w:rPr>
          <w:spacing w:val="4"/>
        </w:rPr>
        <w:t>井及温泉开发用户总数的10%布设。</w:t>
      </w:r>
    </w:p>
    <w:p>
      <w:pPr>
        <w:pStyle w:val="BodyText"/>
        <w:spacing w:before="12" w:line="232" w:lineRule="auto"/>
        <w:ind w:right="7"/>
      </w:pPr>
      <w:hyperlink r:id="rId26" w:history="1">
        <w:r>
          <w:rPr>
            <w:rFonts w:ascii="Arial" w:eastAsia="Arial" w:hAnsi="Arial" w:cs="Arial"/>
            <w:b/>
            <w:bCs/>
            <w:spacing w:val="2"/>
          </w:rPr>
          <w:t>6.1.3.2</w:t>
        </w:r>
      </w:hyperlink>
      <w:r>
        <w:rPr>
          <w:rFonts w:ascii="Arial" w:eastAsia="Arial" w:hAnsi="Arial" w:cs="Arial"/>
          <w:b/>
          <w:bCs/>
          <w:spacing w:val="2"/>
        </w:rPr>
        <w:t xml:space="preserve">    </w:t>
      </w:r>
      <w:r>
        <w:rPr>
          <w:spacing w:val="2"/>
        </w:rPr>
        <w:t>在重要构造部位或对热储有重要</w:t>
      </w:r>
      <w:r>
        <w:rPr>
          <w:spacing w:val="1"/>
        </w:rPr>
        <w:t>控制作用的位置、重点开采层位应设置专门监测点，数量宜</w:t>
      </w:r>
      <w:r>
        <w:t xml:space="preserve"> </w:t>
      </w:r>
      <w:r>
        <w:rPr>
          <w:spacing w:val="14"/>
        </w:rPr>
        <w:t>按3-5点/</w:t>
      </w:r>
      <w:r>
        <w:rPr>
          <w:rFonts w:ascii="Times New Roman" w:eastAsia="Times New Roman" w:hAnsi="Times New Roman" w:cs="Times New Roman"/>
        </w:rPr>
        <w:t>km</w:t>
      </w:r>
      <w:r>
        <w:rPr>
          <w:rFonts w:ascii="Times New Roman" w:eastAsia="Times New Roman" w:hAnsi="Times New Roman" w:cs="Times New Roman"/>
          <w:spacing w:val="14"/>
        </w:rPr>
        <w:t>²</w:t>
      </w:r>
      <w:r>
        <w:rPr>
          <w:rFonts w:ascii="Times New Roman" w:eastAsia="Times New Roman" w:hAnsi="Times New Roman" w:cs="Times New Roman"/>
          <w:spacing w:val="-6"/>
        </w:rPr>
        <w:t xml:space="preserve"> </w:t>
      </w:r>
      <w:r>
        <w:rPr>
          <w:spacing w:val="14"/>
        </w:rPr>
        <w:t>布设(不足1</w:t>
      </w:r>
      <w:r>
        <w:rPr>
          <w:rFonts w:ascii="Times New Roman" w:eastAsia="Times New Roman" w:hAnsi="Times New Roman" w:cs="Times New Roman"/>
        </w:rPr>
        <w:t>km</w:t>
      </w:r>
      <w:r>
        <w:rPr>
          <w:rFonts w:ascii="Times New Roman" w:eastAsia="Times New Roman" w:hAnsi="Times New Roman" w:cs="Times New Roman"/>
          <w:spacing w:val="14"/>
        </w:rPr>
        <w:t>²</w:t>
      </w:r>
      <w:r>
        <w:rPr>
          <w:rFonts w:ascii="Times New Roman" w:eastAsia="Times New Roman" w:hAnsi="Times New Roman" w:cs="Times New Roman"/>
          <w:spacing w:val="-22"/>
        </w:rPr>
        <w:t xml:space="preserve"> </w:t>
      </w:r>
      <w:r>
        <w:rPr>
          <w:spacing w:val="14"/>
        </w:rPr>
        <w:t>应至少设置1个监测点)。</w:t>
      </w:r>
    </w:p>
    <w:p>
      <w:pPr>
        <w:pStyle w:val="BodyText"/>
        <w:spacing w:before="43" w:line="219" w:lineRule="auto"/>
      </w:pPr>
      <w:hyperlink r:id="rId27" w:history="1">
        <w:r>
          <w:rPr>
            <w:rFonts w:ascii="Arial" w:eastAsia="Arial" w:hAnsi="Arial" w:cs="Arial"/>
            <w:b/>
            <w:bCs/>
            <w:spacing w:val="2"/>
          </w:rPr>
          <w:t>6.1.3.3</w:t>
        </w:r>
      </w:hyperlink>
      <w:r>
        <w:rPr>
          <w:rFonts w:ascii="Arial" w:eastAsia="Arial" w:hAnsi="Arial" w:cs="Arial"/>
          <w:b/>
          <w:bCs/>
          <w:spacing w:val="2"/>
        </w:rPr>
        <w:t xml:space="preserve">    </w:t>
      </w:r>
      <w:r>
        <w:rPr>
          <w:spacing w:val="2"/>
        </w:rPr>
        <w:t>地热辅助监测点的位</w:t>
      </w:r>
      <w:r>
        <w:rPr>
          <w:spacing w:val="1"/>
        </w:rPr>
        <w:t>置、数量应控制流体动力场、温度场变化，每年的地热辅助监测点宜保</w:t>
      </w:r>
    </w:p>
    <w:p>
      <w:pPr>
        <w:pStyle w:val="BodyText"/>
        <w:spacing w:before="21" w:line="219" w:lineRule="auto"/>
      </w:pPr>
      <w:r>
        <w:rPr>
          <w:spacing w:val="-8"/>
        </w:rPr>
        <w:t>持固定。</w:t>
      </w:r>
    </w:p>
    <w:p>
      <w:pPr>
        <w:pStyle w:val="BodyText"/>
        <w:spacing w:line="232" w:lineRule="auto"/>
        <w:ind w:right="7"/>
      </w:pPr>
      <w:hyperlink r:id="rId28" w:history="1">
        <w:r>
          <w:rPr>
            <w:rFonts w:ascii="Arial" w:eastAsia="Arial" w:hAnsi="Arial" w:cs="Arial"/>
            <w:b/>
            <w:bCs/>
            <w:spacing w:val="2"/>
          </w:rPr>
          <w:t>6.1.3.4</w:t>
        </w:r>
      </w:hyperlink>
      <w:r>
        <w:rPr>
          <w:rFonts w:ascii="Arial" w:eastAsia="Arial" w:hAnsi="Arial" w:cs="Arial"/>
          <w:b/>
          <w:bCs/>
          <w:spacing w:val="2"/>
        </w:rPr>
        <w:t xml:space="preserve">    </w:t>
      </w:r>
      <w:r>
        <w:rPr>
          <w:spacing w:val="2"/>
        </w:rPr>
        <w:t>宜在垂直和平行地热流体主要补</w:t>
      </w:r>
      <w:r>
        <w:rPr>
          <w:spacing w:val="1"/>
        </w:rPr>
        <w:t>给径流方向，以集中开采区、回灌区为中心，呈“十”字型</w:t>
      </w:r>
      <w:r>
        <w:t xml:space="preserve"> </w:t>
      </w:r>
      <w:r>
        <w:rPr>
          <w:spacing w:val="-6"/>
        </w:rPr>
        <w:t>布设监测网。</w:t>
      </w:r>
    </w:p>
    <w:p>
      <w:pPr>
        <w:pStyle w:val="BodyText"/>
        <w:spacing w:before="43" w:line="219" w:lineRule="auto"/>
      </w:pPr>
      <w:hyperlink r:id="rId29" w:history="1">
        <w:r>
          <w:rPr>
            <w:rFonts w:ascii="Arial" w:eastAsia="Arial" w:hAnsi="Arial" w:cs="Arial"/>
            <w:b/>
            <w:bCs/>
            <w:spacing w:val="6"/>
          </w:rPr>
          <w:t>6.1.3.5</w:t>
        </w:r>
      </w:hyperlink>
      <w:r>
        <w:rPr>
          <w:rFonts w:ascii="Arial" w:eastAsia="Arial" w:hAnsi="Arial" w:cs="Arial"/>
          <w:b/>
          <w:bCs/>
          <w:spacing w:val="6"/>
        </w:rPr>
        <w:t xml:space="preserve">    </w:t>
      </w:r>
      <w:r>
        <w:rPr>
          <w:spacing w:val="6"/>
        </w:rPr>
        <w:t>监测流体压力(水位)变化的地热监测点，宜利用未使用的地热井。</w:t>
      </w:r>
    </w:p>
    <w:p>
      <w:pPr>
        <w:spacing w:before="126" w:line="222" w:lineRule="auto"/>
        <w:ind w:left="3"/>
        <w:outlineLvl w:val="0"/>
        <w:rPr>
          <w:rFonts w:ascii="SimHei" w:eastAsia="SimHei" w:hAnsi="SimHei" w:cs="SimHei"/>
          <w:sz w:val="21"/>
          <w:szCs w:val="21"/>
        </w:rPr>
      </w:pPr>
      <w:r>
        <w:rPr>
          <w:rFonts w:ascii="SimHei" w:eastAsia="SimHei" w:hAnsi="SimHei" w:cs="SimHei"/>
          <w:b/>
          <w:bCs/>
          <w:spacing w:val="-4"/>
          <w:sz w:val="21"/>
          <w:szCs w:val="21"/>
        </w:rPr>
        <w:t>6.1.4</w:t>
      </w:r>
      <w:r>
        <w:rPr>
          <w:rFonts w:ascii="SimHei" w:eastAsia="SimHei" w:hAnsi="SimHei" w:cs="SimHei"/>
          <w:spacing w:val="109"/>
          <w:sz w:val="21"/>
          <w:szCs w:val="21"/>
        </w:rPr>
        <w:t xml:space="preserve"> </w:t>
      </w:r>
      <w:r>
        <w:rPr>
          <w:rFonts w:ascii="SimHei" w:eastAsia="SimHei" w:hAnsi="SimHei" w:cs="SimHei"/>
          <w:b/>
          <w:bCs/>
          <w:spacing w:val="-4"/>
          <w:sz w:val="21"/>
          <w:szCs w:val="21"/>
        </w:rPr>
        <w:t>地质环境监测点布设要求</w:t>
      </w:r>
    </w:p>
    <w:p>
      <w:pPr>
        <w:pStyle w:val="BodyText"/>
        <w:spacing w:before="151" w:line="219" w:lineRule="auto"/>
        <w:ind w:left="3"/>
      </w:pPr>
      <w:hyperlink r:id="rId30" w:history="1">
        <w:r>
          <w:rPr>
            <w:b/>
            <w:bCs/>
            <w:spacing w:val="-1"/>
          </w:rPr>
          <w:t>6.1.4.1</w:t>
        </w:r>
      </w:hyperlink>
      <w:r>
        <w:rPr>
          <w:spacing w:val="111"/>
        </w:rPr>
        <w:t xml:space="preserve"> </w:t>
      </w:r>
      <w:r>
        <w:rPr>
          <w:spacing w:val="-1"/>
        </w:rPr>
        <w:t>在地热开发可能引发地质环境变化的高风险地区进行针对性布设。</w:t>
      </w:r>
    </w:p>
    <w:p>
      <w:pPr>
        <w:pStyle w:val="BodyText"/>
        <w:spacing w:before="21" w:line="219" w:lineRule="auto"/>
      </w:pPr>
      <w:hyperlink r:id="rId31" w:history="1">
        <w:r>
          <w:rPr>
            <w:rFonts w:ascii="Arial" w:eastAsia="Arial" w:hAnsi="Arial" w:cs="Arial"/>
            <w:b/>
            <w:bCs/>
          </w:rPr>
          <w:t>6.1.4.2</w:t>
        </w:r>
      </w:hyperlink>
      <w:r>
        <w:rPr>
          <w:rFonts w:ascii="Arial" w:eastAsia="Arial" w:hAnsi="Arial" w:cs="Arial"/>
          <w:b/>
          <w:bCs/>
        </w:rPr>
        <w:t xml:space="preserve">     </w:t>
      </w:r>
      <w:r>
        <w:t>热储温度变化监测点宜涵盖整个地热回灌区，在集中回灌地区应加密布设。</w:t>
      </w:r>
    </w:p>
    <w:p>
      <w:pPr>
        <w:pStyle w:val="BodyText"/>
        <w:spacing w:before="20" w:line="219" w:lineRule="auto"/>
        <w:ind w:left="3"/>
      </w:pPr>
      <w:hyperlink r:id="rId32" w:history="1">
        <w:r>
          <w:rPr>
            <w:b/>
            <w:bCs/>
            <w:spacing w:val="-1"/>
          </w:rPr>
          <w:t>6.1.4.3</w:t>
        </w:r>
      </w:hyperlink>
      <w:r>
        <w:rPr>
          <w:spacing w:val="-1"/>
        </w:rPr>
        <w:t xml:space="preserve">  除本标准的要求之外，地质环境监测点的布设还应执行地质环境监测相关规范。</w:t>
      </w:r>
    </w:p>
    <w:p>
      <w:pPr>
        <w:spacing w:before="138" w:line="222" w:lineRule="auto"/>
        <w:ind w:left="3"/>
        <w:outlineLvl w:val="0"/>
        <w:rPr>
          <w:rFonts w:ascii="SimHei" w:eastAsia="SimHei" w:hAnsi="SimHei" w:cs="SimHei"/>
          <w:sz w:val="21"/>
          <w:szCs w:val="21"/>
        </w:rPr>
      </w:pPr>
      <w:r>
        <w:rPr>
          <w:rFonts w:ascii="SimHei" w:eastAsia="SimHei" w:hAnsi="SimHei" w:cs="SimHei"/>
          <w:b/>
          <w:bCs/>
          <w:spacing w:val="13"/>
          <w:sz w:val="21"/>
          <w:szCs w:val="21"/>
        </w:rPr>
        <w:t>6.2</w:t>
      </w:r>
      <w:r>
        <w:rPr>
          <w:rFonts w:ascii="SimHei" w:eastAsia="SimHei" w:hAnsi="SimHei" w:cs="SimHei"/>
          <w:spacing w:val="93"/>
          <w:sz w:val="21"/>
          <w:szCs w:val="21"/>
        </w:rPr>
        <w:t xml:space="preserve"> </w:t>
      </w:r>
      <w:r>
        <w:rPr>
          <w:rFonts w:ascii="SimHei" w:eastAsia="SimHei" w:hAnsi="SimHei" w:cs="SimHei"/>
          <w:b/>
          <w:bCs/>
          <w:spacing w:val="13"/>
          <w:sz w:val="21"/>
          <w:szCs w:val="21"/>
        </w:rPr>
        <w:t>地热监测点(网)建设</w:t>
      </w:r>
    </w:p>
    <w:p>
      <w:pPr>
        <w:pStyle w:val="BodyText"/>
        <w:spacing w:before="134" w:line="239" w:lineRule="auto"/>
        <w:ind w:right="24" w:firstLine="3"/>
        <w:sectPr>
          <w:headerReference w:type="default" r:id="rId33"/>
          <w:footerReference w:type="default" r:id="rId34"/>
          <w:pgSz w:w="11910" w:h="16840"/>
          <w:pgMar w:top="400" w:right="1148" w:bottom="1305" w:left="1400" w:header="0" w:footer="1156" w:gutter="0"/>
          <w:pgNumType w:start="5"/>
          <w:cols w:space="708"/>
        </w:sectPr>
      </w:pPr>
      <w:r>
        <w:rPr>
          <w:b/>
          <w:bCs/>
          <w:spacing w:val="-5"/>
        </w:rPr>
        <w:t>6.2.1</w:t>
      </w:r>
      <w:r>
        <w:rPr>
          <w:spacing w:val="96"/>
        </w:rPr>
        <w:t xml:space="preserve"> </w:t>
      </w:r>
      <w:r>
        <w:rPr>
          <w:spacing w:val="-5"/>
        </w:rPr>
        <w:t>建立地热监测点信息数据库。对每个地热监测点信息进行建档，内容应包括：统一</w:t>
      </w:r>
      <w:r>
        <w:rPr>
          <w:spacing w:val="-6"/>
        </w:rPr>
        <w:t>编号(代码)、</w:t>
      </w:r>
      <w:r>
        <w:t xml:space="preserve"> </w:t>
      </w:r>
      <w:r>
        <w:t>地理位置与坐标、高程、地热监测点类型(地热开发利用监测点、地热资源评价</w:t>
      </w:r>
      <w:r>
        <w:rPr>
          <w:spacing w:val="-1"/>
        </w:rPr>
        <w:t>要素监测点、地质环境</w:t>
      </w:r>
      <w:r>
        <w:t xml:space="preserve"> </w:t>
      </w:r>
    </w:p>
    <w:p>
      <w:pPr>
        <w:pStyle w:val="BodyText"/>
        <w:spacing w:before="134" w:line="239" w:lineRule="auto"/>
        <w:ind w:right="24" w:firstLine="3"/>
      </w:pPr>
      <w:r>
        <w:t>监测点)、井位示意图、钻井结构柱状图、抽水试验成果与水质分析成果、监</w:t>
      </w:r>
      <w:r>
        <w:rPr>
          <w:spacing w:val="-1"/>
        </w:rPr>
        <w:t>测目的层的起止深度、监</w:t>
      </w:r>
      <w:r>
        <w:t xml:space="preserve"> </w:t>
      </w:r>
      <w:r>
        <w:t>测项目与监测设施、成井日期、监测起始日期等，按</w:t>
      </w:r>
      <w:r>
        <w:rPr>
          <w:spacing w:val="-1"/>
        </w:rPr>
        <w:t>DZ/T0133</w:t>
      </w:r>
      <w:r>
        <w:rPr>
          <w:spacing w:val="49"/>
        </w:rPr>
        <w:t xml:space="preserve"> </w:t>
      </w:r>
      <w:r>
        <w:rPr>
          <w:spacing w:val="-1"/>
        </w:rPr>
        <w:t>执行。</w:t>
      </w:r>
    </w:p>
    <w:p>
      <w:pPr>
        <w:pStyle w:val="BodyText"/>
        <w:spacing w:before="1" w:line="242" w:lineRule="auto"/>
        <w:ind w:right="46"/>
      </w:pPr>
      <w:r>
        <w:rPr>
          <w:rFonts w:ascii="Times New Roman" w:eastAsia="Times New Roman" w:hAnsi="Times New Roman" w:cs="Times New Roman"/>
          <w:b/>
          <w:bCs/>
          <w:spacing w:val="-4"/>
        </w:rPr>
        <w:t xml:space="preserve">6.2.2      </w:t>
      </w:r>
      <w:r>
        <w:rPr>
          <w:spacing w:val="-4"/>
        </w:rPr>
        <w:t>纳入监测的地热井应按照监</w:t>
      </w:r>
      <w:r>
        <w:rPr>
          <w:spacing w:val="-5"/>
        </w:rPr>
        <w:t>测设备安装要求进行井室、井口装置、管线、供电等的安装和改造，</w:t>
      </w:r>
      <w:r>
        <w:t xml:space="preserve"> </w:t>
      </w:r>
      <w:r>
        <w:rPr>
          <w:spacing w:val="-4"/>
        </w:rPr>
        <w:t>保证监测设备正常运行。</w:t>
      </w:r>
    </w:p>
    <w:p>
      <w:pPr>
        <w:pStyle w:val="BodyText"/>
        <w:spacing w:before="19" w:line="224" w:lineRule="auto"/>
        <w:ind w:right="10"/>
      </w:pPr>
      <w:r>
        <w:rPr>
          <w:rFonts w:ascii="Arial" w:eastAsia="Arial" w:hAnsi="Arial" w:cs="Arial"/>
          <w:b/>
          <w:bCs/>
          <w:spacing w:val="1"/>
        </w:rPr>
        <w:t xml:space="preserve">6.2.3    </w:t>
      </w:r>
      <w:r>
        <w:rPr>
          <w:spacing w:val="1"/>
        </w:rPr>
        <w:t>适时检查和校核。监测设备、仪表应能够适应地热流体的高温、潮</w:t>
      </w:r>
      <w:r>
        <w:t xml:space="preserve">湿、腐蚀等环境条件，安装 </w:t>
      </w:r>
      <w:r>
        <w:rPr>
          <w:spacing w:val="-2"/>
        </w:rPr>
        <w:t>之前应进行检查、校核，确保设备、仪表为合格产品且完好无损并由专业</w:t>
      </w:r>
      <w:r>
        <w:rPr>
          <w:spacing w:val="-3"/>
        </w:rPr>
        <w:t>人员进行安装，安装完成后应</w:t>
      </w:r>
    </w:p>
    <w:p>
      <w:pPr>
        <w:pStyle w:val="BodyText"/>
        <w:spacing w:before="11" w:line="219" w:lineRule="auto"/>
      </w:pPr>
      <w:r>
        <w:rPr>
          <w:spacing w:val="-4"/>
        </w:rPr>
        <w:t>调试合格，保证正常监测。</w:t>
      </w:r>
    </w:p>
    <w:p>
      <w:pPr>
        <w:spacing w:before="276" w:line="522" w:lineRule="exact"/>
        <w:ind w:left="3"/>
        <w:rPr>
          <w:rFonts w:ascii="SimHei" w:eastAsia="SimHei" w:hAnsi="SimHei" w:cs="SimHei"/>
          <w:sz w:val="21"/>
          <w:szCs w:val="21"/>
        </w:rPr>
      </w:pPr>
      <w:r>
        <w:rPr>
          <w:rFonts w:ascii="SimHei" w:eastAsia="SimHei" w:hAnsi="SimHei" w:cs="SimHei"/>
          <w:b/>
          <w:bCs/>
          <w:spacing w:val="-4"/>
          <w:position w:val="24"/>
          <w:sz w:val="21"/>
          <w:szCs w:val="21"/>
        </w:rPr>
        <w:t>7</w:t>
      </w:r>
      <w:r>
        <w:rPr>
          <w:rFonts w:ascii="SimHei" w:eastAsia="SimHei" w:hAnsi="SimHei" w:cs="SimHei"/>
          <w:spacing w:val="104"/>
          <w:position w:val="24"/>
          <w:sz w:val="21"/>
          <w:szCs w:val="21"/>
        </w:rPr>
        <w:t xml:space="preserve"> </w:t>
      </w:r>
      <w:r>
        <w:rPr>
          <w:rFonts w:ascii="SimHei" w:eastAsia="SimHei" w:hAnsi="SimHei" w:cs="SimHei"/>
          <w:b/>
          <w:bCs/>
          <w:spacing w:val="-4"/>
          <w:position w:val="24"/>
          <w:sz w:val="21"/>
          <w:szCs w:val="21"/>
        </w:rPr>
        <w:t>地热开发利用监测技术要求</w:t>
      </w:r>
    </w:p>
    <w:p>
      <w:pPr>
        <w:spacing w:line="223" w:lineRule="auto"/>
        <w:ind w:left="3"/>
        <w:rPr>
          <w:rFonts w:ascii="SimHei" w:eastAsia="SimHei" w:hAnsi="SimHei" w:cs="SimHei"/>
          <w:sz w:val="21"/>
          <w:szCs w:val="21"/>
        </w:rPr>
      </w:pPr>
      <w:r>
        <w:rPr>
          <w:rFonts w:ascii="SimHei" w:eastAsia="SimHei" w:hAnsi="SimHei" w:cs="SimHei"/>
          <w:b/>
          <w:bCs/>
          <w:sz w:val="21"/>
          <w:szCs w:val="21"/>
        </w:rPr>
        <w:t>7.1</w:t>
      </w:r>
      <w:r>
        <w:rPr>
          <w:rFonts w:ascii="SimHei" w:eastAsia="SimHei" w:hAnsi="SimHei" w:cs="SimHei"/>
          <w:spacing w:val="79"/>
          <w:sz w:val="21"/>
          <w:szCs w:val="21"/>
        </w:rPr>
        <w:t xml:space="preserve"> </w:t>
      </w:r>
      <w:r>
        <w:rPr>
          <w:rFonts w:ascii="SimHei" w:eastAsia="SimHei" w:hAnsi="SimHei" w:cs="SimHei"/>
          <w:b/>
          <w:bCs/>
          <w:sz w:val="21"/>
          <w:szCs w:val="21"/>
        </w:rPr>
        <w:t>监测范围</w:t>
      </w:r>
    </w:p>
    <w:p>
      <w:pPr>
        <w:spacing w:line="223" w:lineRule="auto"/>
        <w:rPr>
          <w:rFonts w:ascii="SimHei" w:eastAsia="SimHei" w:hAnsi="SimHei" w:cs="SimHei"/>
          <w:sz w:val="21"/>
          <w:szCs w:val="21"/>
        </w:rPr>
        <w:sectPr>
          <w:headerReference w:type="default" r:id="rId35"/>
          <w:footerReference w:type="default" r:id="rId36"/>
          <w:type w:val="nextPage"/>
          <w:pgSz w:w="11910" w:h="16840"/>
          <w:pgMar w:top="400" w:right="1148" w:bottom="1305" w:left="1400" w:header="0" w:footer="1156" w:gutter="0"/>
          <w:pgNumType w:start="6"/>
          <w:cols w:space="708"/>
          <w:titlePg w:val="0"/>
        </w:sect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43" w:line="188" w:lineRule="auto"/>
        <w:rPr>
          <w:rFonts w:ascii="Times New Roman" w:eastAsia="Times New Roman" w:hAnsi="Times New Roman" w:cs="Times New Roman"/>
          <w:sz w:val="15"/>
          <w:szCs w:val="15"/>
        </w:rPr>
      </w:pPr>
      <w:r>
        <w:rPr>
          <w:rFonts w:ascii="Times New Roman" w:eastAsia="Times New Roman" w:hAnsi="Times New Roman" w:cs="Times New Roman"/>
          <w:b/>
          <w:bCs/>
          <w:sz w:val="15"/>
          <w:szCs w:val="15"/>
        </w:rPr>
        <w:t>DZ/T       XXXXX—20XX</w:t>
      </w:r>
    </w:p>
    <w:p>
      <w:pPr>
        <w:pStyle w:val="BodyText"/>
        <w:spacing w:before="277" w:line="233" w:lineRule="auto"/>
        <w:ind w:firstLine="429"/>
      </w:pPr>
      <w:r>
        <w:rPr>
          <w:spacing w:val="-1"/>
        </w:rPr>
        <w:t>开采区所有用户的地热开发利用情况，包括天然温泉流量、地热井的地热流体开采量、开采温度、</w:t>
      </w:r>
      <w:r>
        <w:rPr>
          <w:spacing w:val="2"/>
        </w:rPr>
        <w:t xml:space="preserve"> </w:t>
      </w:r>
      <w:r>
        <w:rPr>
          <w:spacing w:val="-3"/>
        </w:rPr>
        <w:t>回灌量、回灌温度以及地热流体用途和用量。</w:t>
      </w:r>
    </w:p>
    <w:p>
      <w:pPr>
        <w:spacing w:before="137" w:line="222" w:lineRule="auto"/>
        <w:ind w:left="3"/>
        <w:outlineLvl w:val="0"/>
        <w:rPr>
          <w:rFonts w:ascii="SimHei" w:eastAsia="SimHei" w:hAnsi="SimHei" w:cs="SimHei"/>
          <w:sz w:val="21"/>
          <w:szCs w:val="21"/>
        </w:rPr>
      </w:pPr>
      <w:r>
        <w:rPr>
          <w:rFonts w:ascii="SimHei" w:eastAsia="SimHei" w:hAnsi="SimHei" w:cs="SimHei"/>
          <w:b/>
          <w:bCs/>
          <w:spacing w:val="-2"/>
          <w:sz w:val="21"/>
          <w:szCs w:val="21"/>
        </w:rPr>
        <w:t>7.2</w:t>
      </w:r>
      <w:r>
        <w:rPr>
          <w:rFonts w:ascii="SimHei" w:eastAsia="SimHei" w:hAnsi="SimHei" w:cs="SimHei"/>
          <w:spacing w:val="83"/>
          <w:sz w:val="21"/>
          <w:szCs w:val="21"/>
        </w:rPr>
        <w:t xml:space="preserve"> </w:t>
      </w:r>
      <w:r>
        <w:rPr>
          <w:rFonts w:ascii="SimHei" w:eastAsia="SimHei" w:hAnsi="SimHei" w:cs="SimHei"/>
          <w:b/>
          <w:bCs/>
          <w:spacing w:val="-2"/>
          <w:sz w:val="21"/>
          <w:szCs w:val="21"/>
        </w:rPr>
        <w:t>监测要求</w:t>
      </w:r>
    </w:p>
    <w:p>
      <w:pPr>
        <w:pStyle w:val="BodyText"/>
        <w:spacing w:before="140" w:line="232" w:lineRule="auto"/>
        <w:ind w:right="85" w:firstLine="2"/>
      </w:pPr>
      <w:r>
        <w:rPr>
          <w:b/>
          <w:bCs/>
        </w:rPr>
        <w:t>7.2.1</w:t>
      </w:r>
      <w:r>
        <w:t xml:space="preserve">  所有地热井应在主管线安装温度计和</w:t>
      </w:r>
      <w:r>
        <w:rPr>
          <w:spacing w:val="-1"/>
        </w:rPr>
        <w:t>流量总表计量，按用途在分支管线安装分表计量，宜采用</w:t>
      </w:r>
      <w:r>
        <w:t xml:space="preserve"> </w:t>
      </w:r>
      <w:r>
        <w:rPr>
          <w:spacing w:val="-7"/>
        </w:rPr>
        <w:t>自动采集远程传输方式。</w:t>
      </w:r>
    </w:p>
    <w:p>
      <w:pPr>
        <w:pStyle w:val="BodyText"/>
        <w:spacing w:before="31" w:line="219" w:lineRule="auto"/>
      </w:pPr>
      <w:r>
        <w:rPr>
          <w:rFonts w:ascii="Times New Roman" w:eastAsia="Times New Roman" w:hAnsi="Times New Roman" w:cs="Times New Roman"/>
          <w:spacing w:val="1"/>
        </w:rPr>
        <w:t xml:space="preserve">7.2.2     </w:t>
      </w:r>
      <w:r>
        <w:rPr>
          <w:spacing w:val="1"/>
        </w:rPr>
        <w:t>应定时观测、记录、统计每日各项监测数据，按月、年进行汇总，记录、汇总格</w:t>
      </w:r>
      <w:r>
        <w:t>式见附录</w:t>
      </w:r>
      <w:r>
        <w:rPr>
          <w:spacing w:val="-45"/>
        </w:rPr>
        <w:t xml:space="preserve"> </w:t>
      </w:r>
      <w:r>
        <w:t>A、</w:t>
      </w:r>
    </w:p>
    <w:p>
      <w:pPr>
        <w:pStyle w:val="BodyText"/>
        <w:spacing w:before="102" w:line="178" w:lineRule="auto"/>
        <w:rPr>
          <w:sz w:val="15"/>
          <w:szCs w:val="15"/>
        </w:rPr>
      </w:pPr>
      <w:r>
        <w:rPr>
          <w:rFonts w:ascii="Times New Roman" w:eastAsia="Times New Roman" w:hAnsi="Times New Roman" w:cs="Times New Roman"/>
          <w:spacing w:val="-2"/>
          <w:sz w:val="15"/>
          <w:szCs w:val="15"/>
        </w:rPr>
        <w:t>B</w:t>
      </w:r>
      <w:r>
        <w:rPr>
          <w:spacing w:val="-2"/>
          <w:sz w:val="15"/>
          <w:szCs w:val="15"/>
        </w:rPr>
        <w:t>。</w:t>
      </w:r>
    </w:p>
    <w:p>
      <w:pPr>
        <w:pStyle w:val="BodyText"/>
        <w:spacing w:before="34" w:line="234" w:lineRule="auto"/>
        <w:ind w:right="93"/>
      </w:pPr>
      <w:r>
        <w:rPr>
          <w:rFonts w:ascii="Times New Roman" w:eastAsia="Times New Roman" w:hAnsi="Times New Roman" w:cs="Times New Roman"/>
          <w:b/>
          <w:bCs/>
          <w:spacing w:val="1"/>
        </w:rPr>
        <w:t xml:space="preserve">7.2.3     </w:t>
      </w:r>
      <w:r>
        <w:rPr>
          <w:spacing w:val="1"/>
        </w:rPr>
        <w:t>天然温泉应监测温泉流量及温度，每月监测不少于三</w:t>
      </w:r>
      <w:r>
        <w:t xml:space="preserve">次，时间间隔基本相同且每月监测时间相 </w:t>
      </w:r>
      <w:r>
        <w:rPr>
          <w:spacing w:val="-8"/>
        </w:rPr>
        <w:t>对固定。</w:t>
      </w:r>
    </w:p>
    <w:p>
      <w:pPr>
        <w:pStyle w:val="BodyText"/>
        <w:spacing w:before="29" w:line="219" w:lineRule="auto"/>
      </w:pPr>
      <w:r>
        <w:rPr>
          <w:rFonts w:ascii="Times New Roman" w:eastAsia="Times New Roman" w:hAnsi="Times New Roman" w:cs="Times New Roman"/>
          <w:b/>
          <w:bCs/>
        </w:rPr>
        <w:t xml:space="preserve">7.2.4     </w:t>
      </w:r>
      <w:r>
        <w:t>计量设备宜定期标定，出现故障应及时维修或更换。</w:t>
      </w:r>
    </w:p>
    <w:p>
      <w:pPr>
        <w:spacing w:before="246" w:line="221" w:lineRule="auto"/>
        <w:ind w:left="3"/>
        <w:rPr>
          <w:rFonts w:ascii="SimHei" w:eastAsia="SimHei" w:hAnsi="SimHei" w:cs="SimHei"/>
          <w:sz w:val="21"/>
          <w:szCs w:val="21"/>
        </w:rPr>
      </w:pPr>
      <w:r>
        <w:rPr>
          <w:rFonts w:ascii="SimHei" w:eastAsia="SimHei" w:hAnsi="SimHei" w:cs="SimHei"/>
          <w:b/>
          <w:bCs/>
          <w:spacing w:val="-3"/>
          <w:sz w:val="21"/>
          <w:szCs w:val="21"/>
        </w:rPr>
        <w:t>8</w:t>
      </w:r>
      <w:r>
        <w:rPr>
          <w:rFonts w:ascii="SimHei" w:eastAsia="SimHei" w:hAnsi="SimHei" w:cs="SimHei"/>
          <w:spacing w:val="-3"/>
          <w:sz w:val="21"/>
          <w:szCs w:val="21"/>
        </w:rPr>
        <w:t xml:space="preserve">  </w:t>
      </w:r>
      <w:r>
        <w:rPr>
          <w:rFonts w:ascii="SimHei" w:eastAsia="SimHei" w:hAnsi="SimHei" w:cs="SimHei"/>
          <w:b/>
          <w:bCs/>
          <w:spacing w:val="-3"/>
          <w:sz w:val="21"/>
          <w:szCs w:val="21"/>
        </w:rPr>
        <w:t>地热资源评价要素监测技术要求</w:t>
      </w:r>
    </w:p>
    <w:p>
      <w:pPr>
        <w:spacing w:before="271" w:line="223" w:lineRule="auto"/>
        <w:ind w:left="3"/>
        <w:outlineLvl w:val="0"/>
        <w:rPr>
          <w:rFonts w:ascii="SimHei" w:eastAsia="SimHei" w:hAnsi="SimHei" w:cs="SimHei"/>
          <w:sz w:val="21"/>
          <w:szCs w:val="21"/>
        </w:rPr>
      </w:pPr>
      <w:r>
        <w:rPr>
          <w:rFonts w:ascii="SimHei" w:eastAsia="SimHei" w:hAnsi="SimHei" w:cs="SimHei"/>
          <w:b/>
          <w:bCs/>
          <w:sz w:val="21"/>
          <w:szCs w:val="21"/>
        </w:rPr>
        <w:t>8.1</w:t>
      </w:r>
      <w:r>
        <w:rPr>
          <w:rFonts w:ascii="SimHei" w:eastAsia="SimHei" w:hAnsi="SimHei" w:cs="SimHei"/>
          <w:spacing w:val="78"/>
          <w:sz w:val="21"/>
          <w:szCs w:val="21"/>
        </w:rPr>
        <w:t xml:space="preserve"> </w:t>
      </w:r>
      <w:r>
        <w:rPr>
          <w:rFonts w:ascii="SimHei" w:eastAsia="SimHei" w:hAnsi="SimHei" w:cs="SimHei"/>
          <w:b/>
          <w:bCs/>
          <w:sz w:val="21"/>
          <w:szCs w:val="21"/>
        </w:rPr>
        <w:t>监测范围</w:t>
      </w:r>
    </w:p>
    <w:p>
      <w:pPr>
        <w:pStyle w:val="BodyText"/>
        <w:spacing w:before="147" w:line="224" w:lineRule="auto"/>
        <w:ind w:right="47" w:firstLine="429"/>
      </w:pPr>
      <w:r>
        <w:rPr>
          <w:spacing w:val="3"/>
        </w:rPr>
        <w:t>每个地热资源评价要素监测点都应监测流体压力(水位)、温度和化学组分；回</w:t>
      </w:r>
      <w:r>
        <w:rPr>
          <w:spacing w:val="2"/>
        </w:rPr>
        <w:t>灌项目还应监测回</w:t>
      </w:r>
      <w:r>
        <w:t xml:space="preserve"> </w:t>
      </w:r>
      <w:r>
        <w:rPr>
          <w:spacing w:val="5"/>
        </w:rPr>
        <w:t>灌流体压力(水位)、温度和化学组分。化学组分检测项目可参考附录C。</w:t>
      </w:r>
    </w:p>
    <w:p>
      <w:pPr>
        <w:spacing w:before="139" w:line="222" w:lineRule="auto"/>
        <w:ind w:left="3"/>
        <w:outlineLvl w:val="0"/>
        <w:rPr>
          <w:rFonts w:ascii="SimHei" w:eastAsia="SimHei" w:hAnsi="SimHei" w:cs="SimHei"/>
          <w:sz w:val="21"/>
          <w:szCs w:val="21"/>
        </w:rPr>
      </w:pPr>
      <w:r>
        <w:rPr>
          <w:rFonts w:ascii="SimHei" w:eastAsia="SimHei" w:hAnsi="SimHei" w:cs="SimHei"/>
          <w:b/>
          <w:bCs/>
          <w:spacing w:val="-4"/>
          <w:sz w:val="21"/>
          <w:szCs w:val="21"/>
        </w:rPr>
        <w:t>8.2</w:t>
      </w:r>
      <w:r>
        <w:rPr>
          <w:rFonts w:ascii="SimHei" w:eastAsia="SimHei" w:hAnsi="SimHei" w:cs="SimHei"/>
          <w:spacing w:val="82"/>
          <w:sz w:val="21"/>
          <w:szCs w:val="21"/>
        </w:rPr>
        <w:t xml:space="preserve"> </w:t>
      </w:r>
      <w:r>
        <w:rPr>
          <w:rFonts w:ascii="SimHei" w:eastAsia="SimHei" w:hAnsi="SimHei" w:cs="SimHei"/>
          <w:b/>
          <w:bCs/>
          <w:spacing w:val="-4"/>
          <w:sz w:val="21"/>
          <w:szCs w:val="21"/>
        </w:rPr>
        <w:t>专门地热监测点监测要求</w:t>
      </w:r>
    </w:p>
    <w:p>
      <w:pPr>
        <w:pStyle w:val="BodyText"/>
        <w:spacing w:before="131" w:line="236" w:lineRule="auto"/>
        <w:ind w:right="109" w:firstLine="2"/>
      </w:pPr>
      <w:r>
        <w:rPr>
          <w:b/>
          <w:bCs/>
          <w:spacing w:val="-1"/>
        </w:rPr>
        <w:t>8.2.1</w:t>
      </w:r>
      <w:r>
        <w:rPr>
          <w:spacing w:val="-1"/>
        </w:rPr>
        <w:t xml:space="preserve">  专门地热监测点应按照设备、监测技术要求由专业监测单位安装水位仪、压力计和温度计，条</w:t>
      </w:r>
      <w:r>
        <w:t xml:space="preserve"> </w:t>
      </w:r>
      <w:r>
        <w:rPr>
          <w:spacing w:val="-2"/>
        </w:rPr>
        <w:t>件具备的宜采用自动采集远程传输方式。</w:t>
      </w:r>
    </w:p>
    <w:p>
      <w:pPr>
        <w:pStyle w:val="BodyText"/>
        <w:spacing w:before="31" w:line="224" w:lineRule="auto"/>
        <w:ind w:right="49"/>
      </w:pPr>
      <w:r>
        <w:rPr>
          <w:rFonts w:ascii="Arial" w:eastAsia="Arial" w:hAnsi="Arial" w:cs="Arial"/>
          <w:b/>
          <w:bCs/>
          <w:spacing w:val="6"/>
        </w:rPr>
        <w:t xml:space="preserve">8.2.2    </w:t>
      </w:r>
      <w:r>
        <w:rPr>
          <w:spacing w:val="6"/>
        </w:rPr>
        <w:t>地热流体压力(水位)</w:t>
      </w:r>
      <w:r>
        <w:rPr>
          <w:spacing w:val="5"/>
        </w:rPr>
        <w:t>、温度每月监测不少于三次，时间间隔基本相同且每月监测时间相对固</w:t>
      </w:r>
      <w:r>
        <w:t xml:space="preserve"> </w:t>
      </w:r>
      <w:r>
        <w:rPr>
          <w:spacing w:val="-1"/>
        </w:rPr>
        <w:t>定，监测点监测记录见附录</w:t>
      </w:r>
      <w:r>
        <w:rPr>
          <w:rFonts w:ascii="Times New Roman" w:eastAsia="Times New Roman" w:hAnsi="Times New Roman" w:cs="Times New Roman"/>
          <w:spacing w:val="-1"/>
        </w:rPr>
        <w:t>D</w:t>
      </w:r>
      <w:r>
        <w:rPr>
          <w:spacing w:val="-1"/>
        </w:rPr>
        <w:t>。</w:t>
      </w:r>
    </w:p>
    <w:p>
      <w:pPr>
        <w:pStyle w:val="BodyText"/>
        <w:spacing w:before="21" w:line="219" w:lineRule="auto"/>
      </w:pPr>
      <w:r>
        <w:rPr>
          <w:rFonts w:ascii="Arial" w:eastAsia="Arial" w:hAnsi="Arial" w:cs="Arial"/>
          <w:b/>
          <w:bCs/>
          <w:spacing w:val="14"/>
        </w:rPr>
        <w:t>8.2.3</w:t>
      </w:r>
      <w:r>
        <w:rPr>
          <w:rFonts w:ascii="Arial" w:eastAsia="Arial" w:hAnsi="Arial" w:cs="Arial"/>
          <w:b/>
          <w:bCs/>
          <w:spacing w:val="5"/>
        </w:rPr>
        <w:t xml:space="preserve">    </w:t>
      </w:r>
      <w:r>
        <w:rPr>
          <w:spacing w:val="14"/>
        </w:rPr>
        <w:t>地热流体压力(水位)应测量静态压力(静水位)。</w:t>
      </w:r>
    </w:p>
    <w:p>
      <w:pPr>
        <w:pStyle w:val="BodyText"/>
        <w:spacing w:before="40" w:line="229" w:lineRule="auto"/>
        <w:ind w:right="55"/>
      </w:pPr>
      <w:r>
        <w:rPr>
          <w:rFonts w:ascii="Arial" w:eastAsia="Arial" w:hAnsi="Arial" w:cs="Arial"/>
          <w:b/>
          <w:bCs/>
          <w:spacing w:val="1"/>
        </w:rPr>
        <w:t xml:space="preserve">8.2.4    </w:t>
      </w:r>
      <w:r>
        <w:rPr>
          <w:spacing w:val="1"/>
        </w:rPr>
        <w:t>流体温度应监测稳定开采温度、稳定回灌温度，同时记录气温；长时间未使用的井，应开泵后</w:t>
      </w:r>
      <w:r>
        <w:rPr>
          <w:spacing w:val="3"/>
        </w:rPr>
        <w:t xml:space="preserve"> </w:t>
      </w:r>
      <w:r>
        <w:rPr>
          <w:spacing w:val="-2"/>
        </w:rPr>
        <w:t>每小时一次连续测量、待前后两次没有变化时确定为稳定温度。</w:t>
      </w:r>
    </w:p>
    <w:p>
      <w:pPr>
        <w:pStyle w:val="BodyText"/>
        <w:spacing w:before="19" w:line="229" w:lineRule="auto"/>
        <w:ind w:right="57" w:firstLine="3"/>
      </w:pPr>
      <w:r>
        <w:rPr>
          <w:b/>
          <w:bCs/>
        </w:rPr>
        <w:t>8.2.5</w:t>
      </w:r>
      <w:r>
        <w:rPr>
          <w:spacing w:val="104"/>
        </w:rPr>
        <w:t xml:space="preserve"> </w:t>
      </w:r>
      <w:r>
        <w:t xml:space="preserve">化学组分应每年主要开采期和停采期至少各取样监测一次，必要时开展连续监测。开采井应取 </w:t>
      </w:r>
      <w:r>
        <w:rPr>
          <w:spacing w:val="-1"/>
        </w:rPr>
        <w:t>地热流体原样，取样点应靠近井口；回灌取回灌前的尾水样，取样点应靠近回灌井口，按 GB/T</w:t>
      </w:r>
      <w:r>
        <w:rPr>
          <w:spacing w:val="65"/>
        </w:rPr>
        <w:t xml:space="preserve"> </w:t>
      </w:r>
      <w:r>
        <w:rPr>
          <w:spacing w:val="-1"/>
        </w:rPr>
        <w:t>11615</w:t>
      </w:r>
    </w:p>
    <w:p>
      <w:pPr>
        <w:pStyle w:val="BodyText"/>
        <w:spacing w:before="21" w:line="219" w:lineRule="auto"/>
      </w:pPr>
      <w:r>
        <w:rPr>
          <w:spacing w:val="-4"/>
        </w:rPr>
        <w:t>执行。</w:t>
      </w:r>
    </w:p>
    <w:p>
      <w:pPr>
        <w:spacing w:before="138" w:line="222" w:lineRule="auto"/>
        <w:ind w:left="3"/>
        <w:outlineLvl w:val="0"/>
        <w:rPr>
          <w:rFonts w:ascii="SimHei" w:eastAsia="SimHei" w:hAnsi="SimHei" w:cs="SimHei"/>
          <w:sz w:val="21"/>
          <w:szCs w:val="21"/>
        </w:rPr>
      </w:pPr>
      <w:r>
        <w:rPr>
          <w:rFonts w:ascii="SimHei" w:eastAsia="SimHei" w:hAnsi="SimHei" w:cs="SimHei"/>
          <w:b/>
          <w:bCs/>
          <w:spacing w:val="-4"/>
          <w:sz w:val="21"/>
          <w:szCs w:val="21"/>
        </w:rPr>
        <w:t>8.3</w:t>
      </w:r>
      <w:r>
        <w:rPr>
          <w:rFonts w:ascii="SimHei" w:eastAsia="SimHei" w:hAnsi="SimHei" w:cs="SimHei"/>
          <w:spacing w:val="95"/>
          <w:sz w:val="21"/>
          <w:szCs w:val="21"/>
        </w:rPr>
        <w:t xml:space="preserve"> </w:t>
      </w:r>
      <w:r>
        <w:rPr>
          <w:rFonts w:ascii="SimHei" w:eastAsia="SimHei" w:hAnsi="SimHei" w:cs="SimHei"/>
          <w:b/>
          <w:bCs/>
          <w:spacing w:val="-4"/>
          <w:sz w:val="21"/>
          <w:szCs w:val="21"/>
        </w:rPr>
        <w:t>辅助地热监测点监测要求</w:t>
      </w:r>
    </w:p>
    <w:p>
      <w:pPr>
        <w:pStyle w:val="BodyText"/>
        <w:spacing w:before="151" w:line="219" w:lineRule="auto"/>
        <w:ind w:left="2"/>
      </w:pPr>
      <w:r>
        <w:rPr>
          <w:b/>
          <w:bCs/>
          <w:spacing w:val="9"/>
        </w:rPr>
        <w:t>8.3.1</w:t>
      </w:r>
      <w:r>
        <w:rPr>
          <w:spacing w:val="9"/>
        </w:rPr>
        <w:t xml:space="preserve">  每年在流体压力(水位)稳定、下降和回升期各普测一次流</w:t>
      </w:r>
      <w:r>
        <w:rPr>
          <w:spacing w:val="8"/>
        </w:rPr>
        <w:t>体压力(水位)和温度。</w:t>
      </w:r>
    </w:p>
    <w:p>
      <w:pPr>
        <w:pStyle w:val="BodyText"/>
        <w:spacing w:before="20" w:line="219" w:lineRule="auto"/>
      </w:pPr>
      <w:r>
        <w:rPr>
          <w:rFonts w:ascii="Arial" w:eastAsia="Arial" w:hAnsi="Arial" w:cs="Arial"/>
          <w:b/>
          <w:bCs/>
          <w:spacing w:val="4"/>
        </w:rPr>
        <w:t xml:space="preserve">8.3.2    </w:t>
      </w:r>
      <w:r>
        <w:rPr>
          <w:spacing w:val="4"/>
        </w:rPr>
        <w:t>辅助地热监测点宜在1周内完成全域测量。</w:t>
      </w:r>
    </w:p>
    <w:p>
      <w:pPr>
        <w:pStyle w:val="BodyText"/>
        <w:spacing w:before="11" w:line="237" w:lineRule="auto"/>
        <w:ind w:right="60" w:firstLine="3"/>
      </w:pPr>
      <w:r>
        <w:rPr>
          <w:b/>
          <w:bCs/>
          <w:spacing w:val="5"/>
        </w:rPr>
        <w:t>8.3.3</w:t>
      </w:r>
      <w:r>
        <w:t xml:space="preserve">  </w:t>
      </w:r>
      <w:r>
        <w:rPr>
          <w:spacing w:val="5"/>
        </w:rPr>
        <w:t>辅助地热监测点测量完成后应结合专门监测点</w:t>
      </w:r>
      <w:r>
        <w:rPr>
          <w:spacing w:val="4"/>
        </w:rPr>
        <w:t>数据，编制相应的区域地热流体压力(水位)等</w:t>
      </w:r>
      <w:r>
        <w:rPr>
          <w:spacing w:val="1"/>
        </w:rPr>
        <w:t xml:space="preserve"> </w:t>
      </w:r>
      <w:r>
        <w:rPr>
          <w:spacing w:val="-8"/>
        </w:rPr>
        <w:t>值线图。</w:t>
      </w:r>
    </w:p>
    <w:p>
      <w:pPr>
        <w:spacing w:before="257" w:line="222" w:lineRule="auto"/>
        <w:ind w:left="3"/>
        <w:rPr>
          <w:rFonts w:ascii="SimHei" w:eastAsia="SimHei" w:hAnsi="SimHei" w:cs="SimHei"/>
          <w:sz w:val="21"/>
          <w:szCs w:val="21"/>
        </w:rPr>
      </w:pPr>
      <w:r>
        <w:rPr>
          <w:rFonts w:ascii="SimHei" w:eastAsia="SimHei" w:hAnsi="SimHei" w:cs="SimHei"/>
          <w:b/>
          <w:bCs/>
          <w:spacing w:val="-4"/>
          <w:sz w:val="21"/>
          <w:szCs w:val="21"/>
        </w:rPr>
        <w:t>9</w:t>
      </w:r>
      <w:r>
        <w:rPr>
          <w:rFonts w:ascii="SimHei" w:eastAsia="SimHei" w:hAnsi="SimHei" w:cs="SimHei"/>
          <w:spacing w:val="77"/>
          <w:sz w:val="21"/>
          <w:szCs w:val="21"/>
        </w:rPr>
        <w:t xml:space="preserve"> </w:t>
      </w:r>
      <w:r>
        <w:rPr>
          <w:rFonts w:ascii="SimHei" w:eastAsia="SimHei" w:hAnsi="SimHei" w:cs="SimHei"/>
          <w:b/>
          <w:bCs/>
          <w:spacing w:val="-4"/>
          <w:sz w:val="21"/>
          <w:szCs w:val="21"/>
        </w:rPr>
        <w:t>地质环境监测要求</w:t>
      </w:r>
    </w:p>
    <w:p>
      <w:pPr>
        <w:spacing w:before="249" w:line="223" w:lineRule="auto"/>
        <w:ind w:left="3"/>
        <w:outlineLvl w:val="0"/>
        <w:rPr>
          <w:rFonts w:ascii="SimHei" w:eastAsia="SimHei" w:hAnsi="SimHei" w:cs="SimHei"/>
          <w:sz w:val="21"/>
          <w:szCs w:val="21"/>
        </w:rPr>
      </w:pPr>
      <w:r>
        <w:rPr>
          <w:rFonts w:ascii="SimHei" w:eastAsia="SimHei" w:hAnsi="SimHei" w:cs="SimHei"/>
          <w:b/>
          <w:bCs/>
          <w:spacing w:val="3"/>
          <w:sz w:val="21"/>
          <w:szCs w:val="21"/>
        </w:rPr>
        <w:t>9.1</w:t>
      </w:r>
      <w:r>
        <w:rPr>
          <w:rFonts w:ascii="SimHei" w:eastAsia="SimHei" w:hAnsi="SimHei" w:cs="SimHei"/>
          <w:spacing w:val="87"/>
          <w:sz w:val="21"/>
          <w:szCs w:val="21"/>
        </w:rPr>
        <w:t xml:space="preserve"> </w:t>
      </w:r>
      <w:r>
        <w:rPr>
          <w:rFonts w:ascii="SimHei" w:eastAsia="SimHei" w:hAnsi="SimHei" w:cs="SimHei"/>
          <w:b/>
          <w:bCs/>
          <w:spacing w:val="3"/>
          <w:sz w:val="21"/>
          <w:szCs w:val="21"/>
        </w:rPr>
        <w:t>监测范围</w:t>
      </w:r>
    </w:p>
    <w:p>
      <w:pPr>
        <w:pStyle w:val="BodyText"/>
        <w:spacing w:before="158" w:line="224" w:lineRule="auto"/>
        <w:ind w:right="73" w:firstLine="429"/>
        <w:sectPr>
          <w:headerReference w:type="default" r:id="rId37"/>
          <w:footerReference w:type="default" r:id="rId38"/>
          <w:pgSz w:w="11910" w:h="16840"/>
          <w:pgMar w:top="400" w:right="1369" w:bottom="1317" w:left="1120" w:header="0" w:footer="1109" w:gutter="0"/>
          <w:pgNumType w:start="7"/>
          <w:cols w:space="708"/>
        </w:sectPr>
      </w:pPr>
      <w:r>
        <w:t>地质环境监测主要对地热资源开发利用可能引起的地质环境问题(热储温度</w:t>
      </w:r>
      <w:r>
        <w:rPr>
          <w:spacing w:val="-1"/>
        </w:rPr>
        <w:t>变化、地面沉降、地面</w:t>
      </w:r>
      <w:r>
        <w:t xml:space="preserve"> </w:t>
      </w:r>
      <w:r>
        <w:rPr>
          <w:spacing w:val="2"/>
        </w:rPr>
        <w:t>塌陷、海水入侵及地下水污染等)进行针对性监测。</w:t>
      </w:r>
    </w:p>
    <w:p>
      <w:pPr>
        <w:spacing w:before="138" w:line="222" w:lineRule="auto"/>
        <w:ind w:left="3"/>
        <w:outlineLvl w:val="0"/>
        <w:rPr>
          <w:rFonts w:ascii="SimHei" w:eastAsia="SimHei" w:hAnsi="SimHei" w:cs="SimHei"/>
          <w:sz w:val="21"/>
          <w:szCs w:val="21"/>
        </w:rPr>
      </w:pPr>
      <w:r>
        <w:rPr>
          <w:rFonts w:ascii="SimHei" w:eastAsia="SimHei" w:hAnsi="SimHei" w:cs="SimHei"/>
          <w:b/>
          <w:bCs/>
          <w:spacing w:val="-1"/>
          <w:sz w:val="21"/>
          <w:szCs w:val="21"/>
        </w:rPr>
        <w:t>9.2</w:t>
      </w:r>
      <w:r>
        <w:rPr>
          <w:rFonts w:ascii="SimHei" w:eastAsia="SimHei" w:hAnsi="SimHei" w:cs="SimHei"/>
          <w:spacing w:val="76"/>
          <w:sz w:val="21"/>
          <w:szCs w:val="21"/>
        </w:rPr>
        <w:t xml:space="preserve"> </w:t>
      </w:r>
      <w:r>
        <w:rPr>
          <w:rFonts w:ascii="SimHei" w:eastAsia="SimHei" w:hAnsi="SimHei" w:cs="SimHei"/>
          <w:b/>
          <w:bCs/>
          <w:spacing w:val="-1"/>
          <w:sz w:val="21"/>
          <w:szCs w:val="21"/>
        </w:rPr>
        <w:t>监测要求</w:t>
      </w:r>
    </w:p>
    <w:p>
      <w:pPr>
        <w:spacing w:before="156" w:line="222" w:lineRule="auto"/>
        <w:ind w:left="3"/>
        <w:outlineLvl w:val="0"/>
        <w:rPr>
          <w:rFonts w:ascii="SimHei" w:eastAsia="SimHei" w:hAnsi="SimHei" w:cs="SimHei"/>
          <w:sz w:val="21"/>
          <w:szCs w:val="21"/>
        </w:rPr>
      </w:pPr>
      <w:r>
        <w:rPr>
          <w:rFonts w:ascii="SimHei" w:eastAsia="SimHei" w:hAnsi="SimHei" w:cs="SimHei"/>
          <w:b/>
          <w:bCs/>
          <w:spacing w:val="-3"/>
          <w:sz w:val="21"/>
          <w:szCs w:val="21"/>
        </w:rPr>
        <w:t>9.2.1</w:t>
      </w:r>
      <w:r>
        <w:rPr>
          <w:rFonts w:ascii="SimHei" w:eastAsia="SimHei" w:hAnsi="SimHei" w:cs="SimHei"/>
          <w:spacing w:val="82"/>
          <w:sz w:val="21"/>
          <w:szCs w:val="21"/>
        </w:rPr>
        <w:t xml:space="preserve"> </w:t>
      </w:r>
      <w:r>
        <w:rPr>
          <w:rFonts w:ascii="SimHei" w:eastAsia="SimHei" w:hAnsi="SimHei" w:cs="SimHei"/>
          <w:b/>
          <w:bCs/>
          <w:spacing w:val="-3"/>
          <w:sz w:val="21"/>
          <w:szCs w:val="21"/>
        </w:rPr>
        <w:t>热储温度变化监测要求</w:t>
      </w:r>
    </w:p>
    <w:p>
      <w:pPr>
        <w:pStyle w:val="BodyText"/>
        <w:spacing w:before="141" w:line="219" w:lineRule="auto"/>
        <w:ind w:left="3"/>
      </w:pPr>
      <w:hyperlink r:id="rId39" w:history="1">
        <w:r>
          <w:rPr>
            <w:b/>
            <w:bCs/>
            <w:spacing w:val="2"/>
          </w:rPr>
          <w:t>9.2.1.1</w:t>
        </w:r>
      </w:hyperlink>
      <w:r>
        <w:rPr>
          <w:spacing w:val="100"/>
        </w:rPr>
        <w:t xml:space="preserve"> </w:t>
      </w:r>
      <w:r>
        <w:rPr>
          <w:spacing w:val="2"/>
        </w:rPr>
        <w:t>地热集中采灌区应设置至少1个监测点开展热储温度变化监测。</w:t>
      </w:r>
    </w:p>
    <w:p>
      <w:pPr>
        <w:pStyle w:val="BodyText"/>
        <w:spacing w:before="13" w:line="220" w:lineRule="auto"/>
      </w:pPr>
      <w:hyperlink r:id="rId40" w:history="1">
        <w:r>
          <w:rPr>
            <w:rFonts w:ascii="Arial" w:eastAsia="Arial" w:hAnsi="Arial" w:cs="Arial"/>
            <w:b/>
            <w:bCs/>
            <w:spacing w:val="-2"/>
          </w:rPr>
          <w:t>9.2.1.2</w:t>
        </w:r>
      </w:hyperlink>
      <w:r>
        <w:rPr>
          <w:rFonts w:ascii="Arial" w:eastAsia="Arial" w:hAnsi="Arial" w:cs="Arial"/>
          <w:b/>
          <w:bCs/>
          <w:spacing w:val="15"/>
        </w:rPr>
        <w:t xml:space="preserve">    </w:t>
      </w:r>
      <w:r>
        <w:rPr>
          <w:spacing w:val="-2"/>
        </w:rPr>
        <w:t>监测方式有两种：</w:t>
      </w:r>
    </w:p>
    <w:p>
      <w:pPr>
        <w:pStyle w:val="BodyText"/>
        <w:spacing w:before="5" w:line="235" w:lineRule="auto"/>
        <w:ind w:left="859" w:right="85" w:hanging="430"/>
      </w:pPr>
      <w:r>
        <w:rPr>
          <w:rFonts w:ascii="Times New Roman" w:eastAsia="Times New Roman" w:hAnsi="Times New Roman" w:cs="Times New Roman"/>
          <w:spacing w:val="-3"/>
        </w:rPr>
        <w:t xml:space="preserve">a)     </w:t>
      </w:r>
      <w:r>
        <w:rPr>
          <w:spacing w:val="-3"/>
        </w:rPr>
        <w:t>自动监测：井内放入自动井温监测仪进行监测，条件具备的宜采用自动采集远程传输的方式，</w:t>
      </w:r>
      <w:r>
        <w:rPr>
          <w:spacing w:val="12"/>
        </w:rPr>
        <w:t xml:space="preserve"> </w:t>
      </w:r>
      <w:r>
        <w:rPr>
          <w:spacing w:val="-6"/>
        </w:rPr>
        <w:t>进行在线监测和统计；</w:t>
      </w:r>
    </w:p>
    <w:p>
      <w:pPr>
        <w:pStyle w:val="BodyText"/>
        <w:spacing w:before="5" w:line="212" w:lineRule="auto"/>
        <w:ind w:left="429"/>
      </w:pPr>
      <w:r>
        <w:rPr>
          <w:rFonts w:ascii="Times New Roman" w:eastAsia="Times New Roman" w:hAnsi="Times New Roman" w:cs="Times New Roman"/>
          <w:spacing w:val="3"/>
        </w:rPr>
        <w:t xml:space="preserve">b)    </w:t>
      </w:r>
      <w:r>
        <w:rPr>
          <w:spacing w:val="3"/>
        </w:rPr>
        <w:t>人工监测：每年回灌结束后应测量井温，之</w:t>
      </w:r>
      <w:r>
        <w:rPr>
          <w:spacing w:val="2"/>
        </w:rPr>
        <w:t>后宜每月测量1次，在回灌开始前应再测量1次。</w:t>
      </w:r>
    </w:p>
    <w:p>
      <w:pPr>
        <w:spacing w:line="212" w:lineRule="auto"/>
        <w:sectPr>
          <w:headerReference w:type="default" r:id="rId41"/>
          <w:footerReference w:type="default" r:id="rId42"/>
          <w:type w:val="nextPage"/>
          <w:pgSz w:w="11910" w:h="16840"/>
          <w:pgMar w:top="400" w:right="1369" w:bottom="1317" w:left="1120" w:header="0" w:footer="1109" w:gutter="0"/>
          <w:pgNumType w:start="8"/>
          <w:cols w:space="708"/>
          <w:titlePg w:val="0"/>
        </w:sect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43" w:line="188" w:lineRule="auto"/>
        <w:ind w:left="7679"/>
        <w:rPr>
          <w:rFonts w:ascii="Times New Roman" w:eastAsia="Times New Roman" w:hAnsi="Times New Roman" w:cs="Times New Roman"/>
          <w:sz w:val="15"/>
          <w:szCs w:val="15"/>
        </w:rPr>
      </w:pPr>
      <w:r>
        <w:rPr>
          <w:rFonts w:ascii="Times New Roman" w:eastAsia="Times New Roman" w:hAnsi="Times New Roman" w:cs="Times New Roman"/>
          <w:b/>
          <w:bCs/>
          <w:sz w:val="15"/>
          <w:szCs w:val="15"/>
        </w:rPr>
        <w:t>DZ/T       XXXXX—20XX</w:t>
      </w:r>
    </w:p>
    <w:p>
      <w:pPr>
        <w:pStyle w:val="BodyText"/>
        <w:spacing w:before="268" w:line="219" w:lineRule="auto"/>
        <w:ind w:left="3"/>
      </w:pPr>
      <w:hyperlink r:id="rId43" w:history="1">
        <w:r>
          <w:rPr>
            <w:b/>
            <w:bCs/>
            <w:spacing w:val="-1"/>
          </w:rPr>
          <w:t>9.2.1.3</w:t>
        </w:r>
      </w:hyperlink>
      <w:r>
        <w:rPr>
          <w:spacing w:val="-1"/>
        </w:rPr>
        <w:t xml:space="preserve">  根据监测情况，适时调整热储温度变化监测点的设置。</w:t>
      </w:r>
    </w:p>
    <w:p>
      <w:pPr>
        <w:spacing w:before="137" w:line="222" w:lineRule="auto"/>
        <w:ind w:left="3"/>
        <w:outlineLvl w:val="0"/>
        <w:rPr>
          <w:rFonts w:ascii="SimHei" w:eastAsia="SimHei" w:hAnsi="SimHei" w:cs="SimHei"/>
          <w:sz w:val="21"/>
          <w:szCs w:val="21"/>
        </w:rPr>
      </w:pPr>
      <w:r>
        <w:rPr>
          <w:rFonts w:ascii="SimHei" w:eastAsia="SimHei" w:hAnsi="SimHei" w:cs="SimHei"/>
          <w:b/>
          <w:bCs/>
          <w:spacing w:val="-4"/>
          <w:sz w:val="21"/>
          <w:szCs w:val="21"/>
        </w:rPr>
        <w:t>9.2.2</w:t>
      </w:r>
      <w:r>
        <w:rPr>
          <w:rFonts w:ascii="SimHei" w:eastAsia="SimHei" w:hAnsi="SimHei" w:cs="SimHei"/>
          <w:spacing w:val="94"/>
          <w:sz w:val="21"/>
          <w:szCs w:val="21"/>
        </w:rPr>
        <w:t xml:space="preserve"> </w:t>
      </w:r>
      <w:r>
        <w:rPr>
          <w:rFonts w:ascii="SimHei" w:eastAsia="SimHei" w:hAnsi="SimHei" w:cs="SimHei"/>
          <w:b/>
          <w:bCs/>
          <w:spacing w:val="-4"/>
          <w:sz w:val="21"/>
          <w:szCs w:val="21"/>
        </w:rPr>
        <w:t>地面沉降监测要求</w:t>
      </w:r>
    </w:p>
    <w:p>
      <w:pPr>
        <w:pStyle w:val="BodyText"/>
        <w:spacing w:before="139" w:line="219" w:lineRule="auto"/>
        <w:ind w:left="2"/>
      </w:pPr>
      <w:hyperlink r:id="rId44" w:history="1">
        <w:r>
          <w:rPr>
            <w:b/>
            <w:bCs/>
            <w:spacing w:val="-1"/>
          </w:rPr>
          <w:t>9.2.2.1</w:t>
        </w:r>
      </w:hyperlink>
      <w:r>
        <w:rPr>
          <w:spacing w:val="-1"/>
        </w:rPr>
        <w:t xml:space="preserve">  新生界松散沉积层及半成岩热储层，宜监测开采地热流体产生地面沉降的</w:t>
      </w:r>
      <w:r>
        <w:rPr>
          <w:spacing w:val="-2"/>
        </w:rPr>
        <w:t>可能性。</w:t>
      </w:r>
    </w:p>
    <w:p>
      <w:pPr>
        <w:pStyle w:val="BodyText"/>
        <w:spacing w:before="30" w:line="219" w:lineRule="auto"/>
      </w:pPr>
      <w:hyperlink r:id="rId45" w:history="1">
        <w:r>
          <w:rPr>
            <w:rFonts w:ascii="Times New Roman" w:eastAsia="Times New Roman" w:hAnsi="Times New Roman" w:cs="Times New Roman"/>
            <w:b/>
            <w:bCs/>
            <w:spacing w:val="1"/>
          </w:rPr>
          <w:t>9.2.2.2</w:t>
        </w:r>
      </w:hyperlink>
      <w:r>
        <w:rPr>
          <w:rFonts w:ascii="Times New Roman" w:eastAsia="Times New Roman" w:hAnsi="Times New Roman" w:cs="Times New Roman"/>
          <w:b/>
          <w:bCs/>
          <w:spacing w:val="1"/>
        </w:rPr>
        <w:t xml:space="preserve">      </w:t>
      </w:r>
      <w:r>
        <w:rPr>
          <w:spacing w:val="1"/>
        </w:rPr>
        <w:t>上覆松散层厚度小</w:t>
      </w:r>
      <w:r>
        <w:t>的岩溶热储或基岩热储层，宜监测开采地热流体引发地面沉降的可能性。</w:t>
      </w:r>
    </w:p>
    <w:p>
      <w:pPr>
        <w:pStyle w:val="BodyText"/>
        <w:spacing w:before="41" w:line="229" w:lineRule="auto"/>
        <w:ind w:firstLine="3"/>
      </w:pPr>
      <w:hyperlink r:id="rId46" w:history="1">
        <w:r>
          <w:rPr>
            <w:b/>
            <w:bCs/>
            <w:spacing w:val="-3"/>
          </w:rPr>
          <w:t>9.2.2.3</w:t>
        </w:r>
      </w:hyperlink>
      <w:r>
        <w:rPr>
          <w:spacing w:val="109"/>
        </w:rPr>
        <w:t xml:space="preserve"> </w:t>
      </w:r>
      <w:r>
        <w:rPr>
          <w:spacing w:val="-3"/>
        </w:rPr>
        <w:t>上覆松散层厚度大的岩溶热储或基岩热储层，宜监测开采地热流体对上覆松散含水层的影响、</w:t>
      </w:r>
      <w:r>
        <w:t xml:space="preserve"> </w:t>
      </w:r>
      <w:r>
        <w:rPr>
          <w:spacing w:val="-2"/>
        </w:rPr>
        <w:t>进而分析其间接引发地面沉降的可能性。</w:t>
      </w:r>
    </w:p>
    <w:p>
      <w:pPr>
        <w:pStyle w:val="BodyText"/>
        <w:spacing w:before="31" w:line="219" w:lineRule="auto"/>
      </w:pPr>
      <w:hyperlink r:id="rId47" w:history="1">
        <w:r>
          <w:rPr>
            <w:rFonts w:ascii="Times New Roman" w:eastAsia="Times New Roman" w:hAnsi="Times New Roman" w:cs="Times New Roman"/>
            <w:b/>
            <w:bCs/>
            <w:spacing w:val="1"/>
          </w:rPr>
          <w:t>9.2.2.4</w:t>
        </w:r>
      </w:hyperlink>
      <w:r>
        <w:rPr>
          <w:rFonts w:ascii="Times New Roman" w:eastAsia="Times New Roman" w:hAnsi="Times New Roman" w:cs="Times New Roman"/>
          <w:b/>
          <w:bCs/>
          <w:spacing w:val="1"/>
        </w:rPr>
        <w:t xml:space="preserve">      </w:t>
      </w:r>
      <w:r>
        <w:rPr>
          <w:spacing w:val="1"/>
        </w:rPr>
        <w:t>地面沉降监测点</w:t>
      </w:r>
      <w:r>
        <w:t>应针对热储层埋入基岩标和分层标，按DZ/T0283  执行。</w:t>
      </w:r>
    </w:p>
    <w:p>
      <w:pPr>
        <w:spacing w:before="136" w:line="222" w:lineRule="auto"/>
        <w:ind w:left="3"/>
        <w:outlineLvl w:val="0"/>
        <w:rPr>
          <w:rFonts w:ascii="SimHei" w:eastAsia="SimHei" w:hAnsi="SimHei" w:cs="SimHei"/>
          <w:sz w:val="21"/>
          <w:szCs w:val="21"/>
        </w:rPr>
      </w:pPr>
      <w:r>
        <w:rPr>
          <w:rFonts w:ascii="SimHei" w:eastAsia="SimHei" w:hAnsi="SimHei" w:cs="SimHei"/>
          <w:b/>
          <w:bCs/>
          <w:spacing w:val="-4"/>
          <w:sz w:val="21"/>
          <w:szCs w:val="21"/>
        </w:rPr>
        <w:t>9.2.3</w:t>
      </w:r>
      <w:r>
        <w:rPr>
          <w:rFonts w:ascii="SimHei" w:eastAsia="SimHei" w:hAnsi="SimHei" w:cs="SimHei"/>
          <w:spacing w:val="94"/>
          <w:sz w:val="21"/>
          <w:szCs w:val="21"/>
        </w:rPr>
        <w:t xml:space="preserve"> </w:t>
      </w:r>
      <w:r>
        <w:rPr>
          <w:rFonts w:ascii="SimHei" w:eastAsia="SimHei" w:hAnsi="SimHei" w:cs="SimHei"/>
          <w:b/>
          <w:bCs/>
          <w:spacing w:val="-4"/>
          <w:sz w:val="21"/>
          <w:szCs w:val="21"/>
        </w:rPr>
        <w:t>地面塌陷监测要求</w:t>
      </w:r>
    </w:p>
    <w:p>
      <w:pPr>
        <w:pStyle w:val="BodyText"/>
        <w:spacing w:before="122" w:line="219" w:lineRule="auto"/>
        <w:ind w:left="2"/>
      </w:pPr>
      <w:hyperlink r:id="rId48" w:history="1">
        <w:r>
          <w:rPr>
            <w:b/>
            <w:bCs/>
            <w:spacing w:val="-1"/>
          </w:rPr>
          <w:t>9.2.3.1</w:t>
        </w:r>
      </w:hyperlink>
      <w:r>
        <w:rPr>
          <w:spacing w:val="-1"/>
        </w:rPr>
        <w:t xml:space="preserve">  上覆松散层厚度小的岩溶热储或基岩热储层，宜监测开发地热流体引发地面塌陷的可能性。</w:t>
      </w:r>
    </w:p>
    <w:p>
      <w:pPr>
        <w:pStyle w:val="BodyText"/>
        <w:spacing w:before="22" w:line="236" w:lineRule="auto"/>
        <w:ind w:right="112" w:firstLine="3"/>
      </w:pPr>
      <w:hyperlink r:id="rId49" w:history="1">
        <w:r>
          <w:rPr>
            <w:b/>
            <w:bCs/>
            <w:spacing w:val="-1"/>
          </w:rPr>
          <w:t>9.2.3.2</w:t>
        </w:r>
      </w:hyperlink>
      <w:r>
        <w:rPr>
          <w:spacing w:val="110"/>
        </w:rPr>
        <w:t xml:space="preserve"> </w:t>
      </w:r>
      <w:r>
        <w:rPr>
          <w:spacing w:val="-1"/>
        </w:rPr>
        <w:t>在易发生地面塌陷地区进行地热钻井施工时，应观测突发性钻井液大量漏失或稀释、掉块卡</w:t>
      </w:r>
      <w:r>
        <w:t xml:space="preserve"> </w:t>
      </w:r>
      <w:r>
        <w:rPr>
          <w:spacing w:val="-3"/>
        </w:rPr>
        <w:t>钻、塌孔现象，并迅速采取相应措施。</w:t>
      </w:r>
    </w:p>
    <w:p>
      <w:pPr>
        <w:pStyle w:val="BodyText"/>
        <w:spacing w:before="31" w:line="228" w:lineRule="auto"/>
        <w:ind w:right="112" w:firstLine="3"/>
      </w:pPr>
      <w:hyperlink r:id="rId50" w:history="1">
        <w:r>
          <w:rPr>
            <w:b/>
            <w:bCs/>
            <w:spacing w:val="-1"/>
          </w:rPr>
          <w:t>9.2.3.3</w:t>
        </w:r>
      </w:hyperlink>
      <w:r>
        <w:rPr>
          <w:spacing w:val="110"/>
        </w:rPr>
        <w:t xml:space="preserve"> </w:t>
      </w:r>
      <w:r>
        <w:rPr>
          <w:spacing w:val="-1"/>
        </w:rPr>
        <w:t>在易发生地面塌陷地区开采地热流体过程中，应观测突发性明显的出水量增大或减小、温度</w:t>
      </w:r>
      <w:r>
        <w:t xml:space="preserve"> </w:t>
      </w:r>
      <w:r>
        <w:rPr>
          <w:spacing w:val="-1"/>
        </w:rPr>
        <w:t>变高或变低、水体浑浊或大量出砂等现象，并迅速查找原因采取针</w:t>
      </w:r>
      <w:r>
        <w:rPr>
          <w:spacing w:val="-2"/>
        </w:rPr>
        <w:t>对性措施。</w:t>
      </w:r>
    </w:p>
    <w:p>
      <w:pPr>
        <w:spacing w:before="138" w:line="222" w:lineRule="auto"/>
        <w:ind w:left="3"/>
        <w:outlineLvl w:val="0"/>
        <w:rPr>
          <w:rFonts w:ascii="SimHei" w:eastAsia="SimHei" w:hAnsi="SimHei" w:cs="SimHei"/>
          <w:sz w:val="21"/>
          <w:szCs w:val="21"/>
        </w:rPr>
      </w:pPr>
      <w:r>
        <w:rPr>
          <w:rFonts w:ascii="SimHei" w:eastAsia="SimHei" w:hAnsi="SimHei" w:cs="SimHei"/>
          <w:b/>
          <w:bCs/>
          <w:spacing w:val="-3"/>
          <w:sz w:val="21"/>
          <w:szCs w:val="21"/>
        </w:rPr>
        <w:t>9.2.4</w:t>
      </w:r>
      <w:r>
        <w:rPr>
          <w:rFonts w:ascii="SimHei" w:eastAsia="SimHei" w:hAnsi="SimHei" w:cs="SimHei"/>
          <w:spacing w:val="82"/>
          <w:sz w:val="21"/>
          <w:szCs w:val="21"/>
        </w:rPr>
        <w:t xml:space="preserve"> </w:t>
      </w:r>
      <w:r>
        <w:rPr>
          <w:rFonts w:ascii="SimHei" w:eastAsia="SimHei" w:hAnsi="SimHei" w:cs="SimHei"/>
          <w:b/>
          <w:bCs/>
          <w:spacing w:val="-3"/>
          <w:sz w:val="21"/>
          <w:szCs w:val="21"/>
        </w:rPr>
        <w:t>其他地质环境影响监测要求</w:t>
      </w:r>
    </w:p>
    <w:p>
      <w:pPr>
        <w:pStyle w:val="BodyText"/>
        <w:spacing w:before="151" w:line="211" w:lineRule="auto"/>
        <w:ind w:left="2"/>
      </w:pPr>
      <w:hyperlink r:id="rId51" w:history="1">
        <w:r>
          <w:rPr>
            <w:b/>
            <w:bCs/>
            <w:spacing w:val="-1"/>
          </w:rPr>
          <w:t>9.2.4.1</w:t>
        </w:r>
      </w:hyperlink>
      <w:r>
        <w:rPr>
          <w:spacing w:val="-1"/>
        </w:rPr>
        <w:t xml:space="preserve">  在沿海地区，宜监测开采地热流体引起海水入侵的可能性。</w:t>
      </w:r>
    </w:p>
    <w:p>
      <w:pPr>
        <w:pStyle w:val="BodyText"/>
        <w:spacing w:line="218" w:lineRule="auto"/>
        <w:ind w:left="3"/>
      </w:pPr>
      <w:hyperlink r:id="rId52" w:history="1">
        <w:r>
          <w:rPr>
            <w:b/>
            <w:bCs/>
            <w:spacing w:val="-1"/>
          </w:rPr>
          <w:t>9.2.4.2</w:t>
        </w:r>
      </w:hyperlink>
      <w:r>
        <w:rPr>
          <w:spacing w:val="-1"/>
        </w:rPr>
        <w:t xml:space="preserve">  与其它含水层有较密切水力联系时，应监测开采或回灌地热流体引起其它含水层水质变化的</w:t>
      </w:r>
    </w:p>
    <w:p>
      <w:pPr>
        <w:pStyle w:val="BodyText"/>
        <w:spacing w:before="44" w:line="221" w:lineRule="auto"/>
      </w:pPr>
      <w:r>
        <w:rPr>
          <w:spacing w:val="-3"/>
        </w:rPr>
        <w:t>可能性。</w:t>
      </w:r>
    </w:p>
    <w:p>
      <w:pPr>
        <w:pStyle w:val="BodyText"/>
        <w:spacing w:before="35" w:line="218" w:lineRule="auto"/>
        <w:jc w:val="right"/>
      </w:pPr>
      <w:hyperlink r:id="rId53" w:history="1">
        <w:r>
          <w:rPr>
            <w:b/>
            <w:bCs/>
          </w:rPr>
          <w:t>9.2.4.3</w:t>
        </w:r>
      </w:hyperlink>
      <w:r>
        <w:rPr>
          <w:spacing w:val="112"/>
        </w:rPr>
        <w:t xml:space="preserve"> </w:t>
      </w:r>
      <w:r>
        <w:t>在发生海水入侵或其它含水层污染的高风险地区，应设置专门水质监测点，按HJ164</w:t>
      </w:r>
      <w:r>
        <w:rPr>
          <w:spacing w:val="63"/>
        </w:rPr>
        <w:t xml:space="preserve"> </w:t>
      </w:r>
      <w:r>
        <w:t>执行。</w:t>
      </w:r>
    </w:p>
    <w:p>
      <w:pPr>
        <w:spacing w:before="251" w:line="222" w:lineRule="auto"/>
        <w:ind w:left="3"/>
        <w:rPr>
          <w:rFonts w:ascii="SimHei" w:eastAsia="SimHei" w:hAnsi="SimHei" w:cs="SimHei"/>
          <w:sz w:val="21"/>
          <w:szCs w:val="21"/>
        </w:rPr>
      </w:pPr>
      <w:r>
        <w:rPr>
          <w:rFonts w:ascii="SimHei" w:eastAsia="SimHei" w:hAnsi="SimHei" w:cs="SimHei"/>
          <w:b/>
          <w:bCs/>
          <w:spacing w:val="-3"/>
          <w:sz w:val="21"/>
          <w:szCs w:val="21"/>
        </w:rPr>
        <w:t>10</w:t>
      </w:r>
      <w:r>
        <w:rPr>
          <w:rFonts w:ascii="SimHei" w:eastAsia="SimHei" w:hAnsi="SimHei" w:cs="SimHei"/>
          <w:spacing w:val="-3"/>
          <w:sz w:val="21"/>
          <w:szCs w:val="21"/>
        </w:rPr>
        <w:t xml:space="preserve">  </w:t>
      </w:r>
      <w:r>
        <w:rPr>
          <w:rFonts w:ascii="SimHei" w:eastAsia="SimHei" w:hAnsi="SimHei" w:cs="SimHei"/>
          <w:b/>
          <w:bCs/>
          <w:spacing w:val="-3"/>
          <w:sz w:val="21"/>
          <w:szCs w:val="21"/>
        </w:rPr>
        <w:t>地热监测信息管理平台</w:t>
      </w:r>
    </w:p>
    <w:p>
      <w:pPr>
        <w:spacing w:before="256" w:line="222" w:lineRule="auto"/>
        <w:ind w:left="3"/>
        <w:outlineLvl w:val="0"/>
        <w:rPr>
          <w:rFonts w:ascii="SimHei" w:eastAsia="SimHei" w:hAnsi="SimHei" w:cs="SimHei"/>
          <w:sz w:val="21"/>
          <w:szCs w:val="21"/>
        </w:rPr>
      </w:pPr>
      <w:r>
        <w:rPr>
          <w:rFonts w:ascii="SimHei" w:eastAsia="SimHei" w:hAnsi="SimHei" w:cs="SimHei"/>
          <w:b/>
          <w:bCs/>
          <w:spacing w:val="-6"/>
          <w:sz w:val="21"/>
          <w:szCs w:val="21"/>
        </w:rPr>
        <w:t>10.1</w:t>
      </w:r>
      <w:r>
        <w:rPr>
          <w:rFonts w:ascii="SimHei" w:eastAsia="SimHei" w:hAnsi="SimHei" w:cs="SimHei"/>
          <w:spacing w:val="101"/>
          <w:sz w:val="21"/>
          <w:szCs w:val="21"/>
        </w:rPr>
        <w:t xml:space="preserve"> </w:t>
      </w:r>
      <w:r>
        <w:rPr>
          <w:rFonts w:ascii="SimHei" w:eastAsia="SimHei" w:hAnsi="SimHei" w:cs="SimHei"/>
          <w:b/>
          <w:bCs/>
          <w:spacing w:val="-6"/>
          <w:sz w:val="21"/>
          <w:szCs w:val="21"/>
        </w:rPr>
        <w:t>平台建设要求</w:t>
      </w:r>
    </w:p>
    <w:p>
      <w:pPr>
        <w:pStyle w:val="BodyText"/>
        <w:spacing w:before="132" w:line="219" w:lineRule="auto"/>
        <w:ind w:left="3"/>
      </w:pPr>
      <w:r>
        <w:rPr>
          <w:b/>
          <w:bCs/>
          <w:spacing w:val="-2"/>
        </w:rPr>
        <w:t>10.1.1</w:t>
      </w:r>
      <w:r>
        <w:rPr>
          <w:spacing w:val="85"/>
        </w:rPr>
        <w:t xml:space="preserve"> </w:t>
      </w:r>
      <w:r>
        <w:rPr>
          <w:spacing w:val="-2"/>
        </w:rPr>
        <w:t>平台应按行政区为单位进行建设。</w:t>
      </w:r>
    </w:p>
    <w:p>
      <w:pPr>
        <w:pStyle w:val="BodyText"/>
        <w:spacing w:before="39" w:line="218" w:lineRule="auto"/>
        <w:ind w:left="3"/>
      </w:pPr>
      <w:r>
        <w:rPr>
          <w:b/>
          <w:bCs/>
          <w:spacing w:val="-1"/>
        </w:rPr>
        <w:t>10.1.2</w:t>
      </w:r>
      <w:r>
        <w:rPr>
          <w:spacing w:val="96"/>
        </w:rPr>
        <w:t xml:space="preserve"> </w:t>
      </w:r>
      <w:r>
        <w:rPr>
          <w:spacing w:val="-1"/>
        </w:rPr>
        <w:t>平台应包括地热开发利用监测点、地热资源评价要素监测点和地质环境监测点内容。</w:t>
      </w:r>
    </w:p>
    <w:p>
      <w:pPr>
        <w:spacing w:before="141" w:line="222" w:lineRule="auto"/>
        <w:ind w:left="3"/>
        <w:outlineLvl w:val="0"/>
        <w:rPr>
          <w:rFonts w:ascii="SimHei" w:eastAsia="SimHei" w:hAnsi="SimHei" w:cs="SimHei"/>
          <w:sz w:val="21"/>
          <w:szCs w:val="21"/>
        </w:rPr>
      </w:pPr>
      <w:r>
        <w:rPr>
          <w:rFonts w:ascii="SimHei" w:eastAsia="SimHei" w:hAnsi="SimHei" w:cs="SimHei"/>
          <w:b/>
          <w:bCs/>
          <w:spacing w:val="-6"/>
          <w:sz w:val="21"/>
          <w:szCs w:val="21"/>
        </w:rPr>
        <w:t>10.2</w:t>
      </w:r>
      <w:r>
        <w:rPr>
          <w:rFonts w:ascii="SimHei" w:eastAsia="SimHei" w:hAnsi="SimHei" w:cs="SimHei"/>
          <w:spacing w:val="95"/>
          <w:sz w:val="21"/>
          <w:szCs w:val="21"/>
        </w:rPr>
        <w:t xml:space="preserve"> </w:t>
      </w:r>
      <w:r>
        <w:rPr>
          <w:rFonts w:ascii="SimHei" w:eastAsia="SimHei" w:hAnsi="SimHei" w:cs="SimHei"/>
          <w:b/>
          <w:bCs/>
          <w:spacing w:val="-6"/>
          <w:sz w:val="21"/>
          <w:szCs w:val="21"/>
        </w:rPr>
        <w:t>平台功能</w:t>
      </w:r>
    </w:p>
    <w:p>
      <w:pPr>
        <w:pStyle w:val="BodyText"/>
        <w:spacing w:before="139" w:line="219" w:lineRule="auto"/>
        <w:ind w:left="3"/>
      </w:pPr>
      <w:r>
        <w:rPr>
          <w:b/>
          <w:bCs/>
          <w:spacing w:val="-1"/>
        </w:rPr>
        <w:t>10.2.1</w:t>
      </w:r>
      <w:r>
        <w:rPr>
          <w:spacing w:val="-1"/>
        </w:rPr>
        <w:t xml:space="preserve">  平台应包含各地热监测点的基本信息，并及</w:t>
      </w:r>
      <w:r>
        <w:rPr>
          <w:spacing w:val="-2"/>
        </w:rPr>
        <w:t>时采集监测数据。</w:t>
      </w:r>
    </w:p>
    <w:p>
      <w:pPr>
        <w:pStyle w:val="BodyText"/>
        <w:spacing w:before="43" w:line="219" w:lineRule="auto"/>
      </w:pPr>
      <w:r>
        <w:rPr>
          <w:rFonts w:ascii="Arial" w:eastAsia="Arial" w:hAnsi="Arial" w:cs="Arial"/>
          <w:b/>
          <w:bCs/>
        </w:rPr>
        <w:t xml:space="preserve">10.2.2    </w:t>
      </w:r>
      <w:r>
        <w:t>平台应具有数据存储、统计等功能。</w:t>
      </w:r>
    </w:p>
    <w:p>
      <w:pPr>
        <w:pStyle w:val="BodyText"/>
        <w:spacing w:before="20" w:line="219" w:lineRule="auto"/>
      </w:pPr>
      <w:r>
        <w:rPr>
          <w:rFonts w:ascii="Arial" w:eastAsia="Arial" w:hAnsi="Arial" w:cs="Arial"/>
          <w:b/>
          <w:bCs/>
        </w:rPr>
        <w:t xml:space="preserve">10.2.3    </w:t>
      </w:r>
      <w:r>
        <w:t>平台应具有超限预警、故障报警等功能。</w:t>
      </w:r>
    </w:p>
    <w:p>
      <w:pPr>
        <w:spacing w:before="107" w:line="222" w:lineRule="auto"/>
        <w:ind w:left="3"/>
        <w:outlineLvl w:val="0"/>
        <w:rPr>
          <w:rFonts w:ascii="SimHei" w:eastAsia="SimHei" w:hAnsi="SimHei" w:cs="SimHei"/>
          <w:sz w:val="21"/>
          <w:szCs w:val="21"/>
        </w:rPr>
      </w:pPr>
      <w:r>
        <w:rPr>
          <w:rFonts w:ascii="SimHei" w:eastAsia="SimHei" w:hAnsi="SimHei" w:cs="SimHei"/>
          <w:b/>
          <w:bCs/>
          <w:spacing w:val="-4"/>
          <w:sz w:val="21"/>
          <w:szCs w:val="21"/>
        </w:rPr>
        <w:t>10.3</w:t>
      </w:r>
      <w:r>
        <w:rPr>
          <w:rFonts w:ascii="SimHei" w:eastAsia="SimHei" w:hAnsi="SimHei" w:cs="SimHei"/>
          <w:spacing w:val="18"/>
          <w:sz w:val="21"/>
          <w:szCs w:val="21"/>
        </w:rPr>
        <w:t xml:space="preserve">  </w:t>
      </w:r>
      <w:r>
        <w:rPr>
          <w:rFonts w:ascii="SimHei" w:eastAsia="SimHei" w:hAnsi="SimHei" w:cs="SimHei"/>
          <w:b/>
          <w:bCs/>
          <w:spacing w:val="-4"/>
          <w:sz w:val="21"/>
          <w:szCs w:val="21"/>
        </w:rPr>
        <w:t>平台运行维护</w:t>
      </w:r>
    </w:p>
    <w:p>
      <w:pPr>
        <w:pStyle w:val="BodyText"/>
        <w:spacing w:before="142" w:line="219" w:lineRule="auto"/>
        <w:ind w:left="3"/>
      </w:pPr>
      <w:r>
        <w:rPr>
          <w:b/>
          <w:bCs/>
          <w:spacing w:val="-2"/>
        </w:rPr>
        <w:t>10.3.1</w:t>
      </w:r>
      <w:r>
        <w:rPr>
          <w:spacing w:val="95"/>
        </w:rPr>
        <w:t xml:space="preserve"> </w:t>
      </w:r>
      <w:r>
        <w:rPr>
          <w:spacing w:val="-2"/>
        </w:rPr>
        <w:t>制定地热监测信息管理平台使用和维护制度。</w:t>
      </w:r>
    </w:p>
    <w:p>
      <w:pPr>
        <w:pStyle w:val="BodyText"/>
        <w:spacing w:before="49" w:line="219" w:lineRule="auto"/>
        <w:ind w:left="3"/>
      </w:pPr>
      <w:r>
        <w:rPr>
          <w:b/>
          <w:bCs/>
          <w:spacing w:val="-1"/>
        </w:rPr>
        <w:t>10.3.2</w:t>
      </w:r>
      <w:r>
        <w:rPr>
          <w:spacing w:val="96"/>
        </w:rPr>
        <w:t xml:space="preserve"> </w:t>
      </w:r>
      <w:r>
        <w:rPr>
          <w:spacing w:val="-1"/>
        </w:rPr>
        <w:t>定期对平台接收和人工采集的数据进行存储、整理和汇</w:t>
      </w:r>
      <w:r>
        <w:rPr>
          <w:spacing w:val="-2"/>
        </w:rPr>
        <w:t>总。</w:t>
      </w:r>
    </w:p>
    <w:p>
      <w:pPr>
        <w:pStyle w:val="BodyText"/>
        <w:spacing w:before="23" w:line="219" w:lineRule="auto"/>
      </w:pPr>
      <w:r>
        <w:rPr>
          <w:rFonts w:ascii="Arial" w:eastAsia="Arial" w:hAnsi="Arial" w:cs="Arial"/>
          <w:b/>
          <w:bCs/>
          <w:spacing w:val="-1"/>
        </w:rPr>
        <w:t xml:space="preserve">10.3.3    </w:t>
      </w:r>
      <w:r>
        <w:rPr>
          <w:spacing w:val="-1"/>
        </w:rPr>
        <w:t>及时处置平台预警、报警信息。</w:t>
      </w:r>
    </w:p>
    <w:p>
      <w:pPr>
        <w:spacing w:before="236" w:line="221" w:lineRule="auto"/>
        <w:ind w:left="3"/>
        <w:rPr>
          <w:rFonts w:ascii="SimHei" w:eastAsia="SimHei" w:hAnsi="SimHei" w:cs="SimHei"/>
          <w:sz w:val="21"/>
          <w:szCs w:val="21"/>
        </w:rPr>
      </w:pPr>
      <w:r>
        <w:rPr>
          <w:rFonts w:ascii="SimHei" w:eastAsia="SimHei" w:hAnsi="SimHei" w:cs="SimHei"/>
          <w:b/>
          <w:bCs/>
          <w:spacing w:val="-3"/>
          <w:sz w:val="21"/>
          <w:szCs w:val="21"/>
        </w:rPr>
        <w:t>11</w:t>
      </w:r>
      <w:r>
        <w:rPr>
          <w:rFonts w:ascii="SimHei" w:eastAsia="SimHei" w:hAnsi="SimHei" w:cs="SimHei"/>
          <w:spacing w:val="95"/>
          <w:sz w:val="21"/>
          <w:szCs w:val="21"/>
        </w:rPr>
        <w:t xml:space="preserve"> </w:t>
      </w:r>
      <w:r>
        <w:rPr>
          <w:rFonts w:ascii="SimHei" w:eastAsia="SimHei" w:hAnsi="SimHei" w:cs="SimHei"/>
          <w:b/>
          <w:bCs/>
          <w:spacing w:val="-3"/>
          <w:sz w:val="21"/>
          <w:szCs w:val="21"/>
        </w:rPr>
        <w:t>监测数据处理及成果编制</w:t>
      </w: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https://d.book118.com/257060013016006043</w:t>
        </w:r>
      </w:hyperlink>
    </w:p>
    <w:p>
      <w:pPr>
        <w:spacing w:before="236" w:line="221" w:lineRule="auto"/>
        <w:ind w:left="3"/>
        <w:rPr>
          <w:rFonts w:ascii="SimHei" w:eastAsia="SimHei" w:hAnsi="SimHei" w:cs="SimHei"/>
          <w:sz w:val="21"/>
          <w:szCs w:val="21"/>
        </w:rPr>
      </w:pPr>
    </w:p>
    <w:sectPr>
      <w:headerReference w:type="default" r:id="rId55"/>
      <w:footerReference w:type="default" r:id="rId56"/>
      <w:pgSz w:w="11910" w:h="16840"/>
      <w:pgMar w:top="400" w:right="1075" w:bottom="1315" w:left="1400" w:header="0" w:footer="1109" w:gutter="0"/>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5"/>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5"/>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89"/>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89"/>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9"/>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9"/>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89"/>
    </w:pPr>
    <w: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89"/>
    </w:pPr>
    <w: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2" w:lineRule="auto"/>
      <w:ind w:left="9020"/>
    </w:pPr>
    <w: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3"/>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20XX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3"/>
      <w:rPr>
        <w:rFonts w:ascii="SimHei" w:eastAsia="SimHei" w:hAnsi="SimHei" w:cs="SimHei"/>
      </w:rPr>
    </w:pPr>
    <w:r>
      <w:rPr>
        <w:rFonts w:ascii="SimHei" w:eastAsia="SimHei" w:hAnsi="SimHei" w:cs="SimHei"/>
        <w:spacing w:val="-1"/>
      </w:rPr>
      <w:t>DZ/T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20XX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yperlink" Target="6.1.1.1" TargetMode="External" /><Relationship Id="rId19" Type="http://schemas.openxmlformats.org/officeDocument/2006/relationships/hyperlink" Target="6.1.1.2" TargetMode="External" /><Relationship Id="rId2" Type="http://schemas.openxmlformats.org/officeDocument/2006/relationships/webSettings" Target="webSettings.xml" /><Relationship Id="rId20" Type="http://schemas.openxmlformats.org/officeDocument/2006/relationships/hyperlink" Target="6.1.1.3" TargetMode="External" /><Relationship Id="rId21" Type="http://schemas.openxmlformats.org/officeDocument/2006/relationships/hyperlink" Target="6.1.1.4" TargetMode="External" /><Relationship Id="rId22" Type="http://schemas.openxmlformats.org/officeDocument/2006/relationships/hyperlink" Target="6.1.1.5" TargetMode="External" /><Relationship Id="rId23" Type="http://schemas.openxmlformats.org/officeDocument/2006/relationships/hyperlink" Target="6.1.2.1" TargetMode="External" /><Relationship Id="rId24" Type="http://schemas.openxmlformats.org/officeDocument/2006/relationships/hyperlink" Target="6.1.2.2" TargetMode="External" /><Relationship Id="rId25" Type="http://schemas.openxmlformats.org/officeDocument/2006/relationships/hyperlink" Target="6.1.3.1" TargetMode="External" /><Relationship Id="rId26" Type="http://schemas.openxmlformats.org/officeDocument/2006/relationships/hyperlink" Target="6.1.3.2" TargetMode="External" /><Relationship Id="rId27" Type="http://schemas.openxmlformats.org/officeDocument/2006/relationships/hyperlink" Target="6.1.3.3" TargetMode="External" /><Relationship Id="rId28" Type="http://schemas.openxmlformats.org/officeDocument/2006/relationships/hyperlink" Target="6.1.3.4" TargetMode="External" /><Relationship Id="rId29" Type="http://schemas.openxmlformats.org/officeDocument/2006/relationships/hyperlink" Target="6.1.3.5" TargetMode="External" /><Relationship Id="rId3" Type="http://schemas.openxmlformats.org/officeDocument/2006/relationships/fontTable" Target="fontTable.xml" /><Relationship Id="rId30" Type="http://schemas.openxmlformats.org/officeDocument/2006/relationships/hyperlink" Target="6.1.4.1" TargetMode="External" /><Relationship Id="rId31" Type="http://schemas.openxmlformats.org/officeDocument/2006/relationships/hyperlink" Target="6.1.4.2" TargetMode="External" /><Relationship Id="rId32" Type="http://schemas.openxmlformats.org/officeDocument/2006/relationships/hyperlink" Target="6.1.4.3" TargetMode="External" /><Relationship Id="rId33" Type="http://schemas.openxmlformats.org/officeDocument/2006/relationships/header" Target="header5.xml" /><Relationship Id="rId34" Type="http://schemas.openxmlformats.org/officeDocument/2006/relationships/footer" Target="footer5.xml" /><Relationship Id="rId35" Type="http://schemas.openxmlformats.org/officeDocument/2006/relationships/header" Target="header6.xml" /><Relationship Id="rId36" Type="http://schemas.openxmlformats.org/officeDocument/2006/relationships/footer" Target="footer6.xml" /><Relationship Id="rId37" Type="http://schemas.openxmlformats.org/officeDocument/2006/relationships/header" Target="header7.xml" /><Relationship Id="rId38" Type="http://schemas.openxmlformats.org/officeDocument/2006/relationships/footer" Target="footer7.xml" /><Relationship Id="rId39" Type="http://schemas.openxmlformats.org/officeDocument/2006/relationships/hyperlink" Target="9.2.1.1" TargetMode="External" /><Relationship Id="rId4" Type="http://schemas.openxmlformats.org/officeDocument/2006/relationships/image" Target="media/image1.png" /><Relationship Id="rId40" Type="http://schemas.openxmlformats.org/officeDocument/2006/relationships/hyperlink" Target="9.2.1.2" TargetMode="External" /><Relationship Id="rId41" Type="http://schemas.openxmlformats.org/officeDocument/2006/relationships/header" Target="header8.xml" /><Relationship Id="rId42" Type="http://schemas.openxmlformats.org/officeDocument/2006/relationships/footer" Target="footer8.xml" /><Relationship Id="rId43" Type="http://schemas.openxmlformats.org/officeDocument/2006/relationships/hyperlink" Target="9.2.1.3" TargetMode="External" /><Relationship Id="rId44" Type="http://schemas.openxmlformats.org/officeDocument/2006/relationships/hyperlink" Target="9.2.2.1" TargetMode="External" /><Relationship Id="rId45" Type="http://schemas.openxmlformats.org/officeDocument/2006/relationships/hyperlink" Target="9.2.2.2" TargetMode="External" /><Relationship Id="rId46" Type="http://schemas.openxmlformats.org/officeDocument/2006/relationships/hyperlink" Target="9.2.2.3" TargetMode="External" /><Relationship Id="rId47" Type="http://schemas.openxmlformats.org/officeDocument/2006/relationships/hyperlink" Target="9.2.2.4" TargetMode="External" /><Relationship Id="rId48" Type="http://schemas.openxmlformats.org/officeDocument/2006/relationships/hyperlink" Target="9.2.3.1" TargetMode="External" /><Relationship Id="rId49" Type="http://schemas.openxmlformats.org/officeDocument/2006/relationships/hyperlink" Target="9.2.3.2" TargetMode="External" /><Relationship Id="rId5" Type="http://schemas.openxmlformats.org/officeDocument/2006/relationships/image" Target="media/image2.png" /><Relationship Id="rId50" Type="http://schemas.openxmlformats.org/officeDocument/2006/relationships/hyperlink" Target="9.2.3.3" TargetMode="External" /><Relationship Id="rId51" Type="http://schemas.openxmlformats.org/officeDocument/2006/relationships/hyperlink" Target="9.2.4.1" TargetMode="External" /><Relationship Id="rId52" Type="http://schemas.openxmlformats.org/officeDocument/2006/relationships/hyperlink" Target="9.2.4.2" TargetMode="External" /><Relationship Id="rId53" Type="http://schemas.openxmlformats.org/officeDocument/2006/relationships/hyperlink" Target="9.2.4.3" TargetMode="External" /><Relationship Id="rId54" Type="http://schemas.openxmlformats.org/officeDocument/2006/relationships/hyperlink" Target="https://d.book118.com/257060013016006043" TargetMode="External" /><Relationship Id="rId55" Type="http://schemas.openxmlformats.org/officeDocument/2006/relationships/header" Target="header9.xml" /><Relationship Id="rId56" Type="http://schemas.openxmlformats.org/officeDocument/2006/relationships/footer" Target="footer9.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2024-02-20T22:27:23Z</vt:filetime>
  </property>
  <property fmtid="{D5CDD505-2E9C-101B-9397-08002B2CF9AE}" pid="3" name="CRO">
    <vt:lpwstr>wqlLaW5nc29mdCBQREYgdG8gV1BTIDkw</vt:lpwstr>
  </property>
  <property fmtid="{D5CDD505-2E9C-101B-9397-08002B2CF9AE}" pid="4" name="UsrData">
    <vt:lpwstr>65d4b6c703e3e300202e3e47wl</vt:lpwstr>
  </property>
</Properties>
</file>