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烧结钕铁硼永磁材料项目规划设计方案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4" w:history="1">
        <w:r>
          <w:rPr>
            <w:rFonts w:ascii="仿宋" w:eastAsia="仿宋" w:hAnsi="仿宋" w:cs="仿宋" w:hint="eastAsia"/>
            <w:lang w:eastAsia="zh-CN"/>
          </w:rPr>
          <w:t>概论</w:t>
        </w:r>
        <w:r>
          <w:tab/>
        </w:r>
        <w:r>
          <w:fldChar w:fldCharType="begin"/>
        </w:r>
        <w:r>
          <w:instrText xml:space="preserve"> PAGEREF _Toc6784 \h </w:instrText>
        </w:r>
        <w:r>
          <w:fldChar w:fldCharType="separate"/>
        </w:r>
        <w:r>
          <w:t>3</w:t>
        </w:r>
        <w:r>
          <w:fldChar w:fldCharType="end"/>
        </w:r>
      </w:hyperlink>
    </w:p>
    <w:p>
      <w:pPr>
        <w:pStyle w:val="TOC1"/>
        <w:tabs>
          <w:tab w:val="right" w:leader="dot" w:pos="8306"/>
        </w:tabs>
      </w:pPr>
      <w:hyperlink w:anchor="_Toc10617" w:history="1">
        <w:r>
          <w:rPr>
            <w:rFonts w:ascii="仿宋" w:eastAsia="仿宋" w:hAnsi="仿宋" w:cs="仿宋" w:hint="eastAsia"/>
            <w:lang w:eastAsia="zh-CN"/>
          </w:rPr>
          <w:t>一、工艺说明</w:t>
        </w:r>
        <w:r>
          <w:tab/>
        </w:r>
        <w:r>
          <w:fldChar w:fldCharType="begin"/>
        </w:r>
        <w:r>
          <w:instrText xml:space="preserve"> PAGEREF _Toc10617 \h </w:instrText>
        </w:r>
        <w:r>
          <w:fldChar w:fldCharType="separate"/>
        </w:r>
        <w:r>
          <w:t>3</w:t>
        </w:r>
        <w:r>
          <w:fldChar w:fldCharType="end"/>
        </w:r>
      </w:hyperlink>
    </w:p>
    <w:p>
      <w:pPr>
        <w:pStyle w:val="TOC2"/>
        <w:tabs>
          <w:tab w:val="right" w:leader="dot" w:pos="8306"/>
        </w:tabs>
      </w:pPr>
      <w:hyperlink w:anchor="_Toc11990" w:history="1">
        <w:r>
          <w:rPr>
            <w:rFonts w:ascii="仿宋" w:eastAsia="仿宋" w:hAnsi="仿宋" w:cs="仿宋" w:hint="eastAsia"/>
            <w:lang w:eastAsia="zh-CN"/>
          </w:rPr>
          <w:t>(一)、技术管理特点</w:t>
        </w:r>
        <w:r>
          <w:tab/>
        </w:r>
        <w:r>
          <w:fldChar w:fldCharType="begin"/>
        </w:r>
        <w:r>
          <w:instrText xml:space="preserve"> PAGEREF _Toc11990 \h </w:instrText>
        </w:r>
        <w:r>
          <w:fldChar w:fldCharType="separate"/>
        </w:r>
        <w:r>
          <w:t>3</w:t>
        </w:r>
        <w:r>
          <w:fldChar w:fldCharType="end"/>
        </w:r>
      </w:hyperlink>
    </w:p>
    <w:p>
      <w:pPr>
        <w:pStyle w:val="TOC2"/>
        <w:tabs>
          <w:tab w:val="right" w:leader="dot" w:pos="8306"/>
        </w:tabs>
      </w:pPr>
      <w:hyperlink w:anchor="_Toc5526" w:history="1">
        <w:r>
          <w:rPr>
            <w:rFonts w:ascii="仿宋" w:eastAsia="仿宋" w:hAnsi="仿宋" w:cs="仿宋" w:hint="eastAsia"/>
            <w:lang w:eastAsia="zh-CN"/>
          </w:rPr>
          <w:t>(二)、烧结钕铁硼永磁材料项目工艺技术设计方案</w:t>
        </w:r>
        <w:r>
          <w:tab/>
        </w:r>
        <w:r>
          <w:fldChar w:fldCharType="begin"/>
        </w:r>
        <w:r>
          <w:instrText xml:space="preserve"> PAGEREF _Toc5526 \h </w:instrText>
        </w:r>
        <w:r>
          <w:fldChar w:fldCharType="separate"/>
        </w:r>
        <w:r>
          <w:t>4</w:t>
        </w:r>
        <w:r>
          <w:fldChar w:fldCharType="end"/>
        </w:r>
      </w:hyperlink>
    </w:p>
    <w:p>
      <w:pPr>
        <w:pStyle w:val="TOC2"/>
        <w:tabs>
          <w:tab w:val="right" w:leader="dot" w:pos="8306"/>
        </w:tabs>
      </w:pPr>
      <w:hyperlink w:anchor="_Toc5050" w:history="1">
        <w:r>
          <w:rPr>
            <w:rFonts w:ascii="仿宋" w:eastAsia="仿宋" w:hAnsi="仿宋" w:cs="仿宋" w:hint="eastAsia"/>
            <w:lang w:eastAsia="zh-CN"/>
          </w:rPr>
          <w:t>(三)、设备选型方案</w:t>
        </w:r>
        <w:r>
          <w:tab/>
        </w:r>
        <w:r>
          <w:fldChar w:fldCharType="begin"/>
        </w:r>
        <w:r>
          <w:instrText xml:space="preserve"> PAGEREF _Toc5050 \h </w:instrText>
        </w:r>
        <w:r>
          <w:fldChar w:fldCharType="separate"/>
        </w:r>
        <w:r>
          <w:t>5</w:t>
        </w:r>
        <w:r>
          <w:fldChar w:fldCharType="end"/>
        </w:r>
      </w:hyperlink>
    </w:p>
    <w:p>
      <w:pPr>
        <w:pStyle w:val="TOC1"/>
        <w:tabs>
          <w:tab w:val="right" w:leader="dot" w:pos="8306"/>
        </w:tabs>
      </w:pPr>
      <w:hyperlink w:anchor="_Toc32079" w:history="1">
        <w:r>
          <w:rPr>
            <w:rFonts w:ascii="仿宋" w:eastAsia="仿宋" w:hAnsi="仿宋" w:cs="仿宋" w:hint="eastAsia"/>
            <w:lang w:eastAsia="zh-CN"/>
          </w:rPr>
          <w:t>二、市场分析、调研</w:t>
        </w:r>
        <w:r>
          <w:tab/>
        </w:r>
        <w:r>
          <w:fldChar w:fldCharType="begin"/>
        </w:r>
        <w:r>
          <w:instrText xml:space="preserve"> PAGEREF _Toc32079 \h </w:instrText>
        </w:r>
        <w:r>
          <w:fldChar w:fldCharType="separate"/>
        </w:r>
        <w:r>
          <w:t>7</w:t>
        </w:r>
        <w:r>
          <w:fldChar w:fldCharType="end"/>
        </w:r>
      </w:hyperlink>
    </w:p>
    <w:p>
      <w:pPr>
        <w:pStyle w:val="TOC2"/>
        <w:tabs>
          <w:tab w:val="right" w:leader="dot" w:pos="8306"/>
        </w:tabs>
      </w:pPr>
      <w:hyperlink w:anchor="_Toc25342" w:history="1">
        <w:r>
          <w:rPr>
            <w:rFonts w:ascii="仿宋" w:eastAsia="仿宋" w:hAnsi="仿宋" w:cs="仿宋" w:hint="eastAsia"/>
            <w:lang w:eastAsia="zh-CN"/>
          </w:rPr>
          <w:t>(一)、烧结钕铁硼永磁材料行业分析</w:t>
        </w:r>
        <w:r>
          <w:tab/>
        </w:r>
        <w:r>
          <w:fldChar w:fldCharType="begin"/>
        </w:r>
        <w:r>
          <w:instrText xml:space="preserve"> PAGEREF _Toc25342 \h </w:instrText>
        </w:r>
        <w:r>
          <w:fldChar w:fldCharType="separate"/>
        </w:r>
        <w:r>
          <w:t>7</w:t>
        </w:r>
        <w:r>
          <w:fldChar w:fldCharType="end"/>
        </w:r>
      </w:hyperlink>
    </w:p>
    <w:p>
      <w:pPr>
        <w:pStyle w:val="TOC2"/>
        <w:tabs>
          <w:tab w:val="right" w:leader="dot" w:pos="8306"/>
        </w:tabs>
      </w:pPr>
      <w:hyperlink w:anchor="_Toc8026" w:history="1">
        <w:r>
          <w:rPr>
            <w:rFonts w:ascii="仿宋" w:eastAsia="仿宋" w:hAnsi="仿宋" w:cs="仿宋" w:hint="eastAsia"/>
            <w:lang w:eastAsia="zh-CN"/>
          </w:rPr>
          <w:t>(二)、烧结钕铁硼永磁材料市场分析预测</w:t>
        </w:r>
        <w:r>
          <w:tab/>
        </w:r>
        <w:r>
          <w:fldChar w:fldCharType="begin"/>
        </w:r>
        <w:r>
          <w:instrText xml:space="preserve"> PAGEREF _Toc8026 \h </w:instrText>
        </w:r>
        <w:r>
          <w:fldChar w:fldCharType="separate"/>
        </w:r>
        <w:r>
          <w:t>8</w:t>
        </w:r>
        <w:r>
          <w:fldChar w:fldCharType="end"/>
        </w:r>
      </w:hyperlink>
    </w:p>
    <w:p>
      <w:pPr>
        <w:pStyle w:val="TOC1"/>
        <w:tabs>
          <w:tab w:val="right" w:leader="dot" w:pos="8306"/>
        </w:tabs>
      </w:pPr>
      <w:hyperlink w:anchor="_Toc25597" w:history="1">
        <w:r>
          <w:rPr>
            <w:rFonts w:ascii="仿宋" w:eastAsia="仿宋" w:hAnsi="仿宋" w:cs="仿宋" w:hint="eastAsia"/>
            <w:lang w:eastAsia="zh-CN"/>
          </w:rPr>
          <w:t>三、烧结钕铁硼永磁材料项目选址可行性分析</w:t>
        </w:r>
        <w:r>
          <w:tab/>
        </w:r>
        <w:r>
          <w:fldChar w:fldCharType="begin"/>
        </w:r>
        <w:r>
          <w:instrText xml:space="preserve"> PAGEREF _Toc25597 \h </w:instrText>
        </w:r>
        <w:r>
          <w:fldChar w:fldCharType="separate"/>
        </w:r>
        <w:r>
          <w:t>8</w:t>
        </w:r>
        <w:r>
          <w:fldChar w:fldCharType="end"/>
        </w:r>
      </w:hyperlink>
    </w:p>
    <w:p>
      <w:pPr>
        <w:pStyle w:val="TOC2"/>
        <w:tabs>
          <w:tab w:val="right" w:leader="dot" w:pos="8306"/>
        </w:tabs>
      </w:pPr>
      <w:hyperlink w:anchor="_Toc8986" w:history="1">
        <w:r>
          <w:rPr>
            <w:rFonts w:ascii="仿宋" w:eastAsia="仿宋" w:hAnsi="仿宋" w:cs="仿宋" w:hint="eastAsia"/>
            <w:lang w:eastAsia="zh-CN"/>
          </w:rPr>
          <w:t>(一)、烧结钕铁硼永磁材料项目选址</w:t>
        </w:r>
        <w:r>
          <w:tab/>
        </w:r>
        <w:r>
          <w:fldChar w:fldCharType="begin"/>
        </w:r>
        <w:r>
          <w:instrText xml:space="preserve"> PAGEREF _Toc8986 \h </w:instrText>
        </w:r>
        <w:r>
          <w:fldChar w:fldCharType="separate"/>
        </w:r>
        <w:r>
          <w:t>8</w:t>
        </w:r>
        <w:r>
          <w:fldChar w:fldCharType="end"/>
        </w:r>
      </w:hyperlink>
    </w:p>
    <w:p>
      <w:pPr>
        <w:pStyle w:val="TOC2"/>
        <w:tabs>
          <w:tab w:val="right" w:leader="dot" w:pos="8306"/>
        </w:tabs>
      </w:pPr>
      <w:hyperlink w:anchor="_Toc4131" w:history="1">
        <w:r>
          <w:rPr>
            <w:rFonts w:ascii="仿宋" w:eastAsia="仿宋" w:hAnsi="仿宋" w:cs="仿宋" w:hint="eastAsia"/>
            <w:lang w:eastAsia="zh-CN"/>
          </w:rPr>
          <w:t>(二)、用地控制指标</w:t>
        </w:r>
        <w:r>
          <w:tab/>
        </w:r>
        <w:r>
          <w:fldChar w:fldCharType="begin"/>
        </w:r>
        <w:r>
          <w:instrText xml:space="preserve"> PAGEREF _Toc4131 \h </w:instrText>
        </w:r>
        <w:r>
          <w:fldChar w:fldCharType="separate"/>
        </w:r>
        <w:r>
          <w:t>9</w:t>
        </w:r>
        <w:r>
          <w:fldChar w:fldCharType="end"/>
        </w:r>
      </w:hyperlink>
    </w:p>
    <w:p>
      <w:pPr>
        <w:pStyle w:val="TOC2"/>
        <w:tabs>
          <w:tab w:val="right" w:leader="dot" w:pos="8306"/>
        </w:tabs>
      </w:pPr>
      <w:hyperlink w:anchor="_Toc5531" w:history="1">
        <w:r>
          <w:rPr>
            <w:rFonts w:ascii="仿宋" w:eastAsia="仿宋" w:hAnsi="仿宋" w:cs="仿宋" w:hint="eastAsia"/>
            <w:lang w:eastAsia="zh-CN"/>
          </w:rPr>
          <w:t>(三)、节约用地措施</w:t>
        </w:r>
        <w:r>
          <w:tab/>
        </w:r>
        <w:r>
          <w:fldChar w:fldCharType="begin"/>
        </w:r>
        <w:r>
          <w:instrText xml:space="preserve"> PAGEREF _Toc5531 \h </w:instrText>
        </w:r>
        <w:r>
          <w:fldChar w:fldCharType="separate"/>
        </w:r>
        <w:r>
          <w:t>11</w:t>
        </w:r>
        <w:r>
          <w:fldChar w:fldCharType="end"/>
        </w:r>
      </w:hyperlink>
    </w:p>
    <w:p>
      <w:pPr>
        <w:pStyle w:val="TOC2"/>
        <w:tabs>
          <w:tab w:val="right" w:leader="dot" w:pos="8306"/>
        </w:tabs>
      </w:pPr>
      <w:hyperlink w:anchor="_Toc31850" w:history="1">
        <w:r>
          <w:rPr>
            <w:rFonts w:ascii="仿宋" w:eastAsia="仿宋" w:hAnsi="仿宋" w:cs="仿宋" w:hint="eastAsia"/>
            <w:lang w:eastAsia="zh-CN"/>
          </w:rPr>
          <w:t>(四)、总图布置方案</w:t>
        </w:r>
        <w:r>
          <w:tab/>
        </w:r>
        <w:r>
          <w:fldChar w:fldCharType="begin"/>
        </w:r>
        <w:r>
          <w:instrText xml:space="preserve"> PAGEREF _Toc31850 \h </w:instrText>
        </w:r>
        <w:r>
          <w:fldChar w:fldCharType="separate"/>
        </w:r>
        <w:r>
          <w:t>12</w:t>
        </w:r>
        <w:r>
          <w:fldChar w:fldCharType="end"/>
        </w:r>
      </w:hyperlink>
    </w:p>
    <w:p>
      <w:pPr>
        <w:pStyle w:val="TOC2"/>
        <w:tabs>
          <w:tab w:val="right" w:leader="dot" w:pos="8306"/>
        </w:tabs>
      </w:pPr>
      <w:hyperlink w:anchor="_Toc2947" w:history="1">
        <w:r>
          <w:rPr>
            <w:rFonts w:ascii="仿宋" w:eastAsia="仿宋" w:hAnsi="仿宋" w:cs="仿宋" w:hint="eastAsia"/>
            <w:lang w:eastAsia="zh-CN"/>
          </w:rPr>
          <w:t>(五)、选址综合评价</w:t>
        </w:r>
        <w:r>
          <w:tab/>
        </w:r>
        <w:r>
          <w:fldChar w:fldCharType="begin"/>
        </w:r>
        <w:r>
          <w:instrText xml:space="preserve"> PAGEREF _Toc2947 \h </w:instrText>
        </w:r>
        <w:r>
          <w:fldChar w:fldCharType="separate"/>
        </w:r>
        <w:r>
          <w:t>13</w:t>
        </w:r>
        <w:r>
          <w:fldChar w:fldCharType="end"/>
        </w:r>
      </w:hyperlink>
    </w:p>
    <w:p>
      <w:pPr>
        <w:pStyle w:val="TOC1"/>
        <w:tabs>
          <w:tab w:val="right" w:leader="dot" w:pos="8306"/>
        </w:tabs>
      </w:pPr>
      <w:hyperlink w:anchor="_Toc22549" w:history="1">
        <w:r>
          <w:rPr>
            <w:rFonts w:ascii="仿宋" w:eastAsia="仿宋" w:hAnsi="仿宋" w:cs="仿宋" w:hint="eastAsia"/>
            <w:lang w:eastAsia="zh-CN"/>
          </w:rPr>
          <w:t>四、烧结钕铁硼永磁材料项目建设单位说明</w:t>
        </w:r>
        <w:r>
          <w:tab/>
        </w:r>
        <w:r>
          <w:fldChar w:fldCharType="begin"/>
        </w:r>
        <w:r>
          <w:instrText xml:space="preserve"> PAGEREF _Toc22549 \h </w:instrText>
        </w:r>
        <w:r>
          <w:fldChar w:fldCharType="separate"/>
        </w:r>
        <w:r>
          <w:t>14</w:t>
        </w:r>
        <w:r>
          <w:fldChar w:fldCharType="end"/>
        </w:r>
      </w:hyperlink>
    </w:p>
    <w:p>
      <w:pPr>
        <w:pStyle w:val="TOC2"/>
        <w:tabs>
          <w:tab w:val="right" w:leader="dot" w:pos="8306"/>
        </w:tabs>
      </w:pPr>
      <w:hyperlink w:anchor="_Toc30585" w:history="1">
        <w:r>
          <w:rPr>
            <w:rFonts w:ascii="仿宋" w:eastAsia="仿宋" w:hAnsi="仿宋" w:cs="仿宋" w:hint="eastAsia"/>
            <w:lang w:eastAsia="zh-CN"/>
          </w:rPr>
          <w:t>(一)、烧结钕铁硼永磁材料项目承办单位基本情况</w:t>
        </w:r>
        <w:r>
          <w:tab/>
        </w:r>
        <w:r>
          <w:fldChar w:fldCharType="begin"/>
        </w:r>
        <w:r>
          <w:instrText xml:space="preserve"> PAGEREF _Toc30585 \h </w:instrText>
        </w:r>
        <w:r>
          <w:fldChar w:fldCharType="separate"/>
        </w:r>
        <w:r>
          <w:t>14</w:t>
        </w:r>
        <w:r>
          <w:fldChar w:fldCharType="end"/>
        </w:r>
      </w:hyperlink>
    </w:p>
    <w:p>
      <w:pPr>
        <w:pStyle w:val="TOC2"/>
        <w:tabs>
          <w:tab w:val="right" w:leader="dot" w:pos="8306"/>
        </w:tabs>
      </w:pPr>
      <w:hyperlink w:anchor="_Toc29169" w:history="1">
        <w:r>
          <w:rPr>
            <w:rFonts w:ascii="仿宋" w:eastAsia="仿宋" w:hAnsi="仿宋" w:cs="仿宋" w:hint="eastAsia"/>
            <w:lang w:eastAsia="zh-CN"/>
          </w:rPr>
          <w:t>(二)、公司经济效益分析</w:t>
        </w:r>
        <w:r>
          <w:tab/>
        </w:r>
        <w:r>
          <w:fldChar w:fldCharType="begin"/>
        </w:r>
        <w:r>
          <w:instrText xml:space="preserve"> PAGEREF _Toc29169 \h </w:instrText>
        </w:r>
        <w:r>
          <w:fldChar w:fldCharType="separate"/>
        </w:r>
        <w:r>
          <w:t>15</w:t>
        </w:r>
        <w:r>
          <w:fldChar w:fldCharType="end"/>
        </w:r>
      </w:hyperlink>
    </w:p>
    <w:p>
      <w:pPr>
        <w:pStyle w:val="TOC1"/>
        <w:tabs>
          <w:tab w:val="right" w:leader="dot" w:pos="8306"/>
        </w:tabs>
      </w:pPr>
      <w:hyperlink w:anchor="_Toc206" w:history="1">
        <w:r>
          <w:rPr>
            <w:rFonts w:ascii="仿宋" w:eastAsia="仿宋" w:hAnsi="仿宋" w:cs="仿宋" w:hint="eastAsia"/>
            <w:lang w:eastAsia="zh-CN"/>
          </w:rPr>
          <w:t>五、产品规划分析</w:t>
        </w:r>
        <w:r>
          <w:tab/>
        </w:r>
        <w:r>
          <w:fldChar w:fldCharType="begin"/>
        </w:r>
        <w:r>
          <w:instrText xml:space="preserve"> PAGEREF _Toc206 \h </w:instrText>
        </w:r>
        <w:r>
          <w:fldChar w:fldCharType="separate"/>
        </w:r>
        <w:r>
          <w:t>16</w:t>
        </w:r>
        <w:r>
          <w:fldChar w:fldCharType="end"/>
        </w:r>
      </w:hyperlink>
    </w:p>
    <w:p>
      <w:pPr>
        <w:pStyle w:val="TOC2"/>
        <w:tabs>
          <w:tab w:val="right" w:leader="dot" w:pos="8306"/>
        </w:tabs>
      </w:pPr>
      <w:hyperlink w:anchor="_Toc220" w:history="1">
        <w:r>
          <w:rPr>
            <w:rFonts w:ascii="仿宋" w:eastAsia="仿宋" w:hAnsi="仿宋" w:cs="仿宋" w:hint="eastAsia"/>
            <w:lang w:eastAsia="zh-CN"/>
          </w:rPr>
          <w:t>(一)、产品规划</w:t>
        </w:r>
        <w:r>
          <w:tab/>
        </w:r>
        <w:r>
          <w:fldChar w:fldCharType="begin"/>
        </w:r>
        <w:r>
          <w:instrText xml:space="preserve"> PAGEREF _Toc220 \h </w:instrText>
        </w:r>
        <w:r>
          <w:fldChar w:fldCharType="separate"/>
        </w:r>
        <w:r>
          <w:t>16</w:t>
        </w:r>
        <w:r>
          <w:fldChar w:fldCharType="end"/>
        </w:r>
      </w:hyperlink>
    </w:p>
    <w:p>
      <w:pPr>
        <w:pStyle w:val="TOC2"/>
        <w:tabs>
          <w:tab w:val="right" w:leader="dot" w:pos="8306"/>
        </w:tabs>
      </w:pPr>
      <w:hyperlink w:anchor="_Toc17520" w:history="1">
        <w:r>
          <w:rPr>
            <w:rFonts w:ascii="仿宋" w:eastAsia="仿宋" w:hAnsi="仿宋" w:cs="仿宋" w:hint="eastAsia"/>
            <w:lang w:eastAsia="zh-CN"/>
          </w:rPr>
          <w:t>(二)、建设规模</w:t>
        </w:r>
        <w:r>
          <w:tab/>
        </w:r>
        <w:r>
          <w:fldChar w:fldCharType="begin"/>
        </w:r>
        <w:r>
          <w:instrText xml:space="preserve"> PAGEREF _Toc17520 \h </w:instrText>
        </w:r>
        <w:r>
          <w:fldChar w:fldCharType="separate"/>
        </w:r>
        <w:r>
          <w:t>17</w:t>
        </w:r>
        <w:r>
          <w:fldChar w:fldCharType="end"/>
        </w:r>
      </w:hyperlink>
    </w:p>
    <w:p>
      <w:pPr>
        <w:pStyle w:val="TOC1"/>
        <w:tabs>
          <w:tab w:val="right" w:leader="dot" w:pos="8306"/>
        </w:tabs>
      </w:pPr>
      <w:hyperlink w:anchor="_Toc4464" w:history="1">
        <w:r>
          <w:rPr>
            <w:rFonts w:ascii="仿宋" w:eastAsia="仿宋" w:hAnsi="仿宋" w:cs="仿宋" w:hint="eastAsia"/>
            <w:lang w:eastAsia="zh-CN"/>
          </w:rPr>
          <w:t>六、烧结钕铁硼永磁材料项目可持续发展</w:t>
        </w:r>
        <w:r>
          <w:tab/>
        </w:r>
        <w:r>
          <w:fldChar w:fldCharType="begin"/>
        </w:r>
        <w:r>
          <w:instrText xml:space="preserve"> PAGEREF _Toc4464 \h </w:instrText>
        </w:r>
        <w:r>
          <w:fldChar w:fldCharType="separate"/>
        </w:r>
        <w:r>
          <w:t>18</w:t>
        </w:r>
        <w:r>
          <w:fldChar w:fldCharType="end"/>
        </w:r>
      </w:hyperlink>
    </w:p>
    <w:p>
      <w:pPr>
        <w:pStyle w:val="TOC2"/>
        <w:tabs>
          <w:tab w:val="right" w:leader="dot" w:pos="8306"/>
        </w:tabs>
      </w:pPr>
      <w:hyperlink w:anchor="_Toc31338" w:history="1">
        <w:r>
          <w:rPr>
            <w:rFonts w:ascii="仿宋" w:eastAsia="仿宋" w:hAnsi="仿宋" w:cs="仿宋" w:hint="eastAsia"/>
            <w:lang w:eastAsia="zh-CN"/>
          </w:rPr>
          <w:t>(一)、可持续战略与实践</w:t>
        </w:r>
        <w:r>
          <w:tab/>
        </w:r>
        <w:r>
          <w:fldChar w:fldCharType="begin"/>
        </w:r>
        <w:r>
          <w:instrText xml:space="preserve"> PAGEREF _Toc31338 \h </w:instrText>
        </w:r>
        <w:r>
          <w:fldChar w:fldCharType="separate"/>
        </w:r>
        <w:r>
          <w:t>18</w:t>
        </w:r>
        <w:r>
          <w:fldChar w:fldCharType="end"/>
        </w:r>
      </w:hyperlink>
    </w:p>
    <w:p>
      <w:pPr>
        <w:pStyle w:val="TOC2"/>
        <w:tabs>
          <w:tab w:val="right" w:leader="dot" w:pos="8306"/>
        </w:tabs>
      </w:pPr>
      <w:hyperlink w:anchor="_Toc18937" w:history="1">
        <w:r>
          <w:rPr>
            <w:rFonts w:ascii="仿宋" w:eastAsia="仿宋" w:hAnsi="仿宋" w:cs="仿宋" w:hint="eastAsia"/>
            <w:lang w:eastAsia="zh-CN"/>
          </w:rPr>
          <w:t>(二)、环保与社会责任</w:t>
        </w:r>
        <w:r>
          <w:tab/>
        </w:r>
        <w:r>
          <w:fldChar w:fldCharType="begin"/>
        </w:r>
        <w:r>
          <w:instrText xml:space="preserve"> PAGEREF _Toc18937 \h </w:instrText>
        </w:r>
        <w:r>
          <w:fldChar w:fldCharType="separate"/>
        </w:r>
        <w:r>
          <w:t>19</w:t>
        </w:r>
        <w:r>
          <w:fldChar w:fldCharType="end"/>
        </w:r>
      </w:hyperlink>
    </w:p>
    <w:p>
      <w:pPr>
        <w:pStyle w:val="TOC1"/>
        <w:tabs>
          <w:tab w:val="right" w:leader="dot" w:pos="8306"/>
        </w:tabs>
      </w:pPr>
      <w:hyperlink w:anchor="_Toc3206" w:history="1">
        <w:r>
          <w:rPr>
            <w:rFonts w:ascii="仿宋" w:eastAsia="仿宋" w:hAnsi="仿宋" w:cs="仿宋" w:hint="eastAsia"/>
            <w:lang w:eastAsia="zh-CN"/>
          </w:rPr>
          <w:t>七、烧结钕铁硼永磁材料项目经营效益</w:t>
        </w:r>
        <w:r>
          <w:tab/>
        </w:r>
        <w:r>
          <w:fldChar w:fldCharType="begin"/>
        </w:r>
        <w:r>
          <w:instrText xml:space="preserve"> PAGEREF _Toc3206 \h </w:instrText>
        </w:r>
        <w:r>
          <w:fldChar w:fldCharType="separate"/>
        </w:r>
        <w:r>
          <w:t>20</w:t>
        </w:r>
        <w:r>
          <w:fldChar w:fldCharType="end"/>
        </w:r>
      </w:hyperlink>
    </w:p>
    <w:p>
      <w:pPr>
        <w:pStyle w:val="TOC2"/>
        <w:tabs>
          <w:tab w:val="right" w:leader="dot" w:pos="8306"/>
        </w:tabs>
      </w:pPr>
      <w:hyperlink w:anchor="_Toc32543" w:history="1">
        <w:r>
          <w:rPr>
            <w:rFonts w:ascii="仿宋" w:eastAsia="仿宋" w:hAnsi="仿宋" w:cs="仿宋" w:hint="eastAsia"/>
            <w:lang w:eastAsia="zh-CN"/>
          </w:rPr>
          <w:t>(一)、经济评价财务测算</w:t>
        </w:r>
        <w:r>
          <w:tab/>
        </w:r>
        <w:r>
          <w:fldChar w:fldCharType="begin"/>
        </w:r>
        <w:r>
          <w:instrText xml:space="preserve"> PAGEREF _Toc32543 \h </w:instrText>
        </w:r>
        <w:r>
          <w:fldChar w:fldCharType="separate"/>
        </w:r>
        <w:r>
          <w:t>20</w:t>
        </w:r>
        <w:r>
          <w:fldChar w:fldCharType="end"/>
        </w:r>
      </w:hyperlink>
    </w:p>
    <w:p>
      <w:pPr>
        <w:pStyle w:val="TOC2"/>
        <w:tabs>
          <w:tab w:val="right" w:leader="dot" w:pos="8306"/>
        </w:tabs>
      </w:pPr>
      <w:hyperlink w:anchor="_Toc20166" w:history="1">
        <w:r>
          <w:rPr>
            <w:rFonts w:ascii="仿宋" w:eastAsia="仿宋" w:hAnsi="仿宋" w:cs="仿宋" w:hint="eastAsia"/>
            <w:lang w:eastAsia="zh-CN"/>
          </w:rPr>
          <w:t>(二)、烧结钕铁硼永磁材料项目盈利能力分析</w:t>
        </w:r>
        <w:r>
          <w:tab/>
        </w:r>
        <w:r>
          <w:fldChar w:fldCharType="begin"/>
        </w:r>
        <w:r>
          <w:instrText xml:space="preserve"> PAGEREF _Toc20166 \h </w:instrText>
        </w:r>
        <w:r>
          <w:fldChar w:fldCharType="separate"/>
        </w:r>
        <w:r>
          <w:t>21</w:t>
        </w:r>
        <w:r>
          <w:fldChar w:fldCharType="end"/>
        </w:r>
      </w:hyperlink>
    </w:p>
    <w:p>
      <w:pPr>
        <w:pStyle w:val="TOC1"/>
        <w:tabs>
          <w:tab w:val="right" w:leader="dot" w:pos="8306"/>
        </w:tabs>
      </w:pPr>
      <w:hyperlink w:anchor="_Toc9967" w:history="1">
        <w:r>
          <w:rPr>
            <w:rFonts w:ascii="仿宋" w:eastAsia="仿宋" w:hAnsi="仿宋" w:cs="仿宋" w:hint="eastAsia"/>
            <w:lang w:eastAsia="zh-CN"/>
          </w:rPr>
          <w:t>八、烧结钕铁硼永磁材料项目人力资源管理</w:t>
        </w:r>
        <w:r>
          <w:tab/>
        </w:r>
        <w:r>
          <w:fldChar w:fldCharType="begin"/>
        </w:r>
        <w:r>
          <w:instrText xml:space="preserve"> PAGEREF _Toc9967 \h </w:instrText>
        </w:r>
        <w:r>
          <w:fldChar w:fldCharType="separate"/>
        </w:r>
        <w:r>
          <w:t>22</w:t>
        </w:r>
        <w:r>
          <w:fldChar w:fldCharType="end"/>
        </w:r>
      </w:hyperlink>
    </w:p>
    <w:p>
      <w:pPr>
        <w:pStyle w:val="TOC2"/>
        <w:tabs>
          <w:tab w:val="right" w:leader="dot" w:pos="8306"/>
        </w:tabs>
      </w:pPr>
      <w:hyperlink w:anchor="_Toc20681" w:history="1">
        <w:r>
          <w:rPr>
            <w:rFonts w:ascii="仿宋" w:eastAsia="仿宋" w:hAnsi="仿宋" w:cs="仿宋" w:hint="eastAsia"/>
            <w:lang w:eastAsia="zh-CN"/>
          </w:rPr>
          <w:t>(一)、建立健全的预算管理制度</w:t>
        </w:r>
        <w:r>
          <w:tab/>
        </w:r>
        <w:r>
          <w:fldChar w:fldCharType="begin"/>
        </w:r>
        <w:r>
          <w:instrText xml:space="preserve"> PAGEREF _Toc20681 \h </w:instrText>
        </w:r>
        <w:r>
          <w:fldChar w:fldCharType="separate"/>
        </w:r>
        <w:r>
          <w:t>22</w:t>
        </w:r>
        <w:r>
          <w:fldChar w:fldCharType="end"/>
        </w:r>
      </w:hyperlink>
    </w:p>
    <w:p>
      <w:pPr>
        <w:pStyle w:val="TOC2"/>
        <w:tabs>
          <w:tab w:val="right" w:leader="dot" w:pos="8306"/>
        </w:tabs>
      </w:pPr>
      <w:hyperlink w:anchor="_Toc25899" w:history="1">
        <w:r>
          <w:rPr>
            <w:rFonts w:ascii="仿宋" w:eastAsia="仿宋" w:hAnsi="仿宋" w:cs="仿宋" w:hint="eastAsia"/>
            <w:lang w:eastAsia="zh-CN"/>
          </w:rPr>
          <w:t>(二)、加强资金流动监控</w:t>
        </w:r>
        <w:r>
          <w:tab/>
        </w:r>
        <w:r>
          <w:fldChar w:fldCharType="begin"/>
        </w:r>
        <w:r>
          <w:instrText xml:space="preserve"> PAGEREF _Toc25899 \h </w:instrText>
        </w:r>
        <w:r>
          <w:fldChar w:fldCharType="separate"/>
        </w:r>
        <w:r>
          <w:t>24</w:t>
        </w:r>
        <w:r>
          <w:fldChar w:fldCharType="end"/>
        </w:r>
      </w:hyperlink>
    </w:p>
    <w:p>
      <w:pPr>
        <w:pStyle w:val="TOC2"/>
        <w:tabs>
          <w:tab w:val="right" w:leader="dot" w:pos="8306"/>
        </w:tabs>
      </w:pPr>
      <w:hyperlink w:anchor="_Toc14182" w:history="1">
        <w:r>
          <w:rPr>
            <w:rFonts w:ascii="仿宋" w:eastAsia="仿宋" w:hAnsi="仿宋" w:cs="仿宋" w:hint="eastAsia"/>
            <w:lang w:eastAsia="zh-CN"/>
          </w:rPr>
          <w:t>(三)、制定完善的风险控制机制</w:t>
        </w:r>
        <w:r>
          <w:tab/>
        </w:r>
        <w:r>
          <w:fldChar w:fldCharType="begin"/>
        </w:r>
        <w:r>
          <w:instrText xml:space="preserve"> PAGEREF _Toc14182 \h </w:instrText>
        </w:r>
        <w:r>
          <w:fldChar w:fldCharType="separate"/>
        </w:r>
        <w:r>
          <w:t>25</w:t>
        </w:r>
        <w:r>
          <w:fldChar w:fldCharType="end"/>
        </w:r>
      </w:hyperlink>
    </w:p>
    <w:p>
      <w:pPr>
        <w:pStyle w:val="TOC2"/>
        <w:tabs>
          <w:tab w:val="right" w:leader="dot" w:pos="8306"/>
        </w:tabs>
      </w:pPr>
      <w:hyperlink w:anchor="_Toc770" w:history="1">
        <w:r>
          <w:rPr>
            <w:rFonts w:ascii="仿宋" w:eastAsia="仿宋" w:hAnsi="仿宋" w:cs="仿宋" w:hint="eastAsia"/>
            <w:lang w:eastAsia="zh-CN"/>
          </w:rPr>
          <w:t>(四)、优化成本管理</w:t>
        </w:r>
        <w:r>
          <w:tab/>
        </w:r>
        <w:r>
          <w:fldChar w:fldCharType="begin"/>
        </w:r>
        <w:r>
          <w:instrText xml:space="preserve"> PAGEREF _Toc770 \h </w:instrText>
        </w:r>
        <w:r>
          <w:fldChar w:fldCharType="separate"/>
        </w:r>
        <w:r>
          <w:t>26</w:t>
        </w:r>
        <w:r>
          <w:fldChar w:fldCharType="end"/>
        </w:r>
      </w:hyperlink>
    </w:p>
    <w:p>
      <w:pPr>
        <w:pStyle w:val="TOC1"/>
        <w:tabs>
          <w:tab w:val="right" w:leader="dot" w:pos="8306"/>
        </w:tabs>
      </w:pPr>
      <w:hyperlink w:anchor="_Toc18424" w:history="1">
        <w:r>
          <w:rPr>
            <w:rFonts w:ascii="仿宋" w:eastAsia="仿宋" w:hAnsi="仿宋" w:cs="仿宋" w:hint="eastAsia"/>
            <w:lang w:eastAsia="zh-CN"/>
          </w:rPr>
          <w:t>九、烧结钕铁硼永磁材料项目环境影响分析</w:t>
        </w:r>
        <w:r>
          <w:tab/>
        </w:r>
        <w:r>
          <w:fldChar w:fldCharType="begin"/>
        </w:r>
        <w:r>
          <w:instrText xml:space="preserve"> PAGEREF _Toc18424 \h </w:instrText>
        </w:r>
        <w:r>
          <w:fldChar w:fldCharType="separate"/>
        </w:r>
        <w:r>
          <w:t>28</w:t>
        </w:r>
        <w:r>
          <w:fldChar w:fldCharType="end"/>
        </w:r>
      </w:hyperlink>
    </w:p>
    <w:p>
      <w:pPr>
        <w:pStyle w:val="TOC2"/>
        <w:tabs>
          <w:tab w:val="right" w:leader="dot" w:pos="8306"/>
        </w:tabs>
      </w:pPr>
      <w:hyperlink w:anchor="_Toc30113" w:history="1">
        <w:r>
          <w:rPr>
            <w:rFonts w:ascii="仿宋" w:eastAsia="仿宋" w:hAnsi="仿宋" w:cs="仿宋" w:hint="eastAsia"/>
            <w:lang w:eastAsia="zh-CN"/>
          </w:rPr>
          <w:t>(一)、建设区域环境质量现状</w:t>
        </w:r>
        <w:r>
          <w:tab/>
        </w:r>
        <w:r>
          <w:fldChar w:fldCharType="begin"/>
        </w:r>
        <w:r>
          <w:instrText xml:space="preserve"> PAGEREF _Toc30113 \h </w:instrText>
        </w:r>
        <w:r>
          <w:fldChar w:fldCharType="separate"/>
        </w:r>
        <w:r>
          <w:t>28</w:t>
        </w:r>
        <w:r>
          <w:fldChar w:fldCharType="end"/>
        </w:r>
      </w:hyperlink>
    </w:p>
    <w:p>
      <w:pPr>
        <w:pStyle w:val="TOC2"/>
        <w:tabs>
          <w:tab w:val="right" w:leader="dot" w:pos="8306"/>
        </w:tabs>
      </w:pPr>
      <w:hyperlink w:anchor="_Toc23349" w:history="1">
        <w:r>
          <w:rPr>
            <w:rFonts w:ascii="仿宋" w:eastAsia="仿宋" w:hAnsi="仿宋" w:cs="仿宋" w:hint="eastAsia"/>
            <w:lang w:eastAsia="zh-CN"/>
          </w:rPr>
          <w:t>(二)、建设期环境保护</w:t>
        </w:r>
        <w:r>
          <w:tab/>
        </w:r>
        <w:r>
          <w:fldChar w:fldCharType="begin"/>
        </w:r>
        <w:r>
          <w:instrText xml:space="preserve"> PAGEREF _Toc23349 \h </w:instrText>
        </w:r>
        <w:r>
          <w:fldChar w:fldCharType="separate"/>
        </w:r>
        <w:r>
          <w:t>29</w:t>
        </w:r>
        <w:r>
          <w:fldChar w:fldCharType="end"/>
        </w:r>
      </w:hyperlink>
    </w:p>
    <w:p>
      <w:pPr>
        <w:pStyle w:val="TOC2"/>
        <w:tabs>
          <w:tab w:val="right" w:leader="dot" w:pos="8306"/>
        </w:tabs>
      </w:pPr>
      <w:hyperlink w:anchor="_Toc29247" w:history="1">
        <w:r>
          <w:rPr>
            <w:rFonts w:ascii="仿宋" w:eastAsia="仿宋" w:hAnsi="仿宋" w:cs="仿宋" w:hint="eastAsia"/>
            <w:lang w:eastAsia="zh-CN"/>
          </w:rPr>
          <w:t>(三)、运营期环境保护</w:t>
        </w:r>
        <w:r>
          <w:tab/>
        </w:r>
        <w:r>
          <w:fldChar w:fldCharType="begin"/>
        </w:r>
        <w:r>
          <w:instrText xml:space="preserve"> PAGEREF _Toc29247 \h </w:instrText>
        </w:r>
        <w:r>
          <w:fldChar w:fldCharType="separate"/>
        </w:r>
        <w:r>
          <w:t>31</w:t>
        </w:r>
        <w:r>
          <w:fldChar w:fldCharType="end"/>
        </w:r>
      </w:hyperlink>
    </w:p>
    <w:p>
      <w:pPr>
        <w:pStyle w:val="TOC2"/>
        <w:tabs>
          <w:tab w:val="right" w:leader="dot" w:pos="8306"/>
        </w:tabs>
      </w:pPr>
      <w:hyperlink w:anchor="_Toc23425" w:history="1">
        <w:r>
          <w:rPr>
            <w:rFonts w:ascii="仿宋" w:eastAsia="仿宋" w:hAnsi="仿宋" w:cs="仿宋" w:hint="eastAsia"/>
            <w:lang w:eastAsia="zh-CN"/>
          </w:rPr>
          <w:t>(四)、烧结钕铁硼永磁材料项目建设对区域经济的影响</w:t>
        </w:r>
        <w:r>
          <w:tab/>
        </w:r>
        <w:r>
          <w:fldChar w:fldCharType="begin"/>
        </w:r>
        <w:r>
          <w:instrText xml:space="preserve"> PAGEREF _Toc23425 \h </w:instrText>
        </w:r>
        <w:r>
          <w:fldChar w:fldCharType="separate"/>
        </w:r>
        <w:r>
          <w:t>32</w:t>
        </w:r>
        <w:r>
          <w:fldChar w:fldCharType="end"/>
        </w:r>
      </w:hyperlink>
    </w:p>
    <w:p>
      <w:pPr>
        <w:pStyle w:val="TOC2"/>
        <w:tabs>
          <w:tab w:val="right" w:leader="dot" w:pos="8306"/>
        </w:tabs>
      </w:pPr>
      <w:hyperlink w:anchor="_Toc17294" w:history="1">
        <w:r>
          <w:rPr>
            <w:rFonts w:ascii="仿宋" w:eastAsia="仿宋" w:hAnsi="仿宋" w:cs="仿宋" w:hint="eastAsia"/>
            <w:lang w:eastAsia="zh-CN"/>
          </w:rPr>
          <w:t>(五)、废弃物处理</w:t>
        </w:r>
        <w:r>
          <w:tab/>
        </w:r>
        <w:r>
          <w:fldChar w:fldCharType="begin"/>
        </w:r>
        <w:r>
          <w:instrText xml:space="preserve"> PAGEREF _Toc17294 \h </w:instrText>
        </w:r>
        <w:r>
          <w:fldChar w:fldCharType="separate"/>
        </w:r>
        <w:r>
          <w:t>34</w:t>
        </w:r>
        <w:r>
          <w:fldChar w:fldCharType="end"/>
        </w:r>
      </w:hyperlink>
    </w:p>
    <w:p>
      <w:pPr>
        <w:pStyle w:val="TOC2"/>
        <w:tabs>
          <w:tab w:val="right" w:leader="dot" w:pos="8306"/>
        </w:tabs>
      </w:pPr>
      <w:hyperlink w:anchor="_Toc21277" w:history="1">
        <w:r>
          <w:rPr>
            <w:rFonts w:ascii="仿宋" w:eastAsia="仿宋" w:hAnsi="仿宋" w:cs="仿宋" w:hint="eastAsia"/>
            <w:lang w:eastAsia="zh-CN"/>
          </w:rPr>
          <w:t>(六)、特殊环境影响分析</w:t>
        </w:r>
        <w:r>
          <w:tab/>
        </w:r>
        <w:r>
          <w:fldChar w:fldCharType="begin"/>
        </w:r>
        <w:r>
          <w:instrText xml:space="preserve"> PAGEREF _Toc21277 \h </w:instrText>
        </w:r>
        <w:r>
          <w:fldChar w:fldCharType="separate"/>
        </w:r>
        <w:r>
          <w:t>35</w:t>
        </w:r>
        <w:r>
          <w:fldChar w:fldCharType="end"/>
        </w:r>
      </w:hyperlink>
    </w:p>
    <w:p>
      <w:pPr>
        <w:pStyle w:val="TOC2"/>
        <w:tabs>
          <w:tab w:val="right" w:leader="dot" w:pos="8306"/>
        </w:tabs>
      </w:pPr>
      <w:hyperlink w:anchor="_Toc29628" w:history="1">
        <w:r>
          <w:rPr>
            <w:rFonts w:ascii="仿宋" w:eastAsia="仿宋" w:hAnsi="仿宋" w:cs="仿宋" w:hint="eastAsia"/>
            <w:lang w:eastAsia="zh-CN"/>
          </w:rPr>
          <w:t>(七)、清洁生产</w:t>
        </w:r>
        <w:r>
          <w:tab/>
        </w:r>
        <w:r>
          <w:fldChar w:fldCharType="begin"/>
        </w:r>
        <w:r>
          <w:instrText xml:space="preserve"> PAGEREF _Toc29628 \h </w:instrText>
        </w:r>
        <w:r>
          <w:fldChar w:fldCharType="separate"/>
        </w:r>
        <w:r>
          <w:t>36</w:t>
        </w:r>
        <w:r>
          <w:fldChar w:fldCharType="end"/>
        </w:r>
      </w:hyperlink>
    </w:p>
    <w:p>
      <w:pPr>
        <w:pStyle w:val="TOC2"/>
        <w:tabs>
          <w:tab w:val="right" w:leader="dot" w:pos="8306"/>
        </w:tabs>
      </w:pPr>
      <w:hyperlink w:anchor="_Toc28843" w:history="1">
        <w:r>
          <w:rPr>
            <w:rFonts w:ascii="仿宋" w:eastAsia="仿宋" w:hAnsi="仿宋" w:cs="仿宋" w:hint="eastAsia"/>
            <w:lang w:eastAsia="zh-CN"/>
          </w:rPr>
          <w:t>(八)、环境保护综合评价</w:t>
        </w:r>
        <w:r>
          <w:tab/>
        </w:r>
        <w:r>
          <w:fldChar w:fldCharType="begin"/>
        </w:r>
        <w:r>
          <w:instrText xml:space="preserve"> PAGEREF _Toc28843 \h </w:instrText>
        </w:r>
        <w:r>
          <w:fldChar w:fldCharType="separate"/>
        </w:r>
        <w:r>
          <w:t>38</w:t>
        </w:r>
        <w:r>
          <w:fldChar w:fldCharType="end"/>
        </w:r>
      </w:hyperlink>
    </w:p>
    <w:p>
      <w:pPr>
        <w:pStyle w:val="TOC1"/>
        <w:tabs>
          <w:tab w:val="right" w:leader="dot" w:pos="8306"/>
        </w:tabs>
      </w:pPr>
      <w:hyperlink w:anchor="_Toc14181" w:history="1">
        <w:r>
          <w:rPr>
            <w:rFonts w:ascii="仿宋" w:eastAsia="仿宋" w:hAnsi="仿宋" w:cs="仿宋" w:hint="eastAsia"/>
            <w:lang w:eastAsia="zh-CN"/>
          </w:rPr>
          <w:t>十、烧结钕铁硼永磁材料项目风险管理</w:t>
        </w:r>
        <w:r>
          <w:tab/>
        </w:r>
        <w:r>
          <w:fldChar w:fldCharType="begin"/>
        </w:r>
        <w:r>
          <w:instrText xml:space="preserve"> PAGEREF _Toc14181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65" w:history="1">
        <w:r>
          <w:rPr>
            <w:rFonts w:ascii="仿宋" w:eastAsia="仿宋" w:hAnsi="仿宋" w:cs="仿宋" w:hint="eastAsia"/>
            <w:lang w:eastAsia="zh-CN"/>
          </w:rPr>
          <w:t>(一)、风险识别与评估</w:t>
        </w:r>
        <w:r>
          <w:tab/>
        </w:r>
        <w:r>
          <w:fldChar w:fldCharType="begin"/>
        </w:r>
        <w:r>
          <w:instrText xml:space="preserve"> PAGEREF _Toc23765 \h </w:instrText>
        </w:r>
        <w:r>
          <w:fldChar w:fldCharType="separate"/>
        </w:r>
        <w:r>
          <w:t>39</w:t>
        </w:r>
        <w:r>
          <w:fldChar w:fldCharType="end"/>
        </w:r>
      </w:hyperlink>
    </w:p>
    <w:p>
      <w:pPr>
        <w:pStyle w:val="TOC2"/>
        <w:tabs>
          <w:tab w:val="right" w:leader="dot" w:pos="8306"/>
        </w:tabs>
      </w:pPr>
      <w:hyperlink w:anchor="_Toc10529" w:history="1">
        <w:r>
          <w:rPr>
            <w:rFonts w:ascii="仿宋" w:eastAsia="仿宋" w:hAnsi="仿宋" w:cs="仿宋" w:hint="eastAsia"/>
            <w:lang w:eastAsia="zh-CN"/>
          </w:rPr>
          <w:t>(二)、风险应对策略</w:t>
        </w:r>
        <w:r>
          <w:tab/>
        </w:r>
        <w:r>
          <w:fldChar w:fldCharType="begin"/>
        </w:r>
        <w:r>
          <w:instrText xml:space="preserve"> PAGEREF _Toc10529 \h </w:instrText>
        </w:r>
        <w:r>
          <w:fldChar w:fldCharType="separate"/>
        </w:r>
        <w:r>
          <w:t>40</w:t>
        </w:r>
        <w:r>
          <w:fldChar w:fldCharType="end"/>
        </w:r>
      </w:hyperlink>
    </w:p>
    <w:p>
      <w:pPr>
        <w:pStyle w:val="TOC2"/>
        <w:tabs>
          <w:tab w:val="right" w:leader="dot" w:pos="8306"/>
        </w:tabs>
      </w:pPr>
      <w:hyperlink w:anchor="_Toc21013" w:history="1">
        <w:r>
          <w:rPr>
            <w:rFonts w:ascii="仿宋" w:eastAsia="仿宋" w:hAnsi="仿宋" w:cs="仿宋" w:hint="eastAsia"/>
            <w:lang w:eastAsia="zh-CN"/>
          </w:rPr>
          <w:t>(三)、风险监控与控制</w:t>
        </w:r>
        <w:r>
          <w:tab/>
        </w:r>
        <w:r>
          <w:fldChar w:fldCharType="begin"/>
        </w:r>
        <w:r>
          <w:instrText xml:space="preserve"> PAGEREF _Toc21013 \h </w:instrText>
        </w:r>
        <w:r>
          <w:fldChar w:fldCharType="separate"/>
        </w:r>
        <w:r>
          <w:t>42</w:t>
        </w:r>
        <w:r>
          <w:fldChar w:fldCharType="end"/>
        </w:r>
      </w:hyperlink>
    </w:p>
    <w:p>
      <w:pPr>
        <w:pStyle w:val="TOC1"/>
        <w:tabs>
          <w:tab w:val="right" w:leader="dot" w:pos="8306"/>
        </w:tabs>
      </w:pPr>
      <w:hyperlink w:anchor="_Toc8864" w:history="1">
        <w:r>
          <w:rPr>
            <w:rFonts w:ascii="仿宋" w:eastAsia="仿宋" w:hAnsi="仿宋" w:cs="仿宋" w:hint="eastAsia"/>
            <w:lang w:eastAsia="zh-CN"/>
          </w:rPr>
          <w:t>十一、烧结钕铁硼永磁材料项目财务管理</w:t>
        </w:r>
        <w:r>
          <w:tab/>
        </w:r>
        <w:r>
          <w:fldChar w:fldCharType="begin"/>
        </w:r>
        <w:r>
          <w:instrText xml:space="preserve"> PAGEREF _Toc8864 \h </w:instrText>
        </w:r>
        <w:r>
          <w:fldChar w:fldCharType="separate"/>
        </w:r>
        <w:r>
          <w:t>43</w:t>
        </w:r>
        <w:r>
          <w:fldChar w:fldCharType="end"/>
        </w:r>
      </w:hyperlink>
    </w:p>
    <w:p>
      <w:pPr>
        <w:pStyle w:val="TOC2"/>
        <w:tabs>
          <w:tab w:val="right" w:leader="dot" w:pos="8306"/>
        </w:tabs>
      </w:pPr>
      <w:hyperlink w:anchor="_Toc12282" w:history="1">
        <w:r>
          <w:rPr>
            <w:rFonts w:ascii="仿宋" w:eastAsia="仿宋" w:hAnsi="仿宋" w:cs="仿宋" w:hint="eastAsia"/>
            <w:lang w:eastAsia="zh-CN"/>
          </w:rPr>
          <w:t>(一)、资金需求大</w:t>
        </w:r>
        <w:r>
          <w:tab/>
        </w:r>
        <w:r>
          <w:fldChar w:fldCharType="begin"/>
        </w:r>
        <w:r>
          <w:instrText xml:space="preserve"> PAGEREF _Toc12282 \h </w:instrText>
        </w:r>
        <w:r>
          <w:fldChar w:fldCharType="separate"/>
        </w:r>
        <w:r>
          <w:t>43</w:t>
        </w:r>
        <w:r>
          <w:fldChar w:fldCharType="end"/>
        </w:r>
      </w:hyperlink>
    </w:p>
    <w:p>
      <w:pPr>
        <w:pStyle w:val="TOC2"/>
        <w:tabs>
          <w:tab w:val="right" w:leader="dot" w:pos="8306"/>
        </w:tabs>
      </w:pPr>
      <w:hyperlink w:anchor="_Toc10087" w:history="1">
        <w:r>
          <w:rPr>
            <w:rFonts w:ascii="仿宋" w:eastAsia="仿宋" w:hAnsi="仿宋" w:cs="仿宋" w:hint="eastAsia"/>
            <w:lang w:eastAsia="zh-CN"/>
          </w:rPr>
          <w:t>(二)、研发周期长</w:t>
        </w:r>
        <w:r>
          <w:tab/>
        </w:r>
        <w:r>
          <w:fldChar w:fldCharType="begin"/>
        </w:r>
        <w:r>
          <w:instrText xml:space="preserve"> PAGEREF _Toc10087 \h </w:instrText>
        </w:r>
        <w:r>
          <w:fldChar w:fldCharType="separate"/>
        </w:r>
        <w:r>
          <w:t>44</w:t>
        </w:r>
        <w:r>
          <w:fldChar w:fldCharType="end"/>
        </w:r>
      </w:hyperlink>
    </w:p>
    <w:p>
      <w:pPr>
        <w:pStyle w:val="TOC2"/>
        <w:tabs>
          <w:tab w:val="right" w:leader="dot" w:pos="8306"/>
        </w:tabs>
      </w:pPr>
      <w:hyperlink w:anchor="_Toc19807" w:history="1">
        <w:r>
          <w:rPr>
            <w:rFonts w:ascii="仿宋" w:eastAsia="仿宋" w:hAnsi="仿宋" w:cs="仿宋" w:hint="eastAsia"/>
            <w:lang w:eastAsia="zh-CN"/>
          </w:rPr>
          <w:t>(三)、市场风险大</w:t>
        </w:r>
        <w:r>
          <w:tab/>
        </w:r>
        <w:r>
          <w:fldChar w:fldCharType="begin"/>
        </w:r>
        <w:r>
          <w:instrText xml:space="preserve"> PAGEREF _Toc19807 \h </w:instrText>
        </w:r>
        <w:r>
          <w:fldChar w:fldCharType="separate"/>
        </w:r>
        <w:r>
          <w:t>46</w:t>
        </w:r>
        <w:r>
          <w:fldChar w:fldCharType="end"/>
        </w:r>
      </w:hyperlink>
    </w:p>
    <w:p>
      <w:pPr>
        <w:pStyle w:val="TOC2"/>
        <w:tabs>
          <w:tab w:val="right" w:leader="dot" w:pos="8306"/>
        </w:tabs>
      </w:pPr>
      <w:hyperlink w:anchor="_Toc13994" w:history="1">
        <w:r>
          <w:rPr>
            <w:rFonts w:ascii="仿宋" w:eastAsia="仿宋" w:hAnsi="仿宋" w:cs="仿宋" w:hint="eastAsia"/>
            <w:lang w:eastAsia="zh-CN"/>
          </w:rPr>
          <w:t>(四)、利润率高</w:t>
        </w:r>
        <w:r>
          <w:tab/>
        </w:r>
        <w:r>
          <w:fldChar w:fldCharType="begin"/>
        </w:r>
        <w:r>
          <w:instrText xml:space="preserve"> PAGEREF _Toc13994 \h </w:instrText>
        </w:r>
        <w:r>
          <w:fldChar w:fldCharType="separate"/>
        </w:r>
        <w:r>
          <w:t>48</w:t>
        </w:r>
        <w:r>
          <w:fldChar w:fldCharType="end"/>
        </w:r>
      </w:hyperlink>
    </w:p>
    <w:p>
      <w:pPr>
        <w:pStyle w:val="TOC1"/>
        <w:tabs>
          <w:tab w:val="right" w:leader="dot" w:pos="8306"/>
        </w:tabs>
      </w:pPr>
      <w:hyperlink w:anchor="_Toc10594" w:history="1">
        <w:r>
          <w:rPr>
            <w:rFonts w:ascii="仿宋" w:eastAsia="仿宋" w:hAnsi="仿宋" w:cs="仿宋" w:hint="eastAsia"/>
            <w:lang w:eastAsia="zh-CN"/>
          </w:rPr>
          <w:t>十二、烧结钕铁硼永磁材料项目人力资源培养与发展</w:t>
        </w:r>
        <w:r>
          <w:tab/>
        </w:r>
        <w:r>
          <w:fldChar w:fldCharType="begin"/>
        </w:r>
        <w:r>
          <w:instrText xml:space="preserve"> PAGEREF _Toc10594 \h </w:instrText>
        </w:r>
        <w:r>
          <w:fldChar w:fldCharType="separate"/>
        </w:r>
        <w:r>
          <w:t>50</w:t>
        </w:r>
        <w:r>
          <w:fldChar w:fldCharType="end"/>
        </w:r>
      </w:hyperlink>
    </w:p>
    <w:p>
      <w:pPr>
        <w:pStyle w:val="TOC2"/>
        <w:tabs>
          <w:tab w:val="right" w:leader="dot" w:pos="8306"/>
        </w:tabs>
      </w:pPr>
      <w:hyperlink w:anchor="_Toc17632" w:history="1">
        <w:r>
          <w:rPr>
            <w:rFonts w:ascii="仿宋" w:eastAsia="仿宋" w:hAnsi="仿宋" w:cs="仿宋" w:hint="eastAsia"/>
            <w:lang w:eastAsia="zh-CN"/>
          </w:rPr>
          <w:t>(一)、人才需求与规划</w:t>
        </w:r>
        <w:r>
          <w:tab/>
        </w:r>
        <w:r>
          <w:fldChar w:fldCharType="begin"/>
        </w:r>
        <w:r>
          <w:instrText xml:space="preserve"> PAGEREF _Toc17632 \h </w:instrText>
        </w:r>
        <w:r>
          <w:fldChar w:fldCharType="separate"/>
        </w:r>
        <w:r>
          <w:t>50</w:t>
        </w:r>
        <w:r>
          <w:fldChar w:fldCharType="end"/>
        </w:r>
      </w:hyperlink>
    </w:p>
    <w:p>
      <w:pPr>
        <w:pStyle w:val="TOC2"/>
        <w:tabs>
          <w:tab w:val="right" w:leader="dot" w:pos="8306"/>
        </w:tabs>
      </w:pPr>
      <w:hyperlink w:anchor="_Toc22823" w:history="1">
        <w:r>
          <w:rPr>
            <w:rFonts w:ascii="仿宋" w:eastAsia="仿宋" w:hAnsi="仿宋" w:cs="仿宋" w:hint="eastAsia"/>
            <w:lang w:eastAsia="zh-CN"/>
          </w:rPr>
          <w:t>(二)、培训与发展计划</w:t>
        </w:r>
        <w:r>
          <w:tab/>
        </w:r>
        <w:r>
          <w:fldChar w:fldCharType="begin"/>
        </w:r>
        <w:r>
          <w:instrText xml:space="preserve"> PAGEREF _Toc22823 \h </w:instrText>
        </w:r>
        <w:r>
          <w:fldChar w:fldCharType="separate"/>
        </w:r>
        <w:r>
          <w:t>51</w:t>
        </w:r>
        <w:r>
          <w:fldChar w:fldCharType="end"/>
        </w:r>
      </w:hyperlink>
    </w:p>
    <w:p>
      <w:pPr>
        <w:pStyle w:val="TOC1"/>
        <w:tabs>
          <w:tab w:val="right" w:leader="dot" w:pos="8306"/>
        </w:tabs>
      </w:pPr>
      <w:hyperlink w:anchor="_Toc25341" w:history="1">
        <w:r>
          <w:rPr>
            <w:rFonts w:ascii="仿宋" w:eastAsia="仿宋" w:hAnsi="仿宋" w:cs="仿宋" w:hint="eastAsia"/>
            <w:lang w:eastAsia="zh-CN"/>
          </w:rPr>
          <w:t>十三、烧结钕铁硼永磁材料项目工程方案分析</w:t>
        </w:r>
        <w:r>
          <w:tab/>
        </w:r>
        <w:r>
          <w:fldChar w:fldCharType="begin"/>
        </w:r>
        <w:r>
          <w:instrText xml:space="preserve"> PAGEREF _Toc25341 \h </w:instrText>
        </w:r>
        <w:r>
          <w:fldChar w:fldCharType="separate"/>
        </w:r>
        <w:r>
          <w:t>52</w:t>
        </w:r>
        <w:r>
          <w:fldChar w:fldCharType="end"/>
        </w:r>
      </w:hyperlink>
    </w:p>
    <w:p>
      <w:pPr>
        <w:pStyle w:val="TOC2"/>
        <w:tabs>
          <w:tab w:val="right" w:leader="dot" w:pos="8306"/>
        </w:tabs>
      </w:pPr>
      <w:hyperlink w:anchor="_Toc16557" w:history="1">
        <w:r>
          <w:rPr>
            <w:rFonts w:ascii="仿宋" w:eastAsia="仿宋" w:hAnsi="仿宋" w:cs="仿宋" w:hint="eastAsia"/>
            <w:lang w:eastAsia="zh-CN"/>
          </w:rPr>
          <w:t>(一)、建筑工程设计原则</w:t>
        </w:r>
        <w:r>
          <w:tab/>
        </w:r>
        <w:r>
          <w:fldChar w:fldCharType="begin"/>
        </w:r>
        <w:r>
          <w:instrText xml:space="preserve"> PAGEREF _Toc16557 \h </w:instrText>
        </w:r>
        <w:r>
          <w:fldChar w:fldCharType="separate"/>
        </w:r>
        <w:r>
          <w:t>52</w:t>
        </w:r>
        <w:r>
          <w:fldChar w:fldCharType="end"/>
        </w:r>
      </w:hyperlink>
    </w:p>
    <w:p>
      <w:pPr>
        <w:pStyle w:val="TOC2"/>
        <w:tabs>
          <w:tab w:val="right" w:leader="dot" w:pos="8306"/>
        </w:tabs>
      </w:pPr>
      <w:hyperlink w:anchor="_Toc2168" w:history="1">
        <w:r>
          <w:rPr>
            <w:rFonts w:ascii="仿宋" w:eastAsia="仿宋" w:hAnsi="仿宋" w:cs="仿宋" w:hint="eastAsia"/>
            <w:lang w:eastAsia="zh-CN"/>
          </w:rPr>
          <w:t>(二)、土建工程建设指标</w:t>
        </w:r>
        <w:r>
          <w:tab/>
        </w:r>
        <w:r>
          <w:fldChar w:fldCharType="begin"/>
        </w:r>
        <w:r>
          <w:instrText xml:space="preserve"> PAGEREF _Toc2168 \h </w:instrText>
        </w:r>
        <w:r>
          <w:fldChar w:fldCharType="separate"/>
        </w:r>
        <w:r>
          <w:t>55</w:t>
        </w:r>
        <w:r>
          <w:fldChar w:fldCharType="end"/>
        </w:r>
      </w:hyperlink>
    </w:p>
    <w:p>
      <w:pPr>
        <w:pStyle w:val="TOC1"/>
        <w:tabs>
          <w:tab w:val="right" w:leader="dot" w:pos="8306"/>
        </w:tabs>
      </w:pPr>
      <w:hyperlink w:anchor="_Toc22327" w:history="1">
        <w:r>
          <w:rPr>
            <w:rFonts w:ascii="仿宋" w:eastAsia="仿宋" w:hAnsi="仿宋" w:cs="仿宋" w:hint="eastAsia"/>
            <w:lang w:eastAsia="zh-CN"/>
          </w:rPr>
          <w:t>十四、烧结钕铁硼永磁材料项目实施时间节点</w:t>
        </w:r>
        <w:r>
          <w:tab/>
        </w:r>
        <w:r>
          <w:fldChar w:fldCharType="begin"/>
        </w:r>
        <w:r>
          <w:instrText xml:space="preserve"> PAGEREF _Toc22327 \h </w:instrText>
        </w:r>
        <w:r>
          <w:fldChar w:fldCharType="separate"/>
        </w:r>
        <w:r>
          <w:t>57</w:t>
        </w:r>
        <w:r>
          <w:fldChar w:fldCharType="end"/>
        </w:r>
      </w:hyperlink>
    </w:p>
    <w:p>
      <w:pPr>
        <w:pStyle w:val="TOC2"/>
        <w:tabs>
          <w:tab w:val="right" w:leader="dot" w:pos="8306"/>
        </w:tabs>
      </w:pPr>
      <w:hyperlink w:anchor="_Toc24199" w:history="1">
        <w:r>
          <w:rPr>
            <w:rFonts w:ascii="仿宋" w:eastAsia="仿宋" w:hAnsi="仿宋" w:cs="仿宋" w:hint="eastAsia"/>
            <w:lang w:eastAsia="zh-CN"/>
          </w:rPr>
          <w:t>(一)、烧结钕铁硼永磁材料项目启动阶段时间节点</w:t>
        </w:r>
        <w:r>
          <w:tab/>
        </w:r>
        <w:r>
          <w:fldChar w:fldCharType="begin"/>
        </w:r>
        <w:r>
          <w:instrText xml:space="preserve"> PAGEREF _Toc24199 \h </w:instrText>
        </w:r>
        <w:r>
          <w:fldChar w:fldCharType="separate"/>
        </w:r>
        <w:r>
          <w:t>57</w:t>
        </w:r>
        <w:r>
          <w:fldChar w:fldCharType="end"/>
        </w:r>
      </w:hyperlink>
    </w:p>
    <w:p>
      <w:pPr>
        <w:pStyle w:val="TOC2"/>
        <w:tabs>
          <w:tab w:val="right" w:leader="dot" w:pos="8306"/>
        </w:tabs>
      </w:pPr>
      <w:hyperlink w:anchor="_Toc31772" w:history="1">
        <w:r>
          <w:rPr>
            <w:rFonts w:ascii="仿宋" w:eastAsia="仿宋" w:hAnsi="仿宋" w:cs="仿宋" w:hint="eastAsia"/>
            <w:lang w:eastAsia="zh-CN"/>
          </w:rPr>
          <w:t>(二)、烧结钕铁硼永磁材料项目执行阶段时间节点</w:t>
        </w:r>
        <w:r>
          <w:tab/>
        </w:r>
        <w:r>
          <w:fldChar w:fldCharType="begin"/>
        </w:r>
        <w:r>
          <w:instrText xml:space="preserve"> PAGEREF _Toc31772 \h </w:instrText>
        </w:r>
        <w:r>
          <w:fldChar w:fldCharType="separate"/>
        </w:r>
        <w:r>
          <w:t>58</w:t>
        </w:r>
        <w:r>
          <w:fldChar w:fldCharType="end"/>
        </w:r>
      </w:hyperlink>
    </w:p>
    <w:p>
      <w:pPr>
        <w:pStyle w:val="TOC2"/>
        <w:tabs>
          <w:tab w:val="right" w:leader="dot" w:pos="8306"/>
        </w:tabs>
      </w:pPr>
      <w:hyperlink w:anchor="_Toc7738" w:history="1">
        <w:r>
          <w:rPr>
            <w:rFonts w:ascii="仿宋" w:eastAsia="仿宋" w:hAnsi="仿宋" w:cs="仿宋" w:hint="eastAsia"/>
            <w:lang w:eastAsia="zh-CN"/>
          </w:rPr>
          <w:t>(三)、烧结钕铁硼永磁材料项目完成阶段时间节点</w:t>
        </w:r>
        <w:r>
          <w:tab/>
        </w:r>
        <w:r>
          <w:fldChar w:fldCharType="begin"/>
        </w:r>
        <w:r>
          <w:instrText xml:space="preserve"> PAGEREF _Toc7738 \h </w:instrText>
        </w:r>
        <w:r>
          <w:fldChar w:fldCharType="separate"/>
        </w:r>
        <w:r>
          <w:t>59</w:t>
        </w:r>
        <w:r>
          <w:fldChar w:fldCharType="end"/>
        </w:r>
      </w:hyperlink>
    </w:p>
    <w:p>
      <w:pPr>
        <w:pStyle w:val="TOC1"/>
        <w:tabs>
          <w:tab w:val="right" w:leader="dot" w:pos="8306"/>
        </w:tabs>
      </w:pPr>
      <w:hyperlink w:anchor="_Toc18172" w:history="1">
        <w:r>
          <w:rPr>
            <w:rFonts w:ascii="仿宋" w:eastAsia="仿宋" w:hAnsi="仿宋" w:cs="仿宋" w:hint="eastAsia"/>
            <w:lang w:eastAsia="zh-CN"/>
          </w:rPr>
          <w:t>十五、利益相关者分析与沟通计划</w:t>
        </w:r>
        <w:r>
          <w:tab/>
        </w:r>
        <w:r>
          <w:fldChar w:fldCharType="begin"/>
        </w:r>
        <w:r>
          <w:instrText xml:space="preserve"> PAGEREF _Toc18172 \h </w:instrText>
        </w:r>
        <w:r>
          <w:fldChar w:fldCharType="separate"/>
        </w:r>
        <w:r>
          <w:t>60</w:t>
        </w:r>
        <w:r>
          <w:fldChar w:fldCharType="end"/>
        </w:r>
      </w:hyperlink>
    </w:p>
    <w:p>
      <w:pPr>
        <w:pStyle w:val="TOC2"/>
        <w:tabs>
          <w:tab w:val="right" w:leader="dot" w:pos="8306"/>
        </w:tabs>
      </w:pPr>
      <w:hyperlink w:anchor="_Toc24659" w:history="1">
        <w:r>
          <w:rPr>
            <w:rFonts w:ascii="仿宋" w:eastAsia="仿宋" w:hAnsi="仿宋" w:cs="仿宋" w:hint="eastAsia"/>
            <w:lang w:eastAsia="zh-CN"/>
          </w:rPr>
          <w:t>(一)、利益相关者分析</w:t>
        </w:r>
        <w:r>
          <w:tab/>
        </w:r>
        <w:r>
          <w:fldChar w:fldCharType="begin"/>
        </w:r>
        <w:r>
          <w:instrText xml:space="preserve"> PAGEREF _Toc24659 \h </w:instrText>
        </w:r>
        <w:r>
          <w:fldChar w:fldCharType="separate"/>
        </w:r>
        <w:r>
          <w:t>60</w:t>
        </w:r>
        <w:r>
          <w:fldChar w:fldCharType="end"/>
        </w:r>
      </w:hyperlink>
    </w:p>
    <w:p>
      <w:pPr>
        <w:pStyle w:val="TOC2"/>
        <w:tabs>
          <w:tab w:val="right" w:leader="dot" w:pos="8306"/>
        </w:tabs>
      </w:pPr>
      <w:hyperlink w:anchor="_Toc22183" w:history="1">
        <w:r>
          <w:rPr>
            <w:rFonts w:ascii="仿宋" w:eastAsia="仿宋" w:hAnsi="仿宋" w:cs="仿宋" w:hint="eastAsia"/>
            <w:lang w:eastAsia="zh-CN"/>
          </w:rPr>
          <w:t>(二)、沟通计划</w:t>
        </w:r>
        <w:r>
          <w:tab/>
        </w:r>
        <w:r>
          <w:fldChar w:fldCharType="begin"/>
        </w:r>
        <w:r>
          <w:instrText xml:space="preserve"> PAGEREF _Toc22183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9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的技术管理特点体现在其创新导向。通过引入最先进的技术趋势和解决方案，烧结钕铁硼永磁材料项目致力于提升科技含量、提高质量和效率水平。这意味着我们将采用最新的工具和方法，确保烧结钕铁硼永磁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烧结钕铁硼永磁材料项目技术管理的显著特征。通过整合不同领域的技术资源，我们实现了跨学科的协同工作。这有助于优化技术架构，提高整体效能。此外，整合性策略还促进了不同技术团队之间的紧密沟通和高效合作，确保烧结钕铁硼永磁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烧结钕铁硼永磁材料项目所采用的技术。通过不断优化技术方案，烧结钕铁硼永磁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烧结钕铁硼永磁材料项目团队将在烧结钕铁硼永磁材料项目初期识别可能的技术风险，并采取相应的预防和应对措施。通过建立健全的风险评估机制，烧结钕铁硼永磁材料项目能够在实施过程中及时发现并解决潜在的技术问题，保障烧结钕铁硼永磁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烧结钕铁硼永磁材料项目中，技术将成为烧结钕铁硼永磁材料项目成功的有力支持。这一深度剖析揭示了技术管理在烧结钕铁硼永磁材料项目实施中的关键作用，为烧结钕铁硼永磁材料项目的技术基础奠定了坚实的基础。</w:t>
      </w:r>
    </w:p>
    <w:p>
      <w:pPr>
        <w:pStyle w:val="Heading2"/>
        <w:ind w:firstLine="560" w:firstLineChars="200"/>
        <w:rPr>
          <w:rFonts w:ascii="仿宋" w:eastAsia="仿宋" w:hAnsi="仿宋" w:cs="仿宋" w:hint="eastAsia"/>
          <w:sz w:val="28"/>
          <w:lang w:eastAsia="zh-CN"/>
        </w:rPr>
      </w:pPr>
      <w:bookmarkStart w:id="4" w:name="_Toc5526"/>
      <w:r>
        <w:rPr>
          <w:rFonts w:ascii="仿宋" w:eastAsia="仿宋" w:hAnsi="仿宋" w:cs="仿宋" w:hint="eastAsia"/>
          <w:sz w:val="28"/>
          <w:lang w:eastAsia="zh-CN"/>
        </w:rPr>
        <w:t>(二)、烧结钕铁硼永磁材料项目工艺技术设计方案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烧结钕铁硼永磁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烧结钕铁硼永磁材料项目将严格按照相关行业规范要求进行组织。通过有效控制产品质量，烧结钕铁硼永磁材料项目将致力于为顾客提供优质的烧结钕铁硼永磁材料项目产品和良好的服务。这体现了烧结钕铁硼永磁材料项目对于生产活动合规性和质量标准的高度重视，为烧结钕铁硼永磁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烧结钕铁硼永磁材料项目注重生态效益和清洁生产原则。烧结钕铁硼永磁材料项目建设将紧密结合地方特色经济发展，与社会经济发展规划和区域环境保护规划方案相协调一致。通过与当地区域自然生态系统的结合，烧结钕铁硼永磁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烧结钕铁硼永磁材料项目产品具有多样化的客户需求和个性化的特点。因此，烧结钕铁硼永磁材料项目产品规格品种多样，且单批生产数量较小。为满足这一特点，烧结钕铁硼永磁材料项目承办单位将建设先进的柔性制造生产线。通过广泛应用柔性制造技术，烧结钕铁硼永磁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烧结钕铁硼永磁材料项目采用的技术具有较高的技术含量和自动化水平，处于国内先进水平。这一技术选用不仅体现了对生产效率、质量和环境友好性的高标准要求，同时为烧结钕铁硼永磁材料项目的可持续发展奠定了坚实的基础。</w:t>
      </w:r>
    </w:p>
    <w:p>
      <w:pPr>
        <w:pStyle w:val="Heading2"/>
        <w:ind w:firstLine="560" w:firstLineChars="200"/>
        <w:rPr>
          <w:rFonts w:ascii="仿宋" w:eastAsia="仿宋" w:hAnsi="仿宋" w:cs="仿宋" w:hint="eastAsia"/>
          <w:sz w:val="28"/>
          <w:lang w:eastAsia="zh-CN"/>
        </w:rPr>
      </w:pPr>
      <w:bookmarkStart w:id="5" w:name="_Toc50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为确保烧结钕铁硼永磁材料项目的高效生产和技术实施，我们制定了一套精心设计的设备选型方案，以满足烧结钕铁硼永磁材料项目生产、质量和环保的要求。该方案的主要特点如下：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烧结钕铁硼永磁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针对烧结钕铁硼永磁材料项目产品的多样性和小批量生产的特点，我们将建设柔性制造生产线。通过在设备选型中考虑柔性制造技术，可以灵活应对不同产品规格和生产需求，实现生产线的高度灵活性和适应性。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07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342"/>
      <w:r>
        <w:rPr>
          <w:rFonts w:ascii="仿宋" w:eastAsia="仿宋" w:hAnsi="仿宋" w:cs="仿宋" w:hint="eastAsia"/>
          <w:lang w:eastAsia="zh-CN"/>
        </w:rPr>
        <w:t>(一)、烧结钕铁硼永磁材料行业分析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行业一直以来都是市场的关注焦点。行业内的发展趋势、竞争态势以及潜在机会都对烧结钕铁硼永磁材料项目的推进产生深远的影响。通过深入研究行业的整体概貌，我们将更好地理解行业的核心特征，为烧结钕铁硼永磁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行业，技术一直是推动创新和发展的关键因素。我们将对当前技术趋势进行详尽分析，包括但不限于人工智能、大数据应用、先进制造技术等。这有助于烧结钕铁硼永磁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烧结钕铁硼永磁材料项目成功的基础。我们将对主要竞争对手进行深入研究，包括其市场份额、产品特点、市场定位等。通过全面了解竞争对手的优势和劣势，烧结钕铁硼永磁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026"/>
      <w:r>
        <w:rPr>
          <w:rFonts w:ascii="仿宋" w:eastAsia="仿宋" w:hAnsi="仿宋" w:cs="仿宋" w:hint="eastAsia"/>
          <w:sz w:val="28"/>
          <w:lang w:eastAsia="zh-CN"/>
        </w:rPr>
        <w:t>(二)、烧结钕铁硼永磁材料市场分析预测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烧结钕铁硼永磁材料市场未来的增长趋势。这包括市场的整体规模、各细分领域的发展趋势等。烧结钕铁硼永磁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烧结钕铁硼永磁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烧结钕铁硼永磁材料项目实施过程中需要充分考虑的因素。我们将对市场风险进行全面评估，包括但不限于政策法规风险、市场竞争风险、技术变革风险等。通过对潜在风险的深入分析，烧结钕铁硼永磁材料项目可以制定相应的风险缓解策略，降低不确定性对烧结钕铁硼永磁材料项目的影响。</w:t>
      </w:r>
    </w:p>
    <w:p>
      <w:pPr>
        <w:pStyle w:val="Heading1"/>
        <w:ind w:firstLine="560" w:firstLineChars="200"/>
        <w:rPr>
          <w:rFonts w:ascii="仿宋" w:eastAsia="仿宋" w:hAnsi="仿宋" w:cs="仿宋" w:hint="eastAsia"/>
          <w:sz w:val="28"/>
          <w:lang w:eastAsia="zh-CN"/>
        </w:rPr>
      </w:pPr>
      <w:bookmarkStart w:id="9" w:name="_Toc25597"/>
      <w:r>
        <w:rPr>
          <w:rFonts w:ascii="仿宋" w:eastAsia="仿宋" w:hAnsi="仿宋" w:cs="仿宋" w:hint="eastAsia"/>
          <w:sz w:val="28"/>
          <w:lang w:eastAsia="zh-CN"/>
        </w:rPr>
        <w:t>三、烧结钕铁硼永磁材料项目选址可行性分析</w:t>
      </w:r>
      <w:bookmarkEnd w:id="9"/>
    </w:p>
    <w:p>
      <w:pPr>
        <w:pStyle w:val="Heading2"/>
        <w:rPr>
          <w:rFonts w:ascii="仿宋" w:eastAsia="仿宋" w:hAnsi="仿宋" w:cs="仿宋" w:hint="eastAsia"/>
          <w:lang w:eastAsia="zh-CN"/>
        </w:rPr>
      </w:pPr>
      <w:bookmarkStart w:id="10" w:name="_Toc8986"/>
      <w:r>
        <w:rPr>
          <w:rFonts w:ascii="仿宋" w:eastAsia="仿宋" w:hAnsi="仿宋" w:cs="仿宋" w:hint="eastAsia"/>
          <w:lang w:eastAsia="zh-CN"/>
        </w:rPr>
        <w:t>(一)、烧结钕铁硼永磁材料项目选址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该烧结钕铁硼永磁材料项目选址位于XX省XX市XX区XXX街道</w:t>
      </w:r>
    </w:p>
    <w:p>
      <w:pPr>
        <w:pStyle w:val="Heading2"/>
        <w:ind w:firstLine="560" w:firstLineChars="200"/>
        <w:rPr>
          <w:rFonts w:ascii="仿宋" w:eastAsia="仿宋" w:hAnsi="仿宋" w:cs="仿宋" w:hint="eastAsia"/>
          <w:sz w:val="28"/>
          <w:lang w:eastAsia="zh-CN"/>
        </w:rPr>
      </w:pPr>
      <w:bookmarkStart w:id="11" w:name="_Toc413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烧结钕铁硼永磁材料项目的征地面积将根据烧结钕铁硼永磁材料项目的实际规模和需求进行精确规划。具体面积XXX平方米，旨在确保烧结钕铁硼永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净用地面积是在征地面积基础上去除不可利用面积后的实际可开发用地。具体面积XXX平方米，考虑到环保、交通、安全等多方面因素，以确保烧结钕铁硼永磁材料项目在整体利用效率上达到最优。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烧结钕铁硼永磁材料项目计划建设的建筑总规模具体面积XXX平方米。这一规模的确定综合考虑了烧结钕铁硼永磁材料项目的性质、规模，以及城市规划的相关要求，确保建筑布局与周边环境协调一致。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绿地率是烧结钕铁硼永磁材料项目用地中被规划为绿地的比例。具体面积XXX平方米，旨在通过合理规划绿地，改善烧结钕铁硼永磁材料项目周边环境，提升居民生活质量，并符合城市整体绿化规划。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容积率是用地上可以建设的建筑总体积与用地面积之比。具体面积XXX，通过合理的容积率规划，确保烧结钕铁硼永磁材料项目建筑规模与周边环境和谐共生。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烧结钕铁硼永磁材料项目选址与当地城市规划相一致，具体面积XXX平方米。通过与城市规划部门深入沟通，确保烧结钕铁硼永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烧结钕铁硼永磁材料项目选址符合当地产业政策，具体面积XXX平方米。这包括烧结钕铁硼永磁材料项目对当地经济的促进作用，以及对相关产业的带动效应，确保烧结钕铁硼永磁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用地总体要求必须符合环保和可持续发展的原则，具体面积XXX平方米。通过采用绿色建筑设计、节能减排等措施，确保烧结钕铁硼永磁材料项目在建设和运营过程中对环境的影响最小化，达到可持续发展的要求。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确保烧结钕铁硼永磁材料项目选址具备必要的公共设施配套，具体面积XXX平方米。这包括交通便利性、教育、医疗等基础设施，以提高居民生活品质，使得烧结钕铁硼永磁材料项目选址更具吸引力。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考虑用地总体要求对当地社会稳定性的影响，具体面积XXX平方米。通过深入了解当地社区反馈，确保烧结钕铁硼永磁材料项目的选址和建设过程对当地社会和谐稳定产生积极作用。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烧结钕铁硼永磁材料项目选址不仅符合法规和规划，还在实际操作中具有可行性。这一全面规划将为烧结钕铁硼永磁材料项目的成功实施提供坚实的基础，确保烧结钕铁硼永磁材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53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烧结钕铁硼永磁材料项目的设备规划和空间设计中，我们将采取灵活设备布局的措施。设备布局将根据实际需求进行灵活设计，避免不必要的浪费。通过合理规划设备摆放位置，我们将提高设备的利用率，减少设备间距，以确保烧结钕铁硼永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烧结钕铁硼永磁材料项目内部引入共享设施的概念，例如共享会议室、办公区等。通过这种方式，我们可以减少对资源的重复建设，提高资源共享效率，从而减小烧结钕铁硼永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85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烧结钕铁硼永磁材料项目的总图布置中，我们将不同功能区域进行明确的规划，以最大程度满足烧结钕铁硼永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4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烧结钕铁硼永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烧结钕铁硼永磁材料项目对环境的影响是综合评价的重要因素之一。我们将详细考虑选址周边的自然环境、生态保护区、水源地等情况，确保烧结钕铁硼永磁材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对选址的评价还需充分考虑当地政府的产业政策和法规。我们将详细了解烧结钕铁硼永磁材料项目所在地的相关政策，确保烧结钕铁硼永磁材料项目的规划和运营与当地法规相符，降低不必要的法律风险。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考虑到社会稳定性对企业运营的重要性，我们将评估选址地区的社会安全情况、劳工关系、社区反馈等方面，以确保烧结钕铁硼永磁材料项目的建设和运营不会受到社会稳定性的负面影响。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最后，我们将综合考虑用地成本，包括土地购置费用、土地开发成本等。通过对用地成本的详细评估，我们能够做出更为精确的经济效益分析，为烧结钕铁硼永磁材料项目的投资决策提供有力支持。</w:t>
      </w:r>
    </w:p>
    <w:p>
      <w:pPr>
        <w:pStyle w:val="Heading1"/>
        <w:ind w:firstLine="560" w:firstLineChars="200"/>
        <w:rPr>
          <w:rFonts w:ascii="仿宋" w:eastAsia="仿宋" w:hAnsi="仿宋" w:cs="仿宋" w:hint="eastAsia"/>
          <w:sz w:val="28"/>
          <w:lang w:eastAsia="zh-CN"/>
        </w:rPr>
      </w:pPr>
      <w:bookmarkStart w:id="15" w:name="_Toc22549"/>
      <w:r>
        <w:rPr>
          <w:rFonts w:ascii="仿宋" w:eastAsia="仿宋" w:hAnsi="仿宋" w:cs="仿宋" w:hint="eastAsia"/>
          <w:sz w:val="28"/>
          <w:lang w:eastAsia="zh-CN"/>
        </w:rPr>
        <w:t>四、烧结钕铁硼永磁材料项目建设单位说明</w:t>
      </w:r>
      <w:bookmarkEnd w:id="15"/>
    </w:p>
    <w:p>
      <w:pPr>
        <w:pStyle w:val="Heading2"/>
        <w:rPr>
          <w:rFonts w:ascii="仿宋" w:eastAsia="仿宋" w:hAnsi="仿宋" w:cs="仿宋" w:hint="eastAsia"/>
          <w:lang w:eastAsia="zh-CN"/>
        </w:rPr>
      </w:pPr>
      <w:bookmarkStart w:id="16" w:name="_Toc30585"/>
      <w:r>
        <w:rPr>
          <w:rFonts w:ascii="仿宋" w:eastAsia="仿宋" w:hAnsi="仿宋" w:cs="仿宋" w:hint="eastAsia"/>
          <w:lang w:eastAsia="zh-CN"/>
        </w:rPr>
        <w:t>(一)、烧结钕铁硼永磁材料项目承办单位基本情况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16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烧结钕铁硼永磁材料项目承办单位的XXXX，我们着眼于实现可持续的经济效益。通过技术创新和解决方案的提供，公司预计在烧结钕铁硼永磁材料项目执行期间将获得可观的收入增长。这一收入来源主要包括烧结钕铁硼永磁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同时，我们注重成本控制和效率提升，以确保烧结钕铁硼永磁材料项目的可持续盈利。透过精细的管理和资源优化，公司期望实现烧结钕铁硼永磁材料项目利润最大化。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烧结钕铁硼永磁材料项目实施进行全面的投资评估，包括烧结钕铁硼永磁材料项目启动阶段的资金投入和后续运营成本。通过对烧结钕铁硼永磁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烧结钕铁硼永磁材料项目实施过程中具备足够的资金流动性，公司将进行详尽的现金流分析。这包括资金需求的合理预测、烧结钕铁硼永磁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烧结钕铁硼永磁材料项目的主要产品是XXXX，预计年产值为XXX万元。这一产品在市场中占据着重要的地位，其广泛的应用范围使得该烧结钕铁硼永磁材料项目的市场前景非常广阔。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烧结钕铁硼永磁材料项目的xxx产品作为重要的原材料之一，将在多个领域发挥关键作用。其在建筑、交通、能源等方面的广泛应用将为整个产业链提供强大的支持，形成产业协同效应。烧结钕铁硼永磁材料项目的年产值XXX万XXX万XXX万万元不仅反映了其在市场上的巨大潜力，更预示着它对国民经济的积极贡献。这种关联度高、涉及面广的产业关系，使得该烧结钕铁硼永磁材料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https://d.book118.com/257064114142006025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D3118"/>
    <w:rsid w:val="161D31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6411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2024-01-03T21:42:00Z</dcterms:created>
  <dcterms:modified xsi:type="dcterms:W3CDTF">2024-01-03T21:43:03Z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82DD31B759E54DFEAEEF640DD82BC623_11</vt:lpwstr>
  </property>
  <property fmtid="{D5CDD505-2E9C-101B-9397-08002B2CF9AE}" pid="3" name="KSOProductBuildVer">
    <vt:lpwstr>2052-12.1.0.16120</vt:lpwstr>
  </property>
</Properties>
</file>