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高硅氧纤维穿刺织物相关行业公司员工职业发展支持与推动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9" w:history="1">
        <w:r>
          <w:rPr>
            <w:rFonts w:ascii="仿宋" w:eastAsia="仿宋" w:hAnsi="仿宋" w:cs="仿宋" w:hint="eastAsia"/>
            <w:lang w:eastAsia="zh-CN"/>
          </w:rPr>
          <w:t>前言</w:t>
        </w:r>
        <w:r>
          <w:tab/>
        </w:r>
        <w:r>
          <w:fldChar w:fldCharType="begin"/>
        </w:r>
        <w:r>
          <w:instrText xml:space="preserve"> PAGEREF _Toc8569 \h </w:instrText>
        </w:r>
        <w:r>
          <w:fldChar w:fldCharType="separate"/>
        </w:r>
        <w:r>
          <w:t>3</w:t>
        </w:r>
        <w:r>
          <w:fldChar w:fldCharType="end"/>
        </w:r>
      </w:hyperlink>
    </w:p>
    <w:p>
      <w:pPr>
        <w:pStyle w:val="TOC1"/>
        <w:tabs>
          <w:tab w:val="right" w:leader="dot" w:pos="8306"/>
        </w:tabs>
      </w:pPr>
      <w:hyperlink w:anchor="_Toc2764" w:history="1">
        <w:r>
          <w:rPr>
            <w:rFonts w:ascii="仿宋" w:eastAsia="仿宋" w:hAnsi="仿宋" w:cs="仿宋" w:hint="eastAsia"/>
            <w:lang w:eastAsia="zh-CN"/>
          </w:rPr>
          <w:t>一、高硅氧纤维穿刺织物行业背景分析</w:t>
        </w:r>
        <w:r>
          <w:tab/>
        </w:r>
        <w:r>
          <w:fldChar w:fldCharType="begin"/>
        </w:r>
        <w:r>
          <w:instrText xml:space="preserve"> PAGEREF _Toc2764 \h </w:instrText>
        </w:r>
        <w:r>
          <w:fldChar w:fldCharType="separate"/>
        </w:r>
        <w:r>
          <w:t>3</w:t>
        </w:r>
        <w:r>
          <w:fldChar w:fldCharType="end"/>
        </w:r>
      </w:hyperlink>
    </w:p>
    <w:p>
      <w:pPr>
        <w:pStyle w:val="TOC2"/>
        <w:tabs>
          <w:tab w:val="right" w:leader="dot" w:pos="8306"/>
        </w:tabs>
      </w:pPr>
      <w:hyperlink w:anchor="_Toc18929" w:history="1">
        <w:r>
          <w:rPr>
            <w:rFonts w:ascii="仿宋" w:eastAsia="仿宋" w:hAnsi="仿宋" w:cs="仿宋" w:hint="eastAsia"/>
            <w:lang w:eastAsia="zh-CN"/>
          </w:rPr>
          <w:t>(一)、高硅氧纤维穿刺织物行业背景分析</w:t>
        </w:r>
        <w:r>
          <w:tab/>
        </w:r>
        <w:r>
          <w:fldChar w:fldCharType="begin"/>
        </w:r>
        <w:r>
          <w:instrText xml:space="preserve"> PAGEREF _Toc18929 \h </w:instrText>
        </w:r>
        <w:r>
          <w:fldChar w:fldCharType="separate"/>
        </w:r>
        <w:r>
          <w:t>3</w:t>
        </w:r>
        <w:r>
          <w:fldChar w:fldCharType="end"/>
        </w:r>
      </w:hyperlink>
    </w:p>
    <w:p>
      <w:pPr>
        <w:pStyle w:val="TOC1"/>
        <w:tabs>
          <w:tab w:val="right" w:leader="dot" w:pos="8306"/>
        </w:tabs>
      </w:pPr>
      <w:hyperlink w:anchor="_Toc24980" w:history="1">
        <w:r>
          <w:rPr>
            <w:rFonts w:ascii="仿宋" w:eastAsia="仿宋" w:hAnsi="仿宋" w:cs="仿宋" w:hint="eastAsia"/>
            <w:lang w:eastAsia="zh-CN"/>
          </w:rPr>
          <w:t>二、员工压力管理及应对措施</w:t>
        </w:r>
        <w:r>
          <w:tab/>
        </w:r>
        <w:r>
          <w:fldChar w:fldCharType="begin"/>
        </w:r>
        <w:r>
          <w:instrText xml:space="preserve"> PAGEREF _Toc24980 \h </w:instrText>
        </w:r>
        <w:r>
          <w:fldChar w:fldCharType="separate"/>
        </w:r>
        <w:r>
          <w:t>5</w:t>
        </w:r>
        <w:r>
          <w:fldChar w:fldCharType="end"/>
        </w:r>
      </w:hyperlink>
    </w:p>
    <w:p>
      <w:pPr>
        <w:pStyle w:val="TOC2"/>
        <w:tabs>
          <w:tab w:val="right" w:leader="dot" w:pos="8306"/>
        </w:tabs>
      </w:pPr>
      <w:hyperlink w:anchor="_Toc2081" w:history="1">
        <w:r>
          <w:rPr>
            <w:rFonts w:ascii="仿宋" w:eastAsia="仿宋" w:hAnsi="仿宋" w:cs="仿宋" w:hint="eastAsia"/>
            <w:lang w:eastAsia="zh-CN"/>
          </w:rPr>
          <w:t>(一)、压力对员工的影响及管理原则</w:t>
        </w:r>
        <w:r>
          <w:tab/>
        </w:r>
        <w:r>
          <w:fldChar w:fldCharType="begin"/>
        </w:r>
        <w:r>
          <w:instrText xml:space="preserve"> PAGEREF _Toc2081 \h </w:instrText>
        </w:r>
        <w:r>
          <w:fldChar w:fldCharType="separate"/>
        </w:r>
        <w:r>
          <w:t>5</w:t>
        </w:r>
        <w:r>
          <w:fldChar w:fldCharType="end"/>
        </w:r>
      </w:hyperlink>
    </w:p>
    <w:p>
      <w:pPr>
        <w:pStyle w:val="TOC2"/>
        <w:tabs>
          <w:tab w:val="right" w:leader="dot" w:pos="8306"/>
        </w:tabs>
      </w:pPr>
      <w:hyperlink w:anchor="_Toc17930" w:history="1">
        <w:r>
          <w:rPr>
            <w:rFonts w:ascii="仿宋" w:eastAsia="仿宋" w:hAnsi="仿宋" w:cs="仿宋" w:hint="eastAsia"/>
            <w:lang w:eastAsia="zh-CN"/>
          </w:rPr>
          <w:t>(二)、压力应对策略及其实施方案</w:t>
        </w:r>
        <w:r>
          <w:tab/>
        </w:r>
        <w:r>
          <w:fldChar w:fldCharType="begin"/>
        </w:r>
        <w:r>
          <w:instrText xml:space="preserve"> PAGEREF _Toc17930 \h </w:instrText>
        </w:r>
        <w:r>
          <w:fldChar w:fldCharType="separate"/>
        </w:r>
        <w:r>
          <w:t>6</w:t>
        </w:r>
        <w:r>
          <w:fldChar w:fldCharType="end"/>
        </w:r>
      </w:hyperlink>
    </w:p>
    <w:p>
      <w:pPr>
        <w:pStyle w:val="TOC2"/>
        <w:tabs>
          <w:tab w:val="right" w:leader="dot" w:pos="8306"/>
        </w:tabs>
      </w:pPr>
      <w:hyperlink w:anchor="_Toc18899" w:history="1">
        <w:r>
          <w:rPr>
            <w:rFonts w:ascii="仿宋" w:eastAsia="仿宋" w:hAnsi="仿宋" w:cs="仿宋" w:hint="eastAsia"/>
            <w:lang w:eastAsia="zh-CN"/>
          </w:rPr>
          <w:t>(三)、压力管理效果的评估及持续改进</w:t>
        </w:r>
        <w:r>
          <w:tab/>
        </w:r>
        <w:r>
          <w:fldChar w:fldCharType="begin"/>
        </w:r>
        <w:r>
          <w:instrText xml:space="preserve"> PAGEREF _Toc18899 \h </w:instrText>
        </w:r>
        <w:r>
          <w:fldChar w:fldCharType="separate"/>
        </w:r>
        <w:r>
          <w:t>7</w:t>
        </w:r>
        <w:r>
          <w:fldChar w:fldCharType="end"/>
        </w:r>
      </w:hyperlink>
    </w:p>
    <w:p>
      <w:pPr>
        <w:pStyle w:val="TOC1"/>
        <w:tabs>
          <w:tab w:val="right" w:leader="dot" w:pos="8306"/>
        </w:tabs>
      </w:pPr>
      <w:hyperlink w:anchor="_Toc20318" w:history="1">
        <w:r>
          <w:rPr>
            <w:rFonts w:ascii="仿宋" w:eastAsia="仿宋" w:hAnsi="仿宋" w:cs="仿宋" w:hint="eastAsia"/>
            <w:lang w:eastAsia="zh-CN"/>
          </w:rPr>
          <w:t>三、第八章员工绩效管理</w:t>
        </w:r>
        <w:r>
          <w:tab/>
        </w:r>
        <w:r>
          <w:fldChar w:fldCharType="begin"/>
        </w:r>
        <w:r>
          <w:instrText xml:space="preserve"> PAGEREF _Toc20318 \h </w:instrText>
        </w:r>
        <w:r>
          <w:fldChar w:fldCharType="separate"/>
        </w:r>
        <w:r>
          <w:t>8</w:t>
        </w:r>
        <w:r>
          <w:fldChar w:fldCharType="end"/>
        </w:r>
      </w:hyperlink>
    </w:p>
    <w:p>
      <w:pPr>
        <w:pStyle w:val="TOC2"/>
        <w:tabs>
          <w:tab w:val="right" w:leader="dot" w:pos="8306"/>
        </w:tabs>
      </w:pPr>
      <w:hyperlink w:anchor="_Toc28605" w:history="1">
        <w:r>
          <w:rPr>
            <w:rFonts w:ascii="仿宋" w:eastAsia="仿宋" w:hAnsi="仿宋" w:cs="仿宋" w:hint="eastAsia"/>
            <w:lang w:eastAsia="zh-CN"/>
          </w:rPr>
          <w:t>(一)、绩效评估体系建立</w:t>
        </w:r>
        <w:r>
          <w:tab/>
        </w:r>
        <w:r>
          <w:fldChar w:fldCharType="begin"/>
        </w:r>
        <w:r>
          <w:instrText xml:space="preserve"> PAGEREF _Toc28605 \h </w:instrText>
        </w:r>
        <w:r>
          <w:fldChar w:fldCharType="separate"/>
        </w:r>
        <w:r>
          <w:t>8</w:t>
        </w:r>
        <w:r>
          <w:fldChar w:fldCharType="end"/>
        </w:r>
      </w:hyperlink>
    </w:p>
    <w:p>
      <w:pPr>
        <w:pStyle w:val="TOC2"/>
        <w:tabs>
          <w:tab w:val="right" w:leader="dot" w:pos="8306"/>
        </w:tabs>
      </w:pPr>
      <w:hyperlink w:anchor="_Toc4237" w:history="1">
        <w:r>
          <w:rPr>
            <w:rFonts w:ascii="仿宋" w:eastAsia="仿宋" w:hAnsi="仿宋" w:cs="仿宋" w:hint="eastAsia"/>
            <w:lang w:eastAsia="zh-CN"/>
          </w:rPr>
          <w:t>(二)、绩效考核与反馈</w:t>
        </w:r>
        <w:r>
          <w:tab/>
        </w:r>
        <w:r>
          <w:fldChar w:fldCharType="begin"/>
        </w:r>
        <w:r>
          <w:instrText xml:space="preserve"> PAGEREF _Toc4237 \h </w:instrText>
        </w:r>
        <w:r>
          <w:fldChar w:fldCharType="separate"/>
        </w:r>
        <w:r>
          <w:t>9</w:t>
        </w:r>
        <w:r>
          <w:fldChar w:fldCharType="end"/>
        </w:r>
      </w:hyperlink>
    </w:p>
    <w:p>
      <w:pPr>
        <w:pStyle w:val="TOC2"/>
        <w:tabs>
          <w:tab w:val="right" w:leader="dot" w:pos="8306"/>
        </w:tabs>
      </w:pPr>
      <w:hyperlink w:anchor="_Toc10627" w:history="1">
        <w:r>
          <w:rPr>
            <w:rFonts w:ascii="仿宋" w:eastAsia="仿宋" w:hAnsi="仿宋" w:cs="仿宋" w:hint="eastAsia"/>
            <w:lang w:eastAsia="zh-CN"/>
          </w:rPr>
          <w:t>(三)、激励与奖惩机制</w:t>
        </w:r>
        <w:r>
          <w:tab/>
        </w:r>
        <w:r>
          <w:fldChar w:fldCharType="begin"/>
        </w:r>
        <w:r>
          <w:instrText xml:space="preserve"> PAGEREF _Toc10627 \h </w:instrText>
        </w:r>
        <w:r>
          <w:fldChar w:fldCharType="separate"/>
        </w:r>
        <w:r>
          <w:t>9</w:t>
        </w:r>
        <w:r>
          <w:fldChar w:fldCharType="end"/>
        </w:r>
      </w:hyperlink>
    </w:p>
    <w:p>
      <w:pPr>
        <w:pStyle w:val="TOC1"/>
        <w:tabs>
          <w:tab w:val="right" w:leader="dot" w:pos="8306"/>
        </w:tabs>
      </w:pPr>
      <w:hyperlink w:anchor="_Toc10468" w:history="1">
        <w:r>
          <w:rPr>
            <w:rFonts w:ascii="仿宋" w:eastAsia="仿宋" w:hAnsi="仿宋" w:cs="仿宋" w:hint="eastAsia"/>
            <w:lang w:eastAsia="zh-CN"/>
          </w:rPr>
          <w:t>四、薪酬制度管理</w:t>
        </w:r>
        <w:r>
          <w:tab/>
        </w:r>
        <w:r>
          <w:fldChar w:fldCharType="begin"/>
        </w:r>
        <w:r>
          <w:instrText xml:space="preserve"> PAGEREF _Toc10468 \h </w:instrText>
        </w:r>
        <w:r>
          <w:fldChar w:fldCharType="separate"/>
        </w:r>
        <w:r>
          <w:t>10</w:t>
        </w:r>
        <w:r>
          <w:fldChar w:fldCharType="end"/>
        </w:r>
      </w:hyperlink>
    </w:p>
    <w:p>
      <w:pPr>
        <w:pStyle w:val="TOC2"/>
        <w:tabs>
          <w:tab w:val="right" w:leader="dot" w:pos="8306"/>
        </w:tabs>
      </w:pPr>
      <w:hyperlink w:anchor="_Toc22184" w:history="1">
        <w:r>
          <w:rPr>
            <w:rFonts w:ascii="仿宋" w:eastAsia="仿宋" w:hAnsi="仿宋" w:cs="仿宋" w:hint="eastAsia"/>
            <w:lang w:eastAsia="zh-CN"/>
          </w:rPr>
          <w:t>(一)、薪酬管理制度</w:t>
        </w:r>
        <w:r>
          <w:tab/>
        </w:r>
        <w:r>
          <w:fldChar w:fldCharType="begin"/>
        </w:r>
        <w:r>
          <w:instrText xml:space="preserve"> PAGEREF _Toc22184 \h </w:instrText>
        </w:r>
        <w:r>
          <w:fldChar w:fldCharType="separate"/>
        </w:r>
        <w:r>
          <w:t>10</w:t>
        </w:r>
        <w:r>
          <w:fldChar w:fldCharType="end"/>
        </w:r>
      </w:hyperlink>
    </w:p>
    <w:p>
      <w:pPr>
        <w:pStyle w:val="TOC2"/>
        <w:tabs>
          <w:tab w:val="right" w:leader="dot" w:pos="8306"/>
        </w:tabs>
      </w:pPr>
      <w:hyperlink w:anchor="_Toc27029" w:history="1">
        <w:r>
          <w:rPr>
            <w:rFonts w:ascii="仿宋" w:eastAsia="仿宋" w:hAnsi="仿宋" w:cs="仿宋" w:hint="eastAsia"/>
            <w:lang w:eastAsia="zh-CN"/>
          </w:rPr>
          <w:t>(二)、奖金制度的制定</w:t>
        </w:r>
        <w:r>
          <w:tab/>
        </w:r>
        <w:r>
          <w:fldChar w:fldCharType="begin"/>
        </w:r>
        <w:r>
          <w:instrText xml:space="preserve"> PAGEREF _Toc27029 \h </w:instrText>
        </w:r>
        <w:r>
          <w:fldChar w:fldCharType="separate"/>
        </w:r>
        <w:r>
          <w:t>13</w:t>
        </w:r>
        <w:r>
          <w:fldChar w:fldCharType="end"/>
        </w:r>
      </w:hyperlink>
    </w:p>
    <w:p>
      <w:pPr>
        <w:pStyle w:val="TOC2"/>
        <w:tabs>
          <w:tab w:val="right" w:leader="dot" w:pos="8306"/>
        </w:tabs>
      </w:pPr>
      <w:hyperlink w:anchor="_Toc15438" w:history="1">
        <w:r>
          <w:rPr>
            <w:rFonts w:ascii="仿宋" w:eastAsia="仿宋" w:hAnsi="仿宋" w:cs="仿宋" w:hint="eastAsia"/>
            <w:lang w:eastAsia="zh-CN"/>
          </w:rPr>
          <w:t>(三)、岗位薪酬体系设计</w:t>
        </w:r>
        <w:r>
          <w:tab/>
        </w:r>
        <w:r>
          <w:fldChar w:fldCharType="begin"/>
        </w:r>
        <w:r>
          <w:instrText xml:space="preserve"> PAGEREF _Toc15438 \h </w:instrText>
        </w:r>
        <w:r>
          <w:fldChar w:fldCharType="separate"/>
        </w:r>
        <w:r>
          <w:t>16</w:t>
        </w:r>
        <w:r>
          <w:fldChar w:fldCharType="end"/>
        </w:r>
      </w:hyperlink>
    </w:p>
    <w:p>
      <w:pPr>
        <w:pStyle w:val="TOC2"/>
        <w:tabs>
          <w:tab w:val="right" w:leader="dot" w:pos="8306"/>
        </w:tabs>
      </w:pPr>
      <w:hyperlink w:anchor="_Toc16656" w:history="1">
        <w:r>
          <w:rPr>
            <w:rFonts w:ascii="仿宋" w:eastAsia="仿宋" w:hAnsi="仿宋" w:cs="仿宋" w:hint="eastAsia"/>
            <w:lang w:eastAsia="zh-CN"/>
          </w:rPr>
          <w:t>(四)、绩效薪酬体系设计</w:t>
        </w:r>
        <w:r>
          <w:tab/>
        </w:r>
        <w:r>
          <w:fldChar w:fldCharType="begin"/>
        </w:r>
        <w:r>
          <w:instrText xml:space="preserve"> PAGEREF _Toc16656 \h </w:instrText>
        </w:r>
        <w:r>
          <w:fldChar w:fldCharType="separate"/>
        </w:r>
        <w:r>
          <w:t>18</w:t>
        </w:r>
        <w:r>
          <w:fldChar w:fldCharType="end"/>
        </w:r>
      </w:hyperlink>
    </w:p>
    <w:p>
      <w:pPr>
        <w:pStyle w:val="TOC1"/>
        <w:tabs>
          <w:tab w:val="right" w:leader="dot" w:pos="8306"/>
        </w:tabs>
      </w:pPr>
      <w:hyperlink w:anchor="_Toc7606" w:history="1">
        <w:r>
          <w:rPr>
            <w:rFonts w:ascii="仿宋" w:eastAsia="仿宋" w:hAnsi="仿宋" w:cs="仿宋" w:hint="eastAsia"/>
            <w:lang w:eastAsia="zh-CN"/>
          </w:rPr>
          <w:t>五、第七章员工培训与发展</w:t>
        </w:r>
        <w:r>
          <w:tab/>
        </w:r>
        <w:r>
          <w:fldChar w:fldCharType="begin"/>
        </w:r>
        <w:r>
          <w:instrText xml:space="preserve"> PAGEREF _Toc7606 \h </w:instrText>
        </w:r>
        <w:r>
          <w:fldChar w:fldCharType="separate"/>
        </w:r>
        <w:r>
          <w:t>19</w:t>
        </w:r>
        <w:r>
          <w:fldChar w:fldCharType="end"/>
        </w:r>
      </w:hyperlink>
    </w:p>
    <w:p>
      <w:pPr>
        <w:pStyle w:val="TOC2"/>
        <w:tabs>
          <w:tab w:val="right" w:leader="dot" w:pos="8306"/>
        </w:tabs>
      </w:pPr>
      <w:hyperlink w:anchor="_Toc25078" w:history="1">
        <w:r>
          <w:rPr>
            <w:rFonts w:ascii="仿宋" w:eastAsia="仿宋" w:hAnsi="仿宋" w:cs="仿宋" w:hint="eastAsia"/>
            <w:lang w:eastAsia="zh-CN"/>
          </w:rPr>
          <w:t>(一)、培训需求分析</w:t>
        </w:r>
        <w:r>
          <w:tab/>
        </w:r>
        <w:r>
          <w:fldChar w:fldCharType="begin"/>
        </w:r>
        <w:r>
          <w:instrText xml:space="preserve"> PAGEREF _Toc25078 \h </w:instrText>
        </w:r>
        <w:r>
          <w:fldChar w:fldCharType="separate"/>
        </w:r>
        <w:r>
          <w:t>19</w:t>
        </w:r>
        <w:r>
          <w:fldChar w:fldCharType="end"/>
        </w:r>
      </w:hyperlink>
    </w:p>
    <w:p>
      <w:pPr>
        <w:pStyle w:val="TOC2"/>
        <w:tabs>
          <w:tab w:val="right" w:leader="dot" w:pos="8306"/>
        </w:tabs>
      </w:pPr>
      <w:hyperlink w:anchor="_Toc30159" w:history="1">
        <w:r>
          <w:rPr>
            <w:rFonts w:ascii="仿宋" w:eastAsia="仿宋" w:hAnsi="仿宋" w:cs="仿宋" w:hint="eastAsia"/>
            <w:lang w:eastAsia="zh-CN"/>
          </w:rPr>
          <w:t>(二)、培训计划制定</w:t>
        </w:r>
        <w:r>
          <w:tab/>
        </w:r>
        <w:r>
          <w:fldChar w:fldCharType="begin"/>
        </w:r>
        <w:r>
          <w:instrText xml:space="preserve"> PAGEREF _Toc30159 \h </w:instrText>
        </w:r>
        <w:r>
          <w:fldChar w:fldCharType="separate"/>
        </w:r>
        <w:r>
          <w:t>20</w:t>
        </w:r>
        <w:r>
          <w:fldChar w:fldCharType="end"/>
        </w:r>
      </w:hyperlink>
    </w:p>
    <w:p>
      <w:pPr>
        <w:pStyle w:val="TOC2"/>
        <w:tabs>
          <w:tab w:val="right" w:leader="dot" w:pos="8306"/>
        </w:tabs>
      </w:pPr>
      <w:hyperlink w:anchor="_Toc2790" w:history="1">
        <w:r>
          <w:rPr>
            <w:rFonts w:ascii="仿宋" w:eastAsia="仿宋" w:hAnsi="仿宋" w:cs="仿宋" w:hint="eastAsia"/>
            <w:lang w:eastAsia="zh-CN"/>
          </w:rPr>
          <w:t>(三)、培训实施与评估</w:t>
        </w:r>
        <w:r>
          <w:tab/>
        </w:r>
        <w:r>
          <w:fldChar w:fldCharType="begin"/>
        </w:r>
        <w:r>
          <w:instrText xml:space="preserve"> PAGEREF _Toc2790 \h </w:instrText>
        </w:r>
        <w:r>
          <w:fldChar w:fldCharType="separate"/>
        </w:r>
        <w:r>
          <w:t>21</w:t>
        </w:r>
        <w:r>
          <w:fldChar w:fldCharType="end"/>
        </w:r>
      </w:hyperlink>
    </w:p>
    <w:p>
      <w:pPr>
        <w:pStyle w:val="TOC2"/>
        <w:tabs>
          <w:tab w:val="right" w:leader="dot" w:pos="8306"/>
        </w:tabs>
      </w:pPr>
      <w:hyperlink w:anchor="_Toc17001" w:history="1">
        <w:r>
          <w:rPr>
            <w:rFonts w:ascii="仿宋" w:eastAsia="仿宋" w:hAnsi="仿宋" w:cs="仿宋" w:hint="eastAsia"/>
            <w:lang w:eastAsia="zh-CN"/>
          </w:rPr>
          <w:t>(四)、持续学习与专业发展支持</w:t>
        </w:r>
        <w:r>
          <w:tab/>
        </w:r>
        <w:r>
          <w:fldChar w:fldCharType="begin"/>
        </w:r>
        <w:r>
          <w:instrText xml:space="preserve"> PAGEREF _Toc17001 \h </w:instrText>
        </w:r>
        <w:r>
          <w:fldChar w:fldCharType="separate"/>
        </w:r>
        <w:r>
          <w:t>22</w:t>
        </w:r>
        <w:r>
          <w:fldChar w:fldCharType="end"/>
        </w:r>
      </w:hyperlink>
    </w:p>
    <w:p>
      <w:pPr>
        <w:pStyle w:val="TOC1"/>
        <w:tabs>
          <w:tab w:val="right" w:leader="dot" w:pos="8306"/>
        </w:tabs>
      </w:pPr>
      <w:hyperlink w:anchor="_Toc15734" w:history="1">
        <w:r>
          <w:rPr>
            <w:rFonts w:ascii="仿宋" w:eastAsia="仿宋" w:hAnsi="仿宋" w:cs="仿宋" w:hint="eastAsia"/>
            <w:lang w:eastAsia="zh-CN"/>
          </w:rPr>
          <w:t>六、第三十二章未来发展愿景</w:t>
        </w:r>
        <w:r>
          <w:tab/>
        </w:r>
        <w:r>
          <w:fldChar w:fldCharType="begin"/>
        </w:r>
        <w:r>
          <w:instrText xml:space="preserve"> PAGEREF _Toc15734 \h </w:instrText>
        </w:r>
        <w:r>
          <w:fldChar w:fldCharType="separate"/>
        </w:r>
        <w:r>
          <w:t>24</w:t>
        </w:r>
        <w:r>
          <w:fldChar w:fldCharType="end"/>
        </w:r>
      </w:hyperlink>
    </w:p>
    <w:p>
      <w:pPr>
        <w:pStyle w:val="TOC2"/>
        <w:tabs>
          <w:tab w:val="right" w:leader="dot" w:pos="8306"/>
        </w:tabs>
      </w:pPr>
      <w:hyperlink w:anchor="_Toc5566" w:history="1">
        <w:r>
          <w:rPr>
            <w:rFonts w:ascii="仿宋" w:eastAsia="仿宋" w:hAnsi="仿宋" w:cs="仿宋" w:hint="eastAsia"/>
            <w:lang w:eastAsia="zh-CN"/>
          </w:rPr>
          <w:t>(一)、员工职业生涯管理的未来趋势</w:t>
        </w:r>
        <w:r>
          <w:tab/>
        </w:r>
        <w:r>
          <w:fldChar w:fldCharType="begin"/>
        </w:r>
        <w:r>
          <w:instrText xml:space="preserve"> PAGEREF _Toc5566 \h </w:instrText>
        </w:r>
        <w:r>
          <w:fldChar w:fldCharType="separate"/>
        </w:r>
        <w:r>
          <w:t>24</w:t>
        </w:r>
        <w:r>
          <w:fldChar w:fldCharType="end"/>
        </w:r>
      </w:hyperlink>
    </w:p>
    <w:p>
      <w:pPr>
        <w:pStyle w:val="TOC2"/>
        <w:tabs>
          <w:tab w:val="right" w:leader="dot" w:pos="8306"/>
        </w:tabs>
      </w:pPr>
      <w:hyperlink w:anchor="_Toc26123" w:history="1">
        <w:r>
          <w:rPr>
            <w:rFonts w:ascii="仿宋" w:eastAsia="仿宋" w:hAnsi="仿宋" w:cs="仿宋" w:hint="eastAsia"/>
            <w:lang w:eastAsia="zh-CN"/>
          </w:rPr>
          <w:t>(二)、公司在员工发展中的未来愿景</w:t>
        </w:r>
        <w:r>
          <w:tab/>
        </w:r>
        <w:r>
          <w:fldChar w:fldCharType="begin"/>
        </w:r>
        <w:r>
          <w:instrText xml:space="preserve"> PAGEREF _Toc26123 \h </w:instrText>
        </w:r>
        <w:r>
          <w:fldChar w:fldCharType="separate"/>
        </w:r>
        <w:r>
          <w:t>24</w:t>
        </w:r>
        <w:r>
          <w:fldChar w:fldCharType="end"/>
        </w:r>
      </w:hyperlink>
    </w:p>
    <w:p>
      <w:pPr>
        <w:pStyle w:val="TOC1"/>
        <w:tabs>
          <w:tab w:val="right" w:leader="dot" w:pos="8306"/>
        </w:tabs>
      </w:pPr>
      <w:hyperlink w:anchor="_Toc2408" w:history="1">
        <w:r>
          <w:rPr>
            <w:rFonts w:ascii="仿宋" w:eastAsia="仿宋" w:hAnsi="仿宋" w:cs="仿宋" w:hint="eastAsia"/>
            <w:lang w:eastAsia="zh-CN"/>
          </w:rPr>
          <w:t>七、第三十八章员工社交媒体管理</w:t>
        </w:r>
        <w:r>
          <w:tab/>
        </w:r>
        <w:r>
          <w:fldChar w:fldCharType="begin"/>
        </w:r>
        <w:r>
          <w:instrText xml:space="preserve"> PAGEREF _Toc2408 \h </w:instrText>
        </w:r>
        <w:r>
          <w:fldChar w:fldCharType="separate"/>
        </w:r>
        <w:r>
          <w:t>25</w:t>
        </w:r>
        <w:r>
          <w:fldChar w:fldCharType="end"/>
        </w:r>
      </w:hyperlink>
    </w:p>
    <w:p>
      <w:pPr>
        <w:pStyle w:val="TOC2"/>
        <w:tabs>
          <w:tab w:val="right" w:leader="dot" w:pos="8306"/>
        </w:tabs>
      </w:pPr>
      <w:hyperlink w:anchor="_Toc17271" w:history="1">
        <w:r>
          <w:rPr>
            <w:rFonts w:ascii="仿宋" w:eastAsia="仿宋" w:hAnsi="仿宋" w:cs="仿宋" w:hint="eastAsia"/>
            <w:lang w:eastAsia="zh-CN"/>
          </w:rPr>
          <w:t>(一)、员工社交媒体政策</w:t>
        </w:r>
        <w:r>
          <w:tab/>
        </w:r>
        <w:r>
          <w:fldChar w:fldCharType="begin"/>
        </w:r>
        <w:r>
          <w:instrText xml:space="preserve"> PAGEREF _Toc17271 \h </w:instrText>
        </w:r>
        <w:r>
          <w:fldChar w:fldCharType="separate"/>
        </w:r>
        <w:r>
          <w:t>25</w:t>
        </w:r>
        <w:r>
          <w:fldChar w:fldCharType="end"/>
        </w:r>
      </w:hyperlink>
    </w:p>
    <w:p>
      <w:pPr>
        <w:pStyle w:val="TOC2"/>
        <w:tabs>
          <w:tab w:val="right" w:leader="dot" w:pos="8306"/>
        </w:tabs>
      </w:pPr>
      <w:hyperlink w:anchor="_Toc17929" w:history="1">
        <w:r>
          <w:rPr>
            <w:rFonts w:ascii="仿宋" w:eastAsia="仿宋" w:hAnsi="仿宋" w:cs="仿宋" w:hint="eastAsia"/>
            <w:lang w:eastAsia="zh-CN"/>
          </w:rPr>
          <w:t>(二)、个人品牌与公司形象的关联</w:t>
        </w:r>
        <w:r>
          <w:tab/>
        </w:r>
        <w:r>
          <w:fldChar w:fldCharType="begin"/>
        </w:r>
        <w:r>
          <w:instrText xml:space="preserve"> PAGEREF _Toc17929 \h </w:instrText>
        </w:r>
        <w:r>
          <w:fldChar w:fldCharType="separate"/>
        </w:r>
        <w:r>
          <w:t>26</w:t>
        </w:r>
        <w:r>
          <w:fldChar w:fldCharType="end"/>
        </w:r>
      </w:hyperlink>
    </w:p>
    <w:p>
      <w:pPr>
        <w:pStyle w:val="TOC2"/>
        <w:tabs>
          <w:tab w:val="right" w:leader="dot" w:pos="8306"/>
        </w:tabs>
      </w:pPr>
      <w:hyperlink w:anchor="_Toc5252" w:history="1">
        <w:r>
          <w:rPr>
            <w:rFonts w:ascii="仿宋" w:eastAsia="仿宋" w:hAnsi="仿宋" w:cs="仿宋" w:hint="eastAsia"/>
            <w:lang w:eastAsia="zh-CN"/>
          </w:rPr>
          <w:t>(三)、社交媒体使用准则</w:t>
        </w:r>
        <w:r>
          <w:tab/>
        </w:r>
        <w:r>
          <w:fldChar w:fldCharType="begin"/>
        </w:r>
        <w:r>
          <w:instrText xml:space="preserve"> PAGEREF _Toc5252 \h </w:instrText>
        </w:r>
        <w:r>
          <w:fldChar w:fldCharType="separate"/>
        </w:r>
        <w:r>
          <w:t>27</w:t>
        </w:r>
        <w:r>
          <w:fldChar w:fldCharType="end"/>
        </w:r>
      </w:hyperlink>
    </w:p>
    <w:p>
      <w:pPr>
        <w:pStyle w:val="TOC2"/>
        <w:tabs>
          <w:tab w:val="right" w:leader="dot" w:pos="8306"/>
        </w:tabs>
      </w:pPr>
      <w:hyperlink w:anchor="_Toc11564" w:history="1">
        <w:r>
          <w:rPr>
            <w:rFonts w:ascii="仿宋" w:eastAsia="仿宋" w:hAnsi="仿宋" w:cs="仿宋" w:hint="eastAsia"/>
            <w:lang w:eastAsia="zh-CN"/>
          </w:rPr>
          <w:t>(四)、公司与员工互动</w:t>
        </w:r>
        <w:r>
          <w:tab/>
        </w:r>
        <w:r>
          <w:fldChar w:fldCharType="begin"/>
        </w:r>
        <w:r>
          <w:instrText xml:space="preserve"> PAGEREF _Toc11564 \h </w:instrText>
        </w:r>
        <w:r>
          <w:fldChar w:fldCharType="separate"/>
        </w:r>
        <w:r>
          <w:t>30</w:t>
        </w:r>
        <w:r>
          <w:fldChar w:fldCharType="end"/>
        </w:r>
      </w:hyperlink>
    </w:p>
    <w:p>
      <w:pPr>
        <w:pStyle w:val="TOC2"/>
        <w:tabs>
          <w:tab w:val="right" w:leader="dot" w:pos="8306"/>
        </w:tabs>
      </w:pPr>
      <w:hyperlink w:anchor="_Toc726" w:history="1">
        <w:r>
          <w:rPr>
            <w:rFonts w:ascii="仿宋" w:eastAsia="仿宋" w:hAnsi="仿宋" w:cs="仿宋" w:hint="eastAsia"/>
            <w:lang w:eastAsia="zh-CN"/>
          </w:rPr>
          <w:t>(五)、公司社交媒体账号管理</w:t>
        </w:r>
        <w:r>
          <w:tab/>
        </w:r>
        <w:r>
          <w:fldChar w:fldCharType="begin"/>
        </w:r>
        <w:r>
          <w:instrText xml:space="preserve"> PAGEREF _Toc726 \h </w:instrText>
        </w:r>
        <w:r>
          <w:fldChar w:fldCharType="separate"/>
        </w:r>
        <w:r>
          <w:t>31</w:t>
        </w:r>
        <w:r>
          <w:fldChar w:fldCharType="end"/>
        </w:r>
      </w:hyperlink>
    </w:p>
    <w:p>
      <w:pPr>
        <w:pStyle w:val="TOC2"/>
        <w:tabs>
          <w:tab w:val="right" w:leader="dot" w:pos="8306"/>
        </w:tabs>
      </w:pPr>
      <w:hyperlink w:anchor="_Toc24358" w:history="1">
        <w:r>
          <w:rPr>
            <w:rFonts w:ascii="仿宋" w:eastAsia="仿宋" w:hAnsi="仿宋" w:cs="仿宋" w:hint="eastAsia"/>
            <w:lang w:eastAsia="zh-CN"/>
          </w:rPr>
          <w:t>(六)、职业发展机会的分享与推广</w:t>
        </w:r>
        <w:r>
          <w:tab/>
        </w:r>
        <w:r>
          <w:fldChar w:fldCharType="begin"/>
        </w:r>
        <w:r>
          <w:instrText xml:space="preserve"> PAGEREF _Toc24358 \h </w:instrText>
        </w:r>
        <w:r>
          <w:fldChar w:fldCharType="separate"/>
        </w:r>
        <w:r>
          <w:t>32</w:t>
        </w:r>
        <w:r>
          <w:fldChar w:fldCharType="end"/>
        </w:r>
      </w:hyperlink>
    </w:p>
    <w:p>
      <w:pPr>
        <w:pStyle w:val="TOC1"/>
        <w:tabs>
          <w:tab w:val="right" w:leader="dot" w:pos="8306"/>
        </w:tabs>
      </w:pPr>
      <w:hyperlink w:anchor="_Toc15809" w:history="1">
        <w:r>
          <w:rPr>
            <w:rFonts w:ascii="仿宋" w:eastAsia="仿宋" w:hAnsi="仿宋" w:cs="仿宋" w:hint="eastAsia"/>
            <w:lang w:eastAsia="zh-CN"/>
          </w:rPr>
          <w:t>八、第十三章技术与创新支持</w:t>
        </w:r>
        <w:r>
          <w:tab/>
        </w:r>
        <w:r>
          <w:fldChar w:fldCharType="begin"/>
        </w:r>
        <w:r>
          <w:instrText xml:space="preserve"> PAGEREF _Toc15809 \h </w:instrText>
        </w:r>
        <w:r>
          <w:fldChar w:fldCharType="separate"/>
        </w:r>
        <w:r>
          <w:t>33</w:t>
        </w:r>
        <w:r>
          <w:fldChar w:fldCharType="end"/>
        </w:r>
      </w:hyperlink>
    </w:p>
    <w:p>
      <w:pPr>
        <w:pStyle w:val="TOC2"/>
        <w:tabs>
          <w:tab w:val="right" w:leader="dot" w:pos="8306"/>
        </w:tabs>
      </w:pPr>
      <w:hyperlink w:anchor="_Toc25853" w:history="1">
        <w:r>
          <w:rPr>
            <w:rFonts w:ascii="仿宋" w:eastAsia="仿宋" w:hAnsi="仿宋" w:cs="仿宋" w:hint="eastAsia"/>
            <w:lang w:eastAsia="zh-CN"/>
          </w:rPr>
          <w:t>(一)、技术培训与更新</w:t>
        </w:r>
        <w:r>
          <w:tab/>
        </w:r>
        <w:r>
          <w:fldChar w:fldCharType="begin"/>
        </w:r>
        <w:r>
          <w:instrText xml:space="preserve"> PAGEREF _Toc25853 \h </w:instrText>
        </w:r>
        <w:r>
          <w:fldChar w:fldCharType="separate"/>
        </w:r>
        <w:r>
          <w:t>33</w:t>
        </w:r>
        <w:r>
          <w:fldChar w:fldCharType="end"/>
        </w:r>
      </w:hyperlink>
    </w:p>
    <w:p>
      <w:pPr>
        <w:pStyle w:val="TOC2"/>
        <w:tabs>
          <w:tab w:val="right" w:leader="dot" w:pos="8306"/>
        </w:tabs>
      </w:pPr>
      <w:hyperlink w:anchor="_Toc3346" w:history="1">
        <w:r>
          <w:rPr>
            <w:rFonts w:ascii="仿宋" w:eastAsia="仿宋" w:hAnsi="仿宋" w:cs="仿宋" w:hint="eastAsia"/>
            <w:lang w:eastAsia="zh-CN"/>
          </w:rPr>
          <w:t>(二)、创新文化与项目支持</w:t>
        </w:r>
        <w:r>
          <w:tab/>
        </w:r>
        <w:r>
          <w:fldChar w:fldCharType="begin"/>
        </w:r>
        <w:r>
          <w:instrText xml:space="preserve"> PAGEREF _Toc3346 \h </w:instrText>
        </w:r>
        <w:r>
          <w:fldChar w:fldCharType="separate"/>
        </w:r>
        <w:r>
          <w:t>34</w:t>
        </w:r>
        <w:r>
          <w:fldChar w:fldCharType="end"/>
        </w:r>
      </w:hyperlink>
    </w:p>
    <w:p>
      <w:pPr>
        <w:pStyle w:val="TOC1"/>
        <w:tabs>
          <w:tab w:val="right" w:leader="dot" w:pos="8306"/>
        </w:tabs>
      </w:pPr>
      <w:hyperlink w:anchor="_Toc18087" w:history="1">
        <w:r>
          <w:rPr>
            <w:rFonts w:ascii="仿宋" w:eastAsia="仿宋" w:hAnsi="仿宋" w:cs="仿宋" w:hint="eastAsia"/>
            <w:lang w:eastAsia="zh-CN"/>
          </w:rPr>
          <w:t>九、第十二章职业伦理与社会责任</w:t>
        </w:r>
        <w:r>
          <w:tab/>
        </w:r>
        <w:r>
          <w:fldChar w:fldCharType="begin"/>
        </w:r>
        <w:r>
          <w:instrText xml:space="preserve"> PAGEREF _Toc18087 \h </w:instrText>
        </w:r>
        <w:r>
          <w:fldChar w:fldCharType="separate"/>
        </w:r>
        <w:r>
          <w:t>35</w:t>
        </w:r>
        <w:r>
          <w:fldChar w:fldCharType="end"/>
        </w:r>
      </w:hyperlink>
    </w:p>
    <w:p>
      <w:pPr>
        <w:pStyle w:val="TOC2"/>
        <w:tabs>
          <w:tab w:val="right" w:leader="dot" w:pos="8306"/>
        </w:tabs>
      </w:pPr>
      <w:hyperlink w:anchor="_Toc8922" w:history="1">
        <w:r>
          <w:rPr>
            <w:rFonts w:ascii="仿宋" w:eastAsia="仿宋" w:hAnsi="仿宋" w:cs="仿宋" w:hint="eastAsia"/>
            <w:lang w:eastAsia="zh-CN"/>
          </w:rPr>
          <w:t>(一)、职业道德规范</w:t>
        </w:r>
        <w:r>
          <w:tab/>
        </w:r>
        <w:r>
          <w:fldChar w:fldCharType="begin"/>
        </w:r>
        <w:r>
          <w:instrText xml:space="preserve"> PAGEREF _Toc8922 \h </w:instrText>
        </w:r>
        <w:r>
          <w:fldChar w:fldCharType="separate"/>
        </w:r>
        <w:r>
          <w:t>35</w:t>
        </w:r>
        <w:r>
          <w:fldChar w:fldCharType="end"/>
        </w:r>
      </w:hyperlink>
    </w:p>
    <w:p>
      <w:pPr>
        <w:pStyle w:val="TOC2"/>
        <w:tabs>
          <w:tab w:val="right" w:leader="dot" w:pos="8306"/>
        </w:tabs>
      </w:pPr>
      <w:hyperlink w:anchor="_Toc22557" w:history="1">
        <w:r>
          <w:rPr>
            <w:rFonts w:ascii="仿宋" w:eastAsia="仿宋" w:hAnsi="仿宋" w:cs="仿宋" w:hint="eastAsia"/>
            <w:lang w:eastAsia="zh-CN"/>
          </w:rPr>
          <w:t>(二)、社会责任履行</w:t>
        </w:r>
        <w:r>
          <w:tab/>
        </w:r>
        <w:r>
          <w:fldChar w:fldCharType="begin"/>
        </w:r>
        <w:r>
          <w:instrText xml:space="preserve"> PAGEREF _Toc22557 \h </w:instrText>
        </w:r>
        <w:r>
          <w:fldChar w:fldCharType="separate"/>
        </w:r>
        <w:r>
          <w:t>36</w:t>
        </w:r>
        <w:r>
          <w:fldChar w:fldCharType="end"/>
        </w:r>
      </w:hyperlink>
    </w:p>
    <w:p>
      <w:pPr>
        <w:pStyle w:val="TOC1"/>
        <w:tabs>
          <w:tab w:val="right" w:leader="dot" w:pos="8306"/>
        </w:tabs>
      </w:pPr>
      <w:hyperlink w:anchor="_Toc27825" w:history="1">
        <w:r>
          <w:rPr>
            <w:rFonts w:ascii="仿宋" w:eastAsia="仿宋" w:hAnsi="仿宋" w:cs="仿宋" w:hint="eastAsia"/>
            <w:lang w:eastAsia="zh-CN"/>
          </w:rPr>
          <w:t>十、员工家庭与工作平衡支持计划</w:t>
        </w:r>
        <w:r>
          <w:tab/>
        </w:r>
        <w:r>
          <w:fldChar w:fldCharType="begin"/>
        </w:r>
        <w:r>
          <w:instrText xml:space="preserve"> PAGEREF _Toc27825 \h </w:instrText>
        </w:r>
        <w:r>
          <w:fldChar w:fldCharType="separate"/>
        </w:r>
        <w:r>
          <w:t>37</w:t>
        </w:r>
        <w:r>
          <w:fldChar w:fldCharType="end"/>
        </w:r>
      </w:hyperlink>
    </w:p>
    <w:p>
      <w:pPr>
        <w:pStyle w:val="TOC2"/>
        <w:tabs>
          <w:tab w:val="right" w:leader="dot" w:pos="8306"/>
        </w:tabs>
      </w:pPr>
      <w:hyperlink w:anchor="_Toc7183" w:history="1">
        <w:r>
          <w:rPr>
            <w:rFonts w:ascii="仿宋" w:eastAsia="仿宋" w:hAnsi="仿宋" w:cs="仿宋" w:hint="eastAsia"/>
            <w:lang w:eastAsia="zh-CN"/>
          </w:rPr>
          <w:t>(一)、家庭与工作平衡的重要性分析</w:t>
        </w:r>
        <w:r>
          <w:tab/>
        </w:r>
        <w:r>
          <w:fldChar w:fldCharType="begin"/>
        </w:r>
        <w:r>
          <w:instrText xml:space="preserve"> PAGEREF _Toc7183 \h </w:instrText>
        </w:r>
        <w:r>
          <w:fldChar w:fldCharType="separate"/>
        </w:r>
        <w:r>
          <w:t>37</w:t>
        </w:r>
        <w:r>
          <w:fldChar w:fldCharType="end"/>
        </w:r>
      </w:hyperlink>
    </w:p>
    <w:p>
      <w:pPr>
        <w:pStyle w:val="TOC2"/>
        <w:tabs>
          <w:tab w:val="right" w:leader="dot" w:pos="8306"/>
        </w:tabs>
      </w:pPr>
      <w:hyperlink w:anchor="_Toc26648" w:history="1">
        <w:r>
          <w:rPr>
            <w:rFonts w:ascii="仿宋" w:eastAsia="仿宋" w:hAnsi="仿宋" w:cs="仿宋" w:hint="eastAsia"/>
            <w:lang w:eastAsia="zh-CN"/>
          </w:rPr>
          <w:t>(二)、支持计划的制定与实施步骤</w:t>
        </w:r>
        <w:r>
          <w:tab/>
        </w:r>
        <w:r>
          <w:fldChar w:fldCharType="begin"/>
        </w:r>
        <w:r>
          <w:instrText xml:space="preserve"> PAGEREF _Toc26648 \h </w:instrText>
        </w:r>
        <w:r>
          <w:fldChar w:fldCharType="separate"/>
        </w:r>
        <w:r>
          <w:t>37</w:t>
        </w:r>
        <w:r>
          <w:fldChar w:fldCharType="end"/>
        </w:r>
      </w:hyperlink>
    </w:p>
    <w:p>
      <w:pPr>
        <w:pStyle w:val="TOC2"/>
        <w:tabs>
          <w:tab w:val="right" w:leader="dot" w:pos="8306"/>
        </w:tabs>
      </w:pPr>
      <w:hyperlink w:anchor="_Toc20803" w:history="1">
        <w:r>
          <w:rPr>
            <w:rFonts w:ascii="仿宋" w:eastAsia="仿宋" w:hAnsi="仿宋" w:cs="仿宋" w:hint="eastAsia"/>
            <w:lang w:eastAsia="zh-CN"/>
          </w:rPr>
          <w:t>(三)、平衡效果的评估及调整优化</w:t>
        </w:r>
        <w:r>
          <w:tab/>
        </w:r>
        <w:r>
          <w:fldChar w:fldCharType="begin"/>
        </w:r>
        <w:r>
          <w:instrText xml:space="preserve"> PAGEREF _Toc20803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3" w:history="1">
        <w:r>
          <w:rPr>
            <w:rFonts w:ascii="仿宋" w:eastAsia="仿宋" w:hAnsi="仿宋" w:cs="仿宋" w:hint="eastAsia"/>
            <w:lang w:eastAsia="zh-CN"/>
          </w:rPr>
          <w:t>十一、员工满意度调查与提升策略</w:t>
        </w:r>
        <w:r>
          <w:tab/>
        </w:r>
        <w:r>
          <w:fldChar w:fldCharType="begin"/>
        </w:r>
        <w:r>
          <w:instrText xml:space="preserve"> PAGEREF _Toc23263 \h </w:instrText>
        </w:r>
        <w:r>
          <w:fldChar w:fldCharType="separate"/>
        </w:r>
        <w:r>
          <w:t>38</w:t>
        </w:r>
        <w:r>
          <w:fldChar w:fldCharType="end"/>
        </w:r>
      </w:hyperlink>
    </w:p>
    <w:p>
      <w:pPr>
        <w:pStyle w:val="TOC2"/>
        <w:tabs>
          <w:tab w:val="right" w:leader="dot" w:pos="8306"/>
        </w:tabs>
      </w:pPr>
      <w:hyperlink w:anchor="_Toc10212" w:history="1">
        <w:r>
          <w:rPr>
            <w:rFonts w:ascii="仿宋" w:eastAsia="仿宋" w:hAnsi="仿宋" w:cs="仿宋" w:hint="eastAsia"/>
            <w:lang w:eastAsia="zh-CN"/>
          </w:rPr>
          <w:t>(一)、满意度调查的设计与实施</w:t>
        </w:r>
        <w:r>
          <w:tab/>
        </w:r>
        <w:r>
          <w:fldChar w:fldCharType="begin"/>
        </w:r>
        <w:r>
          <w:instrText xml:space="preserve"> PAGEREF _Toc10212 \h </w:instrText>
        </w:r>
        <w:r>
          <w:fldChar w:fldCharType="separate"/>
        </w:r>
        <w:r>
          <w:t>38</w:t>
        </w:r>
        <w:r>
          <w:fldChar w:fldCharType="end"/>
        </w:r>
      </w:hyperlink>
    </w:p>
    <w:p>
      <w:pPr>
        <w:pStyle w:val="TOC2"/>
        <w:tabs>
          <w:tab w:val="right" w:leader="dot" w:pos="8306"/>
        </w:tabs>
      </w:pPr>
      <w:hyperlink w:anchor="_Toc6071" w:history="1">
        <w:r>
          <w:rPr>
            <w:rFonts w:ascii="仿宋" w:eastAsia="仿宋" w:hAnsi="仿宋" w:cs="仿宋" w:hint="eastAsia"/>
            <w:lang w:eastAsia="zh-CN"/>
          </w:rPr>
          <w:t>(二)、员工满意度的分析与解读</w:t>
        </w:r>
        <w:r>
          <w:tab/>
        </w:r>
        <w:r>
          <w:fldChar w:fldCharType="begin"/>
        </w:r>
        <w:r>
          <w:instrText xml:space="preserve"> PAGEREF _Toc6071 \h </w:instrText>
        </w:r>
        <w:r>
          <w:fldChar w:fldCharType="separate"/>
        </w:r>
        <w:r>
          <w:t>40</w:t>
        </w:r>
        <w:r>
          <w:fldChar w:fldCharType="end"/>
        </w:r>
      </w:hyperlink>
    </w:p>
    <w:p>
      <w:pPr>
        <w:pStyle w:val="TOC2"/>
        <w:tabs>
          <w:tab w:val="right" w:leader="dot" w:pos="8306"/>
        </w:tabs>
      </w:pPr>
      <w:hyperlink w:anchor="_Toc17994" w:history="1">
        <w:r>
          <w:rPr>
            <w:rFonts w:ascii="仿宋" w:eastAsia="仿宋" w:hAnsi="仿宋" w:cs="仿宋" w:hint="eastAsia"/>
            <w:lang w:eastAsia="zh-CN"/>
          </w:rPr>
          <w:t>(三)、提升员工满意度的措施与行动计划</w:t>
        </w:r>
        <w:r>
          <w:tab/>
        </w:r>
        <w:r>
          <w:fldChar w:fldCharType="begin"/>
        </w:r>
        <w:r>
          <w:instrText xml:space="preserve"> PAGEREF _Toc17994 \h </w:instrText>
        </w:r>
        <w:r>
          <w:fldChar w:fldCharType="separate"/>
        </w:r>
        <w:r>
          <w:t>42</w:t>
        </w:r>
        <w:r>
          <w:fldChar w:fldCharType="end"/>
        </w:r>
      </w:hyperlink>
    </w:p>
    <w:p>
      <w:pPr>
        <w:pStyle w:val="TOC1"/>
        <w:tabs>
          <w:tab w:val="right" w:leader="dot" w:pos="8306"/>
        </w:tabs>
      </w:pPr>
      <w:hyperlink w:anchor="_Toc30809" w:history="1">
        <w:r>
          <w:rPr>
            <w:rFonts w:ascii="仿宋" w:eastAsia="仿宋" w:hAnsi="仿宋" w:cs="仿宋" w:hint="eastAsia"/>
            <w:lang w:eastAsia="zh-CN"/>
          </w:rPr>
          <w:t>十二、员工离职率分析与降低措施</w:t>
        </w:r>
        <w:r>
          <w:tab/>
        </w:r>
        <w:r>
          <w:fldChar w:fldCharType="begin"/>
        </w:r>
        <w:r>
          <w:instrText xml:space="preserve"> PAGEREF _Toc30809 \h </w:instrText>
        </w:r>
        <w:r>
          <w:fldChar w:fldCharType="separate"/>
        </w:r>
        <w:r>
          <w:t>43</w:t>
        </w:r>
        <w:r>
          <w:fldChar w:fldCharType="end"/>
        </w:r>
      </w:hyperlink>
    </w:p>
    <w:p>
      <w:pPr>
        <w:pStyle w:val="TOC2"/>
        <w:tabs>
          <w:tab w:val="right" w:leader="dot" w:pos="8306"/>
        </w:tabs>
      </w:pPr>
      <w:hyperlink w:anchor="_Toc16645" w:history="1">
        <w:r>
          <w:rPr>
            <w:rFonts w:ascii="仿宋" w:eastAsia="仿宋" w:hAnsi="仿宋" w:cs="仿宋" w:hint="eastAsia"/>
            <w:lang w:eastAsia="zh-CN"/>
          </w:rPr>
          <w:t>(一)、离职率分析的方法与工具</w:t>
        </w:r>
        <w:r>
          <w:tab/>
        </w:r>
        <w:r>
          <w:fldChar w:fldCharType="begin"/>
        </w:r>
        <w:r>
          <w:instrText xml:space="preserve"> PAGEREF _Toc16645 \h </w:instrText>
        </w:r>
        <w:r>
          <w:fldChar w:fldCharType="separate"/>
        </w:r>
        <w:r>
          <w:t>43</w:t>
        </w:r>
        <w:r>
          <w:fldChar w:fldCharType="end"/>
        </w:r>
      </w:hyperlink>
    </w:p>
    <w:p>
      <w:pPr>
        <w:pStyle w:val="TOC2"/>
        <w:tabs>
          <w:tab w:val="right" w:leader="dot" w:pos="8306"/>
        </w:tabs>
      </w:pPr>
      <w:hyperlink w:anchor="_Toc16874" w:history="1">
        <w:r>
          <w:rPr>
            <w:rFonts w:ascii="仿宋" w:eastAsia="仿宋" w:hAnsi="仿宋" w:cs="仿宋" w:hint="eastAsia"/>
            <w:lang w:eastAsia="zh-CN"/>
          </w:rPr>
          <w:t>(二)、离职原因的调查与对策制定</w:t>
        </w:r>
        <w:r>
          <w:tab/>
        </w:r>
        <w:r>
          <w:fldChar w:fldCharType="begin"/>
        </w:r>
        <w:r>
          <w:instrText xml:space="preserve"> PAGEREF _Toc16874 \h </w:instrText>
        </w:r>
        <w:r>
          <w:fldChar w:fldCharType="separate"/>
        </w:r>
        <w:r>
          <w:t>44</w:t>
        </w:r>
        <w:r>
          <w:fldChar w:fldCharType="end"/>
        </w:r>
      </w:hyperlink>
    </w:p>
    <w:p>
      <w:pPr>
        <w:pStyle w:val="TOC2"/>
        <w:tabs>
          <w:tab w:val="right" w:leader="dot" w:pos="8306"/>
        </w:tabs>
      </w:pPr>
      <w:hyperlink w:anchor="_Toc2091" w:history="1">
        <w:r>
          <w:rPr>
            <w:rFonts w:ascii="仿宋" w:eastAsia="仿宋" w:hAnsi="仿宋" w:cs="仿宋" w:hint="eastAsia"/>
            <w:lang w:eastAsia="zh-CN"/>
          </w:rPr>
          <w:t>(三)、降低离职率的策略与实践</w:t>
        </w:r>
        <w:r>
          <w:tab/>
        </w:r>
        <w:r>
          <w:fldChar w:fldCharType="begin"/>
        </w:r>
        <w:r>
          <w:instrText xml:space="preserve"> PAGEREF _Toc2091 \h </w:instrText>
        </w:r>
        <w:r>
          <w:fldChar w:fldCharType="separate"/>
        </w:r>
        <w:r>
          <w:t>46</w:t>
        </w:r>
        <w:r>
          <w:fldChar w:fldCharType="end"/>
        </w:r>
      </w:hyperlink>
    </w:p>
    <w:p>
      <w:pPr>
        <w:pStyle w:val="TOC1"/>
        <w:tabs>
          <w:tab w:val="right" w:leader="dot" w:pos="8306"/>
        </w:tabs>
      </w:pPr>
      <w:hyperlink w:anchor="_Toc3465" w:history="1">
        <w:r>
          <w:rPr>
            <w:rFonts w:ascii="仿宋" w:eastAsia="仿宋" w:hAnsi="仿宋" w:cs="仿宋" w:hint="eastAsia"/>
            <w:lang w:eastAsia="zh-CN"/>
          </w:rPr>
          <w:t>十三、第四十五章员工品牌建设</w:t>
        </w:r>
        <w:r>
          <w:tab/>
        </w:r>
        <w:r>
          <w:fldChar w:fldCharType="begin"/>
        </w:r>
        <w:r>
          <w:instrText xml:space="preserve"> PAGEREF _Toc3465 \h </w:instrText>
        </w:r>
        <w:r>
          <w:fldChar w:fldCharType="separate"/>
        </w:r>
        <w:r>
          <w:t>47</w:t>
        </w:r>
        <w:r>
          <w:fldChar w:fldCharType="end"/>
        </w:r>
      </w:hyperlink>
    </w:p>
    <w:p>
      <w:pPr>
        <w:pStyle w:val="TOC2"/>
        <w:tabs>
          <w:tab w:val="right" w:leader="dot" w:pos="8306"/>
        </w:tabs>
      </w:pPr>
      <w:hyperlink w:anchor="_Toc7230" w:history="1">
        <w:r>
          <w:rPr>
            <w:rFonts w:ascii="仿宋" w:eastAsia="仿宋" w:hAnsi="仿宋" w:cs="仿宋" w:hint="eastAsia"/>
            <w:lang w:eastAsia="zh-CN"/>
          </w:rPr>
          <w:t>(一)、个人品牌管理</w:t>
        </w:r>
        <w:r>
          <w:tab/>
        </w:r>
        <w:r>
          <w:fldChar w:fldCharType="begin"/>
        </w:r>
        <w:r>
          <w:instrText xml:space="preserve"> PAGEREF _Toc7230 \h </w:instrText>
        </w:r>
        <w:r>
          <w:fldChar w:fldCharType="separate"/>
        </w:r>
        <w:r>
          <w:t>47</w:t>
        </w:r>
        <w:r>
          <w:fldChar w:fldCharType="end"/>
        </w:r>
      </w:hyperlink>
    </w:p>
    <w:p>
      <w:pPr>
        <w:pStyle w:val="TOC2"/>
        <w:tabs>
          <w:tab w:val="right" w:leader="dot" w:pos="8306"/>
        </w:tabs>
      </w:pPr>
      <w:hyperlink w:anchor="_Toc24096" w:history="1">
        <w:r>
          <w:rPr>
            <w:rFonts w:ascii="仿宋" w:eastAsia="仿宋" w:hAnsi="仿宋" w:cs="仿宋" w:hint="eastAsia"/>
            <w:lang w:eastAsia="zh-CN"/>
          </w:rPr>
          <w:t>(二)、在高硅氧纤维穿刺织物行业内建立个人影响力</w:t>
        </w:r>
        <w:r>
          <w:tab/>
        </w:r>
        <w:r>
          <w:fldChar w:fldCharType="begin"/>
        </w:r>
        <w:r>
          <w:instrText xml:space="preserve"> PAGEREF _Toc24096 \h </w:instrText>
        </w:r>
        <w:r>
          <w:fldChar w:fldCharType="separate"/>
        </w:r>
        <w:r>
          <w:t>47</w:t>
        </w:r>
        <w:r>
          <w:fldChar w:fldCharType="end"/>
        </w:r>
      </w:hyperlink>
    </w:p>
    <w:p>
      <w:pPr>
        <w:pStyle w:val="TOC2"/>
        <w:tabs>
          <w:tab w:val="right" w:leader="dot" w:pos="8306"/>
        </w:tabs>
      </w:pPr>
      <w:hyperlink w:anchor="_Toc12073" w:history="1">
        <w:r>
          <w:rPr>
            <w:rFonts w:ascii="仿宋" w:eastAsia="仿宋" w:hAnsi="仿宋" w:cs="仿宋" w:hint="eastAsia"/>
            <w:lang w:eastAsia="zh-CN"/>
          </w:rPr>
          <w:t>(三)、个人品牌与公司品牌的关联</w:t>
        </w:r>
        <w:r>
          <w:tab/>
        </w:r>
        <w:r>
          <w:fldChar w:fldCharType="begin"/>
        </w:r>
        <w:r>
          <w:instrText xml:space="preserve"> PAGEREF _Toc12073 \h </w:instrText>
        </w:r>
        <w:r>
          <w:fldChar w:fldCharType="separate"/>
        </w:r>
        <w:r>
          <w:t>49</w:t>
        </w:r>
        <w:r>
          <w:fldChar w:fldCharType="end"/>
        </w:r>
      </w:hyperlink>
    </w:p>
    <w:p>
      <w:pPr>
        <w:pStyle w:val="TOC2"/>
        <w:tabs>
          <w:tab w:val="right" w:leader="dot" w:pos="8306"/>
        </w:tabs>
      </w:pPr>
      <w:hyperlink w:anchor="_Toc5618" w:history="1">
        <w:r>
          <w:rPr>
            <w:rFonts w:ascii="仿宋" w:eastAsia="仿宋" w:hAnsi="仿宋" w:cs="仿宋" w:hint="eastAsia"/>
            <w:lang w:eastAsia="zh-CN"/>
          </w:rPr>
          <w:t>(四)、社交媒体与个人品牌</w:t>
        </w:r>
        <w:r>
          <w:tab/>
        </w:r>
        <w:r>
          <w:fldChar w:fldCharType="begin"/>
        </w:r>
        <w:r>
          <w:instrText xml:space="preserve"> PAGEREF _Toc5618 \h </w:instrText>
        </w:r>
        <w:r>
          <w:fldChar w:fldCharType="separate"/>
        </w:r>
        <w:r>
          <w:t>49</w:t>
        </w:r>
        <w:r>
          <w:fldChar w:fldCharType="end"/>
        </w:r>
      </w:hyperlink>
    </w:p>
    <w:p>
      <w:pPr>
        <w:pStyle w:val="TOC2"/>
        <w:tabs>
          <w:tab w:val="right" w:leader="dot" w:pos="8306"/>
        </w:tabs>
      </w:pPr>
      <w:hyperlink w:anchor="_Toc14874" w:history="1">
        <w:r>
          <w:rPr>
            <w:rFonts w:ascii="仿宋" w:eastAsia="仿宋" w:hAnsi="仿宋" w:cs="仿宋" w:hint="eastAsia"/>
            <w:lang w:eastAsia="zh-CN"/>
          </w:rPr>
          <w:t>(五)、个人品牌的社交媒体传播</w:t>
        </w:r>
        <w:r>
          <w:tab/>
        </w:r>
        <w:r>
          <w:fldChar w:fldCharType="begin"/>
        </w:r>
        <w:r>
          <w:instrText xml:space="preserve"> PAGEREF _Toc14874 \h </w:instrText>
        </w:r>
        <w:r>
          <w:fldChar w:fldCharType="separate"/>
        </w:r>
        <w:r>
          <w:t>50</w:t>
        </w:r>
        <w:r>
          <w:fldChar w:fldCharType="end"/>
        </w:r>
      </w:hyperlink>
    </w:p>
    <w:p>
      <w:pPr>
        <w:pStyle w:val="TOC2"/>
        <w:tabs>
          <w:tab w:val="right" w:leader="dot" w:pos="8306"/>
        </w:tabs>
      </w:pPr>
      <w:hyperlink w:anchor="_Toc20870" w:history="1">
        <w:r>
          <w:rPr>
            <w:rFonts w:ascii="仿宋" w:eastAsia="仿宋" w:hAnsi="仿宋" w:cs="仿宋" w:hint="eastAsia"/>
            <w:lang w:eastAsia="zh-CN"/>
          </w:rPr>
          <w:t>(六)、员工品牌建设与公司形象一致性</w:t>
        </w:r>
        <w:r>
          <w:tab/>
        </w:r>
        <w:r>
          <w:fldChar w:fldCharType="begin"/>
        </w:r>
        <w:r>
          <w:instrText xml:space="preserve"> PAGEREF _Toc20870 \h </w:instrText>
        </w:r>
        <w:r>
          <w:fldChar w:fldCharType="separate"/>
        </w:r>
        <w:r>
          <w:t>51</w:t>
        </w:r>
        <w:r>
          <w:fldChar w:fldCharType="end"/>
        </w:r>
      </w:hyperlink>
    </w:p>
    <w:p>
      <w:pPr>
        <w:pStyle w:val="TOC1"/>
        <w:tabs>
          <w:tab w:val="right" w:leader="dot" w:pos="8306"/>
        </w:tabs>
      </w:pPr>
      <w:hyperlink w:anchor="_Toc5963" w:history="1">
        <w:r>
          <w:rPr>
            <w:rFonts w:ascii="仿宋" w:eastAsia="仿宋" w:hAnsi="仿宋" w:cs="仿宋" w:hint="eastAsia"/>
            <w:lang w:eastAsia="zh-CN"/>
          </w:rPr>
          <w:t>十四、员工职业发展教育与培训</w:t>
        </w:r>
        <w:r>
          <w:tab/>
        </w:r>
        <w:r>
          <w:fldChar w:fldCharType="begin"/>
        </w:r>
        <w:r>
          <w:instrText xml:space="preserve"> PAGEREF _Toc5963 \h </w:instrText>
        </w:r>
        <w:r>
          <w:fldChar w:fldCharType="separate"/>
        </w:r>
        <w:r>
          <w:t>52</w:t>
        </w:r>
        <w:r>
          <w:fldChar w:fldCharType="end"/>
        </w:r>
      </w:hyperlink>
    </w:p>
    <w:p>
      <w:pPr>
        <w:pStyle w:val="TOC2"/>
        <w:tabs>
          <w:tab w:val="right" w:leader="dot" w:pos="8306"/>
        </w:tabs>
      </w:pPr>
      <w:hyperlink w:anchor="_Toc6863" w:history="1">
        <w:r>
          <w:rPr>
            <w:rFonts w:ascii="仿宋" w:eastAsia="仿宋" w:hAnsi="仿宋" w:cs="仿宋" w:hint="eastAsia"/>
            <w:lang w:eastAsia="zh-CN"/>
          </w:rPr>
          <w:t>(一)、职业发展教育的目标与实施策略</w:t>
        </w:r>
        <w:r>
          <w:tab/>
        </w:r>
        <w:r>
          <w:fldChar w:fldCharType="begin"/>
        </w:r>
        <w:r>
          <w:instrText xml:space="preserve"> PAGEREF _Toc6863 \h </w:instrText>
        </w:r>
        <w:r>
          <w:fldChar w:fldCharType="separate"/>
        </w:r>
        <w:r>
          <w:t>52</w:t>
        </w:r>
        <w:r>
          <w:fldChar w:fldCharType="end"/>
        </w:r>
      </w:hyperlink>
    </w:p>
    <w:p>
      <w:pPr>
        <w:pStyle w:val="TOC2"/>
        <w:tabs>
          <w:tab w:val="right" w:leader="dot" w:pos="8306"/>
        </w:tabs>
      </w:pPr>
      <w:hyperlink w:anchor="_Toc26360" w:history="1">
        <w:r>
          <w:rPr>
            <w:rFonts w:ascii="仿宋" w:eastAsia="仿宋" w:hAnsi="仿宋" w:cs="仿宋" w:hint="eastAsia"/>
            <w:lang w:eastAsia="zh-CN"/>
          </w:rPr>
          <w:t>(二)、培训计划的设计与实施步骤</w:t>
        </w:r>
        <w:r>
          <w:tab/>
        </w:r>
        <w:r>
          <w:fldChar w:fldCharType="begin"/>
        </w:r>
        <w:r>
          <w:instrText xml:space="preserve"> PAGEREF _Toc26360 \h </w:instrText>
        </w:r>
        <w:r>
          <w:fldChar w:fldCharType="separate"/>
        </w:r>
        <w:r>
          <w:t>53</w:t>
        </w:r>
        <w:r>
          <w:fldChar w:fldCharType="end"/>
        </w:r>
      </w:hyperlink>
    </w:p>
    <w:p>
      <w:pPr>
        <w:pStyle w:val="TOC2"/>
        <w:tabs>
          <w:tab w:val="right" w:leader="dot" w:pos="8306"/>
        </w:tabs>
      </w:pPr>
      <w:hyperlink w:anchor="_Toc16077" w:history="1">
        <w:r>
          <w:rPr>
            <w:rFonts w:ascii="仿宋" w:eastAsia="仿宋" w:hAnsi="仿宋" w:cs="仿宋" w:hint="eastAsia"/>
            <w:lang w:eastAsia="zh-CN"/>
          </w:rPr>
          <w:t>(三)、培训效果的评估与反馈机制</w:t>
        </w:r>
        <w:r>
          <w:tab/>
        </w:r>
        <w:r>
          <w:fldChar w:fldCharType="begin"/>
        </w:r>
        <w:r>
          <w:instrText xml:space="preserve"> PAGEREF _Toc16077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硅氧纤维穿刺织物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64"/>
      <w:r>
        <w:rPr>
          <w:rFonts w:ascii="仿宋" w:eastAsia="仿宋" w:hAnsi="仿宋" w:cs="仿宋" w:hint="eastAsia"/>
          <w:sz w:val="28"/>
          <w:lang w:eastAsia="zh-CN"/>
        </w:rPr>
        <w:t>一、高硅氧纤维穿刺织物行业背景分析</w:t>
      </w:r>
      <w:bookmarkEnd w:id="2"/>
    </w:p>
    <w:p>
      <w:pPr>
        <w:pStyle w:val="Heading2"/>
        <w:rPr>
          <w:rFonts w:ascii="仿宋" w:eastAsia="仿宋" w:hAnsi="仿宋" w:cs="仿宋" w:hint="eastAsia"/>
          <w:lang w:eastAsia="zh-CN"/>
        </w:rPr>
      </w:pPr>
      <w:bookmarkStart w:id="3" w:name="_Toc18929"/>
      <w:r>
        <w:rPr>
          <w:rFonts w:ascii="仿宋" w:eastAsia="仿宋" w:hAnsi="仿宋" w:cs="仿宋" w:hint="eastAsia"/>
          <w:lang w:eastAsia="zh-CN"/>
        </w:rPr>
        <w:t>(一)、高硅氧纤维穿刺织物行业背景分析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行业是一个充满活力且不断演变的领域。近年来，该高硅氧纤维穿刺织物行业经历了显著的增长，这一增长主要受益于多方面的推动因素，尤其是技术创新和市场需求的持续增加。技术创新为高硅氧纤维穿刺织物行业带来了新的商业模式和解决方案，而不断增长的市场需求则推动了高硅氧纤维穿刺织物行业的整体扩张。这使得 高硅氧纤维穿刺织物行业成为当前经济中备受关注的一个重要组成部分。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行业的市场规模持续扩大，预计未来几年仍将保持良好的增长势头。这一趋势得益于多种因素，其中包括数字化转型、全球化市场和消费者需求的多样化。数字化转型推动了高硅氧纤维穿刺织物行业内各个环节的效率提升，全球化市场为企业提供了更广阔的业务机会，而消费者需求的多样化则促使高硅氧纤维穿刺织物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硅氧纤维穿刺织物行业呈现激烈的竞争格局，主要由一些领先的企业主导市场。这些企业通常在创新、市场份额和客户忠诚度等方面表现出强大的竞争力。随着高硅氧纤维穿刺织物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 高硅氧纤维穿刺织物行业发展的关键因素之一。新技术的引入，如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硅氧纤维穿刺织物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硅氧纤维穿刺织物行业仍然充满挑战和机遇。随着全球经济的发展和技术的不断进步，高硅氧纤维穿刺织物行业参与者将面临着更多的发展机会。然而，需要时刻保持敏锐的市场洞察，灵活调整战略，以适应变化中的环境。对于 高硅氧纤维穿刺织物行业的未来，持乐观但谨慎的态度，不断优化业务模式和提升核心竞争力是至关重要的。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4980"/>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2081"/>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17930"/>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18899"/>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318"/>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28605"/>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4237"/>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10627"/>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10468"/>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22184"/>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高硅氧纤维穿刺织物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029"/>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奖励员工参与和完成相关技能培训，提高员工的专业素养。设立明确的培训计划和奖金发放标准，鼓励员工持续学习和提升自身技能，以适应市场和高硅氧纤维穿刺织物行业的变化。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438"/>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16656"/>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7606"/>
      <w:r>
        <w:rPr>
          <w:rFonts w:ascii="仿宋" w:eastAsia="仿宋" w:hAnsi="仿宋" w:cs="仿宋" w:hint="eastAsia"/>
          <w:sz w:val="28"/>
          <w:lang w:eastAsia="zh-CN"/>
        </w:rPr>
        <w:t>五、第七章员工培训与发展</w:t>
      </w:r>
      <w:bookmarkEnd w:id="17"/>
    </w:p>
    <w:p>
      <w:pPr>
        <w:pStyle w:val="Heading2"/>
        <w:rPr>
          <w:rFonts w:ascii="仿宋" w:eastAsia="仿宋" w:hAnsi="仿宋" w:cs="仿宋" w:hint="eastAsia"/>
          <w:lang w:eastAsia="zh-CN"/>
        </w:rPr>
      </w:pPr>
      <w:bookmarkStart w:id="18" w:name="_Toc25078"/>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30159"/>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2790"/>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17001"/>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提供灵活的在线学习平台，使员工可以随时随地获取各类学习资源。这包括高硅氧纤维穿刺织物行业报告、网络课程、研讨会等，帮助员工自主学习和获取最新的专业知识。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鼓励并支持员工获取相关的专业认证，例如高硅氧纤维穿刺织物行业认可的证书或资格。组织可以提供学习资源、报名费用支持等，以激发员工的学习积极性。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定期组织专业培训活动，邀请高硅氧纤维穿刺织物行业专家或内外部讲师进行知识分享和培训。这有助于员工深入了解高硅氧纤维穿刺织物行业趋势，拓展视野，提高综合素质。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建立知识管理平台，鼓励员工分享经验、高硅氧纤维穿刺织物行业见解和学习心得。这有助于构建学习型组织，促使知识在团队内部流动和共享。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https://d.book118.com/257100136155006042</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56DF1"/>
    <w:rsid w:val="5B156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57100136155006042"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2023-12-11T05:15:00Z</dcterms:created>
  <dcterms:modified xsi:type="dcterms:W3CDTF">2023-12-11T05:15:15Z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DF62916B95204FB4A426215D9B0A2786_11</vt:lpwstr>
  </property>
  <property fmtid="{D5CDD505-2E9C-101B-9397-08002B2CF9AE}" pid="3" name="KSOProductBuildVer">
    <vt:lpwstr>2052-12.1.0.15712</vt:lpwstr>
  </property>
</Properties>
</file>