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3" w:lineRule="auto"/>
        <w:rPr>
          <w:rFonts w:ascii="Arial"/>
          <w:sz w:val="21"/>
        </w:rPr>
      </w:pPr>
      <w:r>
        <w:pict>
          <v:rect id="_x0000_s1025" style="width:893pt;height:97pt;margin-top:1149pt;margin-left:0;mso-position-horizontal-relative:page;mso-position-vertical-relative:page;position:absolute;z-index:251660288" o:allowincell="f" filled="t" fillcolor="#4f6ec1" stroked="f">
            <v:fill opacity="65279f"/>
          </v:rect>
        </w:pic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33" w:line="202" w:lineRule="auto"/>
        <w:ind w:left="10738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-3362437</wp:posOffset>
            </wp:positionV>
            <wp:extent cx="11340846" cy="3822572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3822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808080"/>
          <w:spacing w:val="-1"/>
          <w:sz w:val="31"/>
          <w:szCs w:val="31"/>
        </w:rPr>
        <w:t>管理</w:t>
      </w:r>
      <w:r>
        <w:rPr>
          <w:rFonts w:ascii="Microsoft YaHei" w:eastAsia="Microsoft YaHei" w:hAnsi="Microsoft YaHei" w:cs="Microsoft YaHei"/>
          <w:color w:val="808080"/>
          <w:spacing w:val="-1"/>
          <w:sz w:val="31"/>
          <w:szCs w:val="31"/>
        </w:rPr>
        <w:t>制度编号：</w:t>
      </w:r>
      <w:r>
        <w:rPr>
          <w:rFonts w:ascii="Microsoft YaHei" w:eastAsia="Microsoft YaHei" w:hAnsi="Microsoft YaHei" w:cs="Microsoft YaHei"/>
          <w:color w:val="808080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808080"/>
          <w:sz w:val="31"/>
          <w:szCs w:val="31"/>
        </w:rPr>
        <w:t>YTO</w:t>
      </w:r>
      <w:r>
        <w:rPr>
          <w:rFonts w:ascii="Microsoft YaHei" w:eastAsia="Microsoft YaHei" w:hAnsi="Microsoft YaHei" w:cs="Microsoft YaHei"/>
          <w:color w:val="808080"/>
          <w:spacing w:val="-1"/>
          <w:sz w:val="31"/>
          <w:szCs w:val="31"/>
        </w:rPr>
        <w:t>-</w:t>
      </w:r>
      <w:r>
        <w:rPr>
          <w:rFonts w:ascii="Microsoft YaHei" w:eastAsia="Microsoft YaHei" w:hAnsi="Microsoft YaHei" w:cs="Microsoft YaHei"/>
          <w:color w:val="808080"/>
          <w:sz w:val="31"/>
          <w:szCs w:val="31"/>
        </w:rPr>
        <w:t>FS</w:t>
      </w:r>
      <w:r>
        <w:rPr>
          <w:rFonts w:ascii="Microsoft YaHei" w:eastAsia="Microsoft YaHei" w:hAnsi="Microsoft YaHei" w:cs="Microsoft YaHei"/>
          <w:color w:val="808080"/>
          <w:spacing w:val="-1"/>
          <w:sz w:val="31"/>
          <w:szCs w:val="31"/>
        </w:rPr>
        <w:t>-</w:t>
      </w:r>
      <w:r>
        <w:rPr>
          <w:rFonts w:ascii="Microsoft YaHei" w:eastAsia="Microsoft YaHei" w:hAnsi="Microsoft YaHei" w:cs="Microsoft YaHei"/>
          <w:color w:val="808080"/>
          <w:sz w:val="31"/>
          <w:szCs w:val="31"/>
        </w:rPr>
        <w:t>PD</w:t>
      </w:r>
      <w:r>
        <w:rPr>
          <w:rFonts w:ascii="Microsoft YaHei" w:eastAsia="Microsoft YaHei" w:hAnsi="Microsoft YaHei" w:cs="Microsoft YaHei"/>
          <w:color w:val="808080"/>
          <w:spacing w:val="-1"/>
          <w:sz w:val="31"/>
          <w:szCs w:val="31"/>
        </w:rPr>
        <w:t>63</w:t>
      </w:r>
      <w:r>
        <w:rPr>
          <w:rFonts w:ascii="Microsoft YaHei" w:eastAsia="Microsoft YaHei" w:hAnsi="Microsoft YaHei" w:cs="Microsoft YaHei"/>
          <w:color w:val="808080"/>
          <w:sz w:val="31"/>
          <w:szCs w:val="31"/>
        </w:rPr>
        <w:t>9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309" w:line="289" w:lineRule="auto"/>
        <w:ind w:left="6476" w:right="3120" w:hanging="3214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color w:val="2E5395"/>
          <w:spacing w:val="-4"/>
          <w:sz w:val="72"/>
          <w:szCs w:val="72"/>
          <w14:textOutline w14:w="15240">
            <w14:solidFill>
              <w14:srgbClr w14:val="2E5395"/>
            </w14:solidFill>
            <w14:prstDash w14:val="solid"/>
            <w14:miter w14:lim="10"/>
          </w14:textOutline>
        </w:rPr>
        <w:t>中国南方电网</w:t>
      </w:r>
      <w:r>
        <w:rPr>
          <w:rFonts w:ascii="Microsoft YaHei" w:eastAsia="Microsoft YaHei" w:hAnsi="Microsoft YaHei" w:cs="Microsoft YaHei"/>
          <w:color w:val="2E5395"/>
          <w:spacing w:val="-2"/>
          <w:sz w:val="72"/>
          <w:szCs w:val="72"/>
          <w14:textOutline w14:w="15240">
            <w14:solidFill>
              <w14:srgbClr w14:val="2E5395"/>
            </w14:solidFill>
            <w14:prstDash w14:val="solid"/>
            <w14:miter w14:lim="10"/>
          </w14:textOutline>
        </w:rPr>
        <w:t>有限责任公司安全生产</w:t>
      </w:r>
      <w:r>
        <w:rPr>
          <w:rFonts w:ascii="Microsoft YaHei" w:eastAsia="Microsoft YaHei" w:hAnsi="Microsoft YaHei" w:cs="Microsoft YaHei"/>
          <w:color w:val="2E5395"/>
          <w:sz w:val="72"/>
          <w:szCs w:val="72"/>
        </w:rPr>
        <w:t xml:space="preserve"> </w:t>
      </w:r>
      <w:r>
        <w:rPr>
          <w:rFonts w:ascii="Microsoft YaHei" w:eastAsia="Microsoft YaHei" w:hAnsi="Microsoft YaHei" w:cs="Microsoft YaHei"/>
          <w:color w:val="2E5395"/>
          <w:spacing w:val="-4"/>
          <w:sz w:val="72"/>
          <w:szCs w:val="72"/>
          <w14:textOutline w14:w="15240">
            <w14:solidFill>
              <w14:srgbClr w14:val="2E5395"/>
            </w14:solidFill>
            <w14:prstDash w14:val="solid"/>
            <w14:miter w14:lim="10"/>
          </w14:textOutline>
        </w:rPr>
        <w:t>工</w:t>
      </w:r>
      <w:r>
        <w:rPr>
          <w:rFonts w:ascii="Microsoft YaHei" w:eastAsia="Microsoft YaHei" w:hAnsi="Microsoft YaHei" w:cs="Microsoft YaHei"/>
          <w:color w:val="2E5395"/>
          <w:spacing w:val="-2"/>
          <w:sz w:val="72"/>
          <w:szCs w:val="72"/>
          <w14:textOutline w14:w="15240">
            <w14:solidFill>
              <w14:srgbClr w14:val="2E5395"/>
            </w14:solidFill>
            <w14:prstDash w14:val="solid"/>
            <w14:miter w14:lim="10"/>
          </w14:textOutline>
        </w:rPr>
        <w:t>作规定通用版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3" w:line="183" w:lineRule="auto"/>
        <w:ind w:left="2789"/>
        <w:rPr>
          <w:rFonts w:ascii="Microsoft YaHei" w:eastAsia="Microsoft YaHei" w:hAnsi="Microsoft YaHei" w:cs="Microsoft YaHei"/>
          <w:sz w:val="24"/>
          <w:szCs w:val="24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1765300</wp:posOffset>
            </wp:positionH>
            <wp:positionV relativeFrom="paragraph">
              <wp:posOffset>-27297</wp:posOffset>
            </wp:positionV>
            <wp:extent cx="7886700" cy="5588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886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In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Order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To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Standardize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The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Management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Of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Daily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Behavior,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The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Activities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And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Task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s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Are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Controlled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By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The</w:t>
      </w:r>
    </w:p>
    <w:p>
      <w:pPr>
        <w:spacing w:before="154" w:line="183" w:lineRule="auto"/>
        <w:ind w:left="3408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Determined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Terms,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So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As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To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Achieve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The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Effect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Of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Safe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Production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And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Reduce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Hidden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2D74B5"/>
          <w:sz w:val="24"/>
          <w:szCs w:val="24"/>
        </w:rPr>
        <w:t>Dangers</w:t>
      </w:r>
      <w:r>
        <w:rPr>
          <w:rFonts w:ascii="Microsoft YaHei" w:eastAsia="Microsoft YaHei" w:hAnsi="Microsoft YaHei" w:cs="Microsoft YaHei"/>
          <w:color w:val="2D74B5"/>
          <w:spacing w:val="-1"/>
          <w:sz w:val="24"/>
          <w:szCs w:val="24"/>
        </w:rPr>
        <w:t>.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41" w:line="198" w:lineRule="auto"/>
        <w:ind w:left="6906"/>
        <w:rPr>
          <w:rFonts w:ascii="Microsoft YaHei" w:eastAsia="Microsoft YaHei" w:hAnsi="Microsoft YaHei" w:cs="Microsoft YaHei"/>
          <w:sz w:val="33"/>
          <w:szCs w:val="33"/>
        </w:rPr>
      </w:pPr>
      <w:r>
        <w:rPr>
          <w:rFonts w:ascii="Microsoft YaHei" w:eastAsia="Microsoft YaHei" w:hAnsi="Microsoft YaHei" w:cs="Microsoft YaHei"/>
          <w:color w:val="7E7E7E"/>
          <w:spacing w:val="24"/>
          <w:sz w:val="33"/>
          <w:szCs w:val="33"/>
        </w:rPr>
        <w:t>标准</w:t>
      </w:r>
      <w:r>
        <w:rPr>
          <w:rFonts w:ascii="Microsoft YaHei" w:eastAsia="Microsoft YaHei" w:hAnsi="Microsoft YaHei" w:cs="Microsoft YaHei"/>
          <w:color w:val="7E7E7E"/>
          <w:spacing w:val="24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pacing w:val="24"/>
          <w:sz w:val="33"/>
          <w:szCs w:val="33"/>
        </w:rPr>
        <w:t>/</w:t>
      </w:r>
      <w:r>
        <w:rPr>
          <w:rFonts w:ascii="Microsoft YaHei" w:eastAsia="Microsoft YaHei" w:hAnsi="Microsoft YaHei" w:cs="Microsoft YaHei"/>
          <w:color w:val="7E7E7E"/>
          <w:spacing w:val="24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pacing w:val="24"/>
          <w:sz w:val="33"/>
          <w:szCs w:val="33"/>
        </w:rPr>
        <w:t>权威</w:t>
      </w:r>
      <w:r>
        <w:rPr>
          <w:rFonts w:ascii="Microsoft YaHei" w:eastAsia="Microsoft YaHei" w:hAnsi="Microsoft YaHei" w:cs="Microsoft YaHei"/>
          <w:color w:val="7E7E7E"/>
          <w:spacing w:val="24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pacing w:val="24"/>
          <w:sz w:val="33"/>
          <w:szCs w:val="33"/>
        </w:rPr>
        <w:t>/</w:t>
      </w:r>
      <w:r>
        <w:rPr>
          <w:rFonts w:ascii="Microsoft YaHei" w:eastAsia="Microsoft YaHei" w:hAnsi="Microsoft YaHei" w:cs="Microsoft YaHei"/>
          <w:color w:val="7E7E7E"/>
          <w:spacing w:val="24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pacing w:val="24"/>
          <w:sz w:val="33"/>
          <w:szCs w:val="33"/>
        </w:rPr>
        <w:t>规范</w:t>
      </w:r>
      <w:r>
        <w:rPr>
          <w:rFonts w:ascii="Microsoft YaHei" w:eastAsia="Microsoft YaHei" w:hAnsi="Microsoft YaHei" w:cs="Microsoft YaHei"/>
          <w:color w:val="7E7E7E"/>
          <w:spacing w:val="24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pacing w:val="24"/>
          <w:sz w:val="33"/>
          <w:szCs w:val="33"/>
        </w:rPr>
        <w:t>/</w:t>
      </w:r>
      <w:r>
        <w:rPr>
          <w:rFonts w:ascii="Microsoft YaHei" w:eastAsia="Microsoft YaHei" w:hAnsi="Microsoft YaHei" w:cs="Microsoft YaHei"/>
          <w:color w:val="7E7E7E"/>
          <w:spacing w:val="24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pacing w:val="24"/>
          <w:sz w:val="33"/>
          <w:szCs w:val="33"/>
        </w:rPr>
        <w:t>实用</w:t>
      </w:r>
    </w:p>
    <w:p>
      <w:pPr>
        <w:spacing w:before="332" w:line="178" w:lineRule="auto"/>
        <w:ind w:left="6523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>Auth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oritative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And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Practical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Standards</w:t>
      </w:r>
    </w:p>
    <w:p>
      <w:pPr>
        <w:sectPr>
          <w:headerReference w:type="default" r:id="rId6"/>
          <w:pgSz w:w="17860" w:h="25258"/>
          <w:pgMar w:top="400" w:right="0" w:bottom="0" w:left="0" w:header="0" w:footer="0" w:gutter="0"/>
          <w:cols w:space="708"/>
        </w:sectPr>
      </w:pPr>
    </w:p>
    <w:p>
      <w:pPr>
        <w:spacing w:line="477" w:lineRule="auto"/>
        <w:rPr>
          <w:rFonts w:ascii="Arial"/>
          <w:sz w:val="21"/>
        </w:rPr>
      </w:pPr>
    </w:p>
    <w:p>
      <w:pPr>
        <w:spacing w:line="580" w:lineRule="exact"/>
        <w:textAlignment w:val="center"/>
      </w:pPr>
      <w:r>
        <w:pict>
          <v:group id="_x0000_i1026" style="width:630pt;height:29pt;mso-position-horizontal-relative:char;mso-position-vertical-relative:line" coordorigin="0,0" coordsize="12600,58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2600;height:580;position:absolute" filled="f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3056;height:439;left:9243;position:absolute;top:101" filled="f" stroked="f">
              <o:lock v:ext="edit" aspectratio="f"/>
              <v:textbox inset="0,0,0,0">
                <w:txbxContent>
                  <w:p>
                    <w:pPr>
                      <w:spacing w:before="20" w:line="192" w:lineRule="auto"/>
                      <w:ind w:left="20"/>
                      <w:rPr>
                        <w:rFonts w:ascii="Microsoft YaHei" w:eastAsia="Microsoft YaHei" w:hAnsi="Microsoft YaHei" w:cs="Microsoft YaHei"/>
                        <w:sz w:val="29"/>
                        <w:szCs w:val="2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29"/>
                        <w:szCs w:val="29"/>
                      </w:rPr>
                      <w:t>编</w:t>
                    </w:r>
                    <w:r>
                      <w:rPr>
                        <w:rFonts w:ascii="Microsoft YaHei" w:eastAsia="Microsoft YaHei" w:hAnsi="Microsoft YaHei" w:cs="Microsoft YaHei"/>
                        <w:sz w:val="29"/>
                        <w:szCs w:val="29"/>
                      </w:rPr>
                      <w:t>号：</w:t>
                    </w:r>
                    <w:r>
                      <w:rPr>
                        <w:rFonts w:ascii="Microsoft YaHei" w:eastAsia="Microsoft YaHei" w:hAnsi="Microsoft YaHei" w:cs="Microsoft YaHei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z w:val="29"/>
                        <w:szCs w:val="29"/>
                      </w:rPr>
                      <w:t>YTO-FS-PD639</w:t>
                    </w:r>
                  </w:p>
                </w:txbxContent>
              </v:textbox>
            </v:shape>
            <v:shape id="_x0000_s1029" type="#_x0000_t202" style="width:1831;height:437;left:284;position:absolute;top:101" filled="f" stroked="f">
              <o:lock v:ext="edit" aspectratio="f"/>
              <v:textbox inset="0,0,0,0">
                <w:txbxContent>
                  <w:p>
                    <w:pPr>
                      <w:spacing w:before="19" w:line="192" w:lineRule="auto"/>
                      <w:ind w:left="20"/>
                      <w:rPr>
                        <w:rFonts w:ascii="Microsoft YaHei" w:eastAsia="Microsoft YaHei" w:hAnsi="Microsoft YaHei" w:cs="Microsoft YaHei"/>
                        <w:sz w:val="29"/>
                        <w:szCs w:val="2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0"/>
                        <w:sz w:val="29"/>
                        <w:szCs w:val="29"/>
                      </w:rPr>
                      <w:t>精</w:t>
                    </w:r>
                    <w:r>
                      <w:rPr>
                        <w:rFonts w:ascii="Microsoft YaHei" w:eastAsia="Microsoft YaHei" w:hAnsi="Microsoft YaHei" w:cs="Microsoft YaHei"/>
                        <w:spacing w:val="8"/>
                        <w:sz w:val="29"/>
                        <w:szCs w:val="29"/>
                      </w:rPr>
                      <w:t>品制度范本</w:t>
                    </w:r>
                  </w:p>
                </w:txbxContent>
              </v:textbox>
            </v:shape>
            <w10:wrap type="none"/>
          </v:group>
        </w:pic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03" w:line="189" w:lineRule="auto"/>
        <w:ind w:right="410"/>
        <w:jc w:val="right"/>
        <w:rPr>
          <w:rFonts w:ascii="Microsoft YaHei" w:eastAsia="Microsoft YaHei" w:hAnsi="Microsoft YaHei" w:cs="Microsoft YaHei"/>
          <w:sz w:val="24"/>
          <w:szCs w:val="24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6591300</wp:posOffset>
            </wp:positionH>
            <wp:positionV relativeFrom="paragraph">
              <wp:posOffset>-62474</wp:posOffset>
            </wp:positionV>
            <wp:extent cx="1393825" cy="633603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93825" cy="6336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>编</w:t>
      </w:r>
      <w:r>
        <w:rPr>
          <w:rFonts w:ascii="Microsoft YaHei" w:eastAsia="Microsoft YaHei" w:hAnsi="Microsoft YaHei" w:cs="Microsoft YaHei"/>
          <w:spacing w:val="-7"/>
          <w:sz w:val="24"/>
          <w:szCs w:val="24"/>
        </w:rPr>
        <w:t>写人：</w:t>
      </w:r>
      <w:r>
        <w:rPr>
          <w:rFonts w:ascii="Microsoft YaHei" w:eastAsia="Microsoft YaHei" w:hAnsi="Microsoft YaHei" w:cs="Microsoft YaHei"/>
          <w:spacing w:val="-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4"/>
          <w:szCs w:val="24"/>
        </w:rPr>
        <w:t>xxxxx</w:t>
      </w:r>
    </w:p>
    <w:p>
      <w:pPr>
        <w:spacing w:before="158" w:line="188" w:lineRule="auto"/>
        <w:ind w:right="410"/>
        <w:jc w:val="right"/>
        <w:rPr>
          <w:rFonts w:ascii="Microsoft YaHei" w:eastAsia="Microsoft YaHei" w:hAnsi="Microsoft YaHei" w:cs="Microsoft YaHei"/>
          <w:sz w:val="24"/>
          <w:szCs w:val="24"/>
        </w:rPr>
      </w:pPr>
      <w:r>
        <w:pict>
          <v:shape id="_x0000_s1030" type="#_x0000_t202" style="width:585.55pt;height:53.05pt;margin-top:13.48pt;margin-left:23.31pt;position:absolute;z-index:251664384" filled="f" stroked="f">
            <o:lock v:ext="edit" aspectratio="f"/>
            <v:textbox inset="0,0,0,0">
              <w:txbxContent>
                <w:p>
                  <w:pPr>
                    <w:spacing w:before="19" w:line="183" w:lineRule="auto"/>
                    <w:ind w:left="20"/>
                    <w:rPr>
                      <w:rFonts w:ascii="Microsoft YaHei" w:eastAsia="Microsoft YaHei" w:hAnsi="Microsoft YaHei" w:cs="Microsoft YaHei"/>
                      <w:sz w:val="78"/>
                      <w:szCs w:val="7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2E5395"/>
                      <w:spacing w:val="-2"/>
                      <w:sz w:val="78"/>
                      <w:szCs w:val="78"/>
                      <w14:textOutline w14:w="16509">
                        <w14:solidFill>
                          <w14:srgbClr w14:val="2E5395"/>
                        </w14:solidFill>
                        <w14:prstDash w14:val="solid"/>
                        <w14:miter w14:lim="10"/>
                      </w14:textOutline>
                    </w:rPr>
                    <w:t>中国南方电网有限责任公司安全</w:t>
                  </w:r>
                  <w:r>
                    <w:rPr>
                      <w:rFonts w:ascii="Microsoft YaHei" w:eastAsia="Microsoft YaHei" w:hAnsi="Microsoft YaHei" w:cs="Microsoft YaHei"/>
                      <w:color w:val="2E5395"/>
                      <w:sz w:val="78"/>
                      <w:szCs w:val="78"/>
                      <w14:textOutline w14:w="16509">
                        <w14:solidFill>
                          <w14:srgbClr w14:val="2E5395"/>
                        </w14:solidFill>
                        <w14:prstDash w14:val="solid"/>
                        <w14:miter w14:lim="10"/>
                      </w14:textOutline>
                    </w:rPr>
                    <w:t>生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9"/>
          <w:sz w:val="24"/>
          <w:szCs w:val="24"/>
        </w:rPr>
        <w:t>审</w:t>
      </w: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>核人：</w:t>
      </w: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>xxxxx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334" w:line="183" w:lineRule="auto"/>
        <w:ind w:left="3176"/>
        <w:rPr>
          <w:rFonts w:ascii="Microsoft YaHei" w:eastAsia="Microsoft YaHei" w:hAnsi="Microsoft YaHei" w:cs="Microsoft YaHei"/>
          <w:sz w:val="78"/>
          <w:szCs w:val="78"/>
        </w:rPr>
      </w:pPr>
      <w:r>
        <w:rPr>
          <w:rFonts w:ascii="Microsoft YaHei" w:eastAsia="Microsoft YaHei" w:hAnsi="Microsoft YaHei" w:cs="Microsoft YaHei"/>
          <w:color w:val="2E5395"/>
          <w:spacing w:val="1"/>
          <w:sz w:val="78"/>
          <w:szCs w:val="78"/>
          <w14:textOutline w14:w="16509">
            <w14:solidFill>
              <w14:srgbClr w14:val="2E5395"/>
            </w14:solidFill>
            <w14:prstDash w14:val="solid"/>
            <w14:miter w14:lim="10"/>
          </w14:textOutline>
        </w:rPr>
        <w:t>产</w:t>
      </w:r>
      <w:r>
        <w:rPr>
          <w:rFonts w:ascii="Microsoft YaHei" w:eastAsia="Microsoft YaHei" w:hAnsi="Microsoft YaHei" w:cs="Microsoft YaHei"/>
          <w:color w:val="2E5395"/>
          <w:sz w:val="78"/>
          <w:szCs w:val="78"/>
          <w14:textOutline w14:w="16509">
            <w14:solidFill>
              <w14:srgbClr w14:val="2E5395"/>
            </w14:solidFill>
            <w14:prstDash w14:val="solid"/>
            <w14:miter w14:lim="10"/>
          </w14:textOutline>
        </w:rPr>
        <w:t>工作规定通用版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95" w:line="303" w:lineRule="auto"/>
        <w:ind w:left="73" w:right="91" w:hanging="2"/>
        <w:rPr>
          <w:rFonts w:ascii="SimHei" w:eastAsia="SimHei" w:hAnsi="SimHei" w:cs="SimHei"/>
          <w:sz w:val="29"/>
          <w:szCs w:val="29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-9595</wp:posOffset>
            </wp:positionV>
            <wp:extent cx="7937500" cy="8509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color w:val="7E7E7E"/>
          <w:spacing w:val="-1"/>
          <w:sz w:val="29"/>
          <w:szCs w:val="29"/>
        </w:rPr>
        <w:t>使用提示：</w:t>
      </w:r>
      <w:r>
        <w:rPr>
          <w:rFonts w:ascii="SimHei" w:eastAsia="SimHei" w:hAnsi="SimHei" w:cs="SimHei"/>
          <w:color w:val="7E7E7E"/>
          <w:spacing w:val="-1"/>
          <w:sz w:val="29"/>
          <w:szCs w:val="29"/>
        </w:rPr>
        <w:t xml:space="preserve"> </w:t>
      </w:r>
      <w:r>
        <w:rPr>
          <w:rFonts w:ascii="SimHei" w:eastAsia="SimHei" w:hAnsi="SimHei" w:cs="SimHei"/>
          <w:color w:val="7E7E7E"/>
          <w:spacing w:val="-1"/>
          <w:sz w:val="29"/>
          <w:szCs w:val="29"/>
        </w:rPr>
        <w:t>本</w:t>
      </w:r>
      <w:r>
        <w:rPr>
          <w:rFonts w:ascii="SimHei" w:eastAsia="SimHei" w:hAnsi="SimHei" w:cs="SimHei"/>
          <w:color w:val="7E7E7E"/>
          <w:spacing w:val="-1"/>
          <w:sz w:val="29"/>
          <w:szCs w:val="29"/>
        </w:rPr>
        <w:t>管理</w:t>
      </w:r>
      <w:r>
        <w:rPr>
          <w:rFonts w:ascii="SimHei" w:eastAsia="SimHei" w:hAnsi="SimHei" w:cs="SimHei"/>
          <w:color w:val="7E7E7E"/>
          <w:spacing w:val="-1"/>
          <w:sz w:val="29"/>
          <w:szCs w:val="29"/>
        </w:rPr>
        <w:t>制度文件可用于工作中为规范日常行为与作业运行过程的</w:t>
      </w:r>
      <w:r>
        <w:rPr>
          <w:rFonts w:ascii="SimHei" w:eastAsia="SimHei" w:hAnsi="SimHei" w:cs="SimHei"/>
          <w:color w:val="7E7E7E"/>
          <w:sz w:val="29"/>
          <w:szCs w:val="29"/>
        </w:rPr>
        <w:t>管理</w:t>
      </w:r>
      <w:r>
        <w:rPr>
          <w:rFonts w:ascii="SimHei" w:eastAsia="SimHei" w:hAnsi="SimHei" w:cs="SimHei"/>
          <w:color w:val="7E7E7E"/>
          <w:sz w:val="29"/>
          <w:szCs w:val="29"/>
        </w:rPr>
        <w:t>，</w:t>
      </w:r>
      <w:r>
        <w:rPr>
          <w:rFonts w:ascii="SimHei" w:eastAsia="SimHei" w:hAnsi="SimHei" w:cs="SimHei"/>
          <w:color w:val="7E7E7E"/>
          <w:sz w:val="29"/>
          <w:szCs w:val="29"/>
        </w:rPr>
        <w:t xml:space="preserve"> </w:t>
      </w:r>
      <w:r>
        <w:rPr>
          <w:rFonts w:ascii="SimHei" w:eastAsia="SimHei" w:hAnsi="SimHei" w:cs="SimHei"/>
          <w:color w:val="7E7E7E"/>
          <w:sz w:val="29"/>
          <w:szCs w:val="29"/>
        </w:rPr>
        <w:t>通过对确定的</w:t>
      </w:r>
      <w:r>
        <w:rPr>
          <w:rFonts w:ascii="SimHei" w:eastAsia="SimHei" w:hAnsi="SimHei" w:cs="SimHei"/>
          <w:color w:val="7E7E7E"/>
          <w:sz w:val="29"/>
          <w:szCs w:val="29"/>
        </w:rPr>
        <w:t xml:space="preserve"> </w:t>
      </w:r>
      <w:r>
        <w:rPr>
          <w:rFonts w:ascii="SimHei" w:eastAsia="SimHei" w:hAnsi="SimHei" w:cs="SimHei"/>
          <w:color w:val="7E7E7E"/>
          <w:spacing w:val="8"/>
          <w:sz w:val="29"/>
          <w:szCs w:val="29"/>
        </w:rPr>
        <w:t>条款对活动和任务实施</w:t>
      </w:r>
      <w:r>
        <w:rPr>
          <w:rFonts w:ascii="SimHei" w:eastAsia="SimHei" w:hAnsi="SimHei" w:cs="SimHei"/>
          <w:color w:val="7E7E7E"/>
          <w:spacing w:val="8"/>
          <w:sz w:val="29"/>
          <w:szCs w:val="29"/>
        </w:rPr>
        <w:t>控制</w:t>
      </w:r>
      <w:r>
        <w:rPr>
          <w:rFonts w:ascii="SimHei" w:eastAsia="SimHei" w:hAnsi="SimHei" w:cs="SimHei"/>
          <w:color w:val="7E7E7E"/>
          <w:spacing w:val="8"/>
          <w:sz w:val="29"/>
          <w:szCs w:val="29"/>
        </w:rPr>
        <w:t>,使活动和任务在受控状态，从而达到安全生产和减少隐患的效果</w:t>
      </w:r>
      <w:r>
        <w:rPr>
          <w:rFonts w:ascii="SimHei" w:eastAsia="SimHei" w:hAnsi="SimHei" w:cs="SimHei"/>
          <w:color w:val="7E7E7E"/>
          <w:spacing w:val="1"/>
          <w:sz w:val="29"/>
          <w:szCs w:val="29"/>
        </w:rPr>
        <w:t>。</w:t>
      </w:r>
      <w:r>
        <w:rPr>
          <w:rFonts w:ascii="SimHei" w:eastAsia="SimHei" w:hAnsi="SimHei" w:cs="SimHei"/>
          <w:color w:val="7E7E7E"/>
          <w:sz w:val="29"/>
          <w:szCs w:val="29"/>
        </w:rPr>
        <w:t xml:space="preserve"> </w:t>
      </w:r>
      <w:r>
        <w:rPr>
          <w:rFonts w:ascii="SimHei" w:eastAsia="SimHei" w:hAnsi="SimHei" w:cs="SimHei"/>
          <w:color w:val="7E7E7E"/>
          <w:spacing w:val="12"/>
          <w:sz w:val="29"/>
          <w:szCs w:val="29"/>
        </w:rPr>
        <w:t>文件</w:t>
      </w:r>
      <w:r>
        <w:rPr>
          <w:rFonts w:ascii="SimHei" w:eastAsia="SimHei" w:hAnsi="SimHei" w:cs="SimHei"/>
          <w:color w:val="7E7E7E"/>
          <w:spacing w:val="11"/>
          <w:sz w:val="29"/>
          <w:szCs w:val="29"/>
        </w:rPr>
        <w:t>下</w:t>
      </w:r>
      <w:r>
        <w:rPr>
          <w:rFonts w:ascii="SimHei" w:eastAsia="SimHei" w:hAnsi="SimHei" w:cs="SimHei"/>
          <w:color w:val="7E7E7E"/>
          <w:spacing w:val="6"/>
          <w:sz w:val="29"/>
          <w:szCs w:val="29"/>
        </w:rPr>
        <w:t>载后可定制修改，请根据实际需要进行调整和使用。</w:t>
      </w:r>
    </w:p>
    <w:p>
      <w:pPr>
        <w:spacing w:before="229" w:line="190" w:lineRule="auto"/>
        <w:ind w:left="1060"/>
        <w:rPr>
          <w:rFonts w:ascii="Microsoft YaHei" w:eastAsia="Microsoft YaHei" w:hAnsi="Microsoft YaHei" w:cs="Microsoft YaHei"/>
          <w:sz w:val="47"/>
          <w:szCs w:val="4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140862</wp:posOffset>
            </wp:positionV>
            <wp:extent cx="8001000" cy="9486900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948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9"/>
          <w:sz w:val="47"/>
          <w:szCs w:val="47"/>
        </w:rPr>
        <w:t>1、总</w:t>
      </w:r>
      <w:r>
        <w:rPr>
          <w:rFonts w:ascii="Microsoft YaHei" w:eastAsia="Microsoft YaHei" w:hAnsi="Microsoft YaHei" w:cs="Microsoft YaHei"/>
          <w:spacing w:val="19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47"/>
          <w:szCs w:val="47"/>
        </w:rPr>
        <w:t>则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202" w:line="284" w:lineRule="auto"/>
        <w:ind w:left="68" w:right="130" w:firstLine="99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1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.1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为贯彻“安全第一、预防为主”的方针，规范中国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46"/>
          <w:sz w:val="47"/>
          <w:szCs w:val="47"/>
        </w:rPr>
        <w:t>南</w:t>
      </w:r>
      <w:r>
        <w:rPr>
          <w:rFonts w:ascii="Microsoft YaHei" w:eastAsia="Microsoft YaHei" w:hAnsi="Microsoft YaHei" w:cs="Microsoft YaHei"/>
          <w:spacing w:val="33"/>
          <w:sz w:val="47"/>
          <w:szCs w:val="47"/>
        </w:rPr>
        <w:t>方电网有限责任公司(以下简称公司)系统的安全生产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 </w:t>
      </w:r>
      <w:r>
        <w:rPr>
          <w:rFonts w:ascii="Microsoft YaHei" w:eastAsia="Microsoft YaHei" w:hAnsi="Microsoft YaHei" w:cs="Microsoft YaHei"/>
          <w:spacing w:val="26"/>
          <w:sz w:val="47"/>
          <w:szCs w:val="47"/>
        </w:rPr>
        <w:t>工作，防止和减少电力生产、电力建设(以下统称生产</w:t>
      </w:r>
      <w:r>
        <w:rPr>
          <w:rFonts w:ascii="Microsoft YaHei" w:eastAsia="Microsoft YaHei" w:hAnsi="Microsoft YaHei" w:cs="Microsoft YaHei"/>
          <w:spacing w:val="21"/>
          <w:sz w:val="47"/>
          <w:szCs w:val="47"/>
        </w:rPr>
        <w:t>)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  </w:t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安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全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事故，保证员工在生产活动中的人身安全与健康，保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证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南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方电网安全稳定运行和可靠供电，保证国家和投资者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47"/>
          <w:szCs w:val="47"/>
        </w:rPr>
        <w:t>的资产免遭</w:t>
      </w:r>
      <w:r>
        <w:rPr>
          <w:rFonts w:ascii="Microsoft YaHei" w:eastAsia="Microsoft YaHei" w:hAnsi="Microsoft YaHei" w:cs="Microsoft YaHei"/>
          <w:spacing w:val="1"/>
          <w:sz w:val="47"/>
          <w:szCs w:val="47"/>
        </w:rPr>
        <w:t>损失，制定本规定。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202" w:line="289" w:lineRule="auto"/>
        <w:ind w:left="62" w:right="130" w:firstLine="99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1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.2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本规定依据国家有关法律、法规，结合电力行业的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特点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和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公司系统的组织形式制定，用于规定公司系统安全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 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生产</w:t>
      </w:r>
      <w:r>
        <w:rPr>
          <w:rFonts w:ascii="Microsoft YaHei" w:eastAsia="Microsoft YaHei" w:hAnsi="Microsoft YaHei" w:cs="Microsoft YaHei"/>
          <w:spacing w:val="2"/>
          <w:sz w:val="47"/>
          <w:szCs w:val="47"/>
        </w:rPr>
        <w:t>工作的基本要求和</w:t>
      </w:r>
      <w:r>
        <w:rPr>
          <w:rFonts w:ascii="Microsoft YaHei" w:eastAsia="Microsoft YaHei" w:hAnsi="Microsoft YaHei" w:cs="Microsoft YaHei"/>
          <w:spacing w:val="2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2"/>
          <w:sz w:val="47"/>
          <w:szCs w:val="47"/>
        </w:rPr>
        <w:t>关系。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203" w:line="292" w:lineRule="auto"/>
        <w:ind w:left="64" w:right="569" w:firstLine="959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25"/>
          <w:sz w:val="47"/>
          <w:szCs w:val="47"/>
        </w:rPr>
        <w:t>公</w:t>
      </w:r>
      <w:r>
        <w:rPr>
          <w:rFonts w:ascii="Microsoft YaHei" w:eastAsia="Microsoft YaHei" w:hAnsi="Microsoft YaHei" w:cs="Microsoft YaHei"/>
          <w:spacing w:val="22"/>
          <w:sz w:val="47"/>
          <w:szCs w:val="47"/>
        </w:rPr>
        <w:t>司安全生产工作包括电力生产和电力建设(均包括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25"/>
          <w:sz w:val="47"/>
          <w:szCs w:val="47"/>
        </w:rPr>
        <w:t>农</w:t>
      </w:r>
      <w:r>
        <w:rPr>
          <w:rFonts w:ascii="Microsoft YaHei" w:eastAsia="Microsoft YaHei" w:hAnsi="Microsoft YaHei" w:cs="Microsoft YaHei"/>
          <w:spacing w:val="17"/>
          <w:sz w:val="47"/>
          <w:szCs w:val="47"/>
        </w:rPr>
        <w:t>电，即农村电力生产、建设和农村供电)的安全工作。</w:t>
      </w:r>
    </w:p>
    <w:p>
      <w:pPr>
        <w:sectPr>
          <w:headerReference w:type="default" r:id="rId11"/>
          <w:footerReference w:type="default" r:id="rId12"/>
          <w:pgSz w:w="17860" w:h="25258"/>
          <w:pgMar w:top="400" w:right="2619" w:bottom="1433" w:left="2640" w:header="0" w:footer="1163" w:gutter="0"/>
          <w:pgNumType w:start="2"/>
          <w:cols w:space="708"/>
        </w:sectPr>
      </w:pPr>
    </w:p>
    <w:p>
      <w:pPr>
        <w:spacing w:line="474" w:lineRule="auto"/>
        <w:rPr>
          <w:rFonts w:ascii="Arial"/>
          <w:sz w:val="21"/>
        </w:rPr>
      </w:pPr>
    </w:p>
    <w:p>
      <w:pPr>
        <w:spacing w:before="125" w:line="192" w:lineRule="auto"/>
        <w:ind w:right="320"/>
        <w:jc w:val="right"/>
        <w:rPr>
          <w:rFonts w:ascii="Microsoft YaHei" w:eastAsia="Microsoft YaHei" w:hAnsi="Microsoft YaHei" w:cs="Microsoft YaHei"/>
          <w:sz w:val="29"/>
          <w:szCs w:val="29"/>
        </w:rPr>
      </w:pPr>
      <w:r>
        <w:pict>
          <v:shape id="_x0000_s1031" type="#_x0000_t202" style="width:91.55pt;height:21.9pt;margin-top:5.25pt;margin-left:14.23pt;position:absolute;z-index:251667456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Microsoft YaHei" w:eastAsia="Microsoft YaHei" w:hAnsi="Microsoft YaHei" w:cs="Microsoft YaHei"/>
                      <w:sz w:val="29"/>
                      <w:szCs w:val="2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0"/>
                      <w:sz w:val="29"/>
                      <w:szCs w:val="29"/>
                    </w:rPr>
                    <w:t>精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29"/>
                      <w:szCs w:val="29"/>
                    </w:rPr>
                    <w:t>品制度范本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2415</wp:posOffset>
            </wp:positionV>
            <wp:extent cx="8001000" cy="3683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编</w:t>
      </w:r>
      <w:r>
        <w:rPr>
          <w:rFonts w:ascii="Microsoft YaHei" w:eastAsia="Microsoft YaHei" w:hAnsi="Microsoft YaHei" w:cs="Microsoft YaHei"/>
          <w:sz w:val="29"/>
          <w:szCs w:val="29"/>
        </w:rPr>
        <w:t>号：</w:t>
      </w:r>
      <w:r>
        <w:rPr>
          <w:rFonts w:ascii="Microsoft YaHei" w:eastAsia="Microsoft YaHei" w:hAnsi="Microsoft YaHei" w:cs="Microsoft YaHei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z w:val="29"/>
          <w:szCs w:val="29"/>
        </w:rPr>
        <w:t>YTO-FS-PD639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202" w:line="189" w:lineRule="auto"/>
        <w:ind w:right="130"/>
        <w:jc w:val="right"/>
        <w:rPr>
          <w:rFonts w:ascii="Microsoft YaHei" w:eastAsia="Microsoft YaHei" w:hAnsi="Microsoft YaHei" w:cs="Microsoft YaHei"/>
          <w:sz w:val="47"/>
          <w:szCs w:val="47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122998</wp:posOffset>
            </wp:positionV>
            <wp:extent cx="8001000" cy="13055600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1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.3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本规定所称公司系统是指与南方电网公司有产权关</w:t>
      </w:r>
    </w:p>
    <w:p>
      <w:pPr>
        <w:spacing w:before="298" w:line="190" w:lineRule="auto"/>
        <w:ind w:left="6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系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或者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关系的生产经营单位组合。产权关系包括全资、</w:t>
      </w:r>
    </w:p>
    <w:p>
      <w:pPr>
        <w:spacing w:before="300" w:line="189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控股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关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>系；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>关系包括直属、代管关系。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202" w:line="186" w:lineRule="auto"/>
        <w:ind w:left="1024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8"/>
          <w:sz w:val="47"/>
          <w:szCs w:val="47"/>
        </w:rPr>
        <w:t>生产经营单位指从事电力生产(包括发电、输变电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、</w:t>
      </w:r>
    </w:p>
    <w:p>
      <w:pPr>
        <w:spacing w:before="311" w:line="186" w:lineRule="auto"/>
        <w:ind w:left="62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52"/>
          <w:sz w:val="47"/>
          <w:szCs w:val="47"/>
        </w:rPr>
        <w:t>供</w:t>
      </w:r>
      <w:r>
        <w:rPr>
          <w:rFonts w:ascii="Microsoft YaHei" w:eastAsia="Microsoft YaHei" w:hAnsi="Microsoft YaHei" w:cs="Microsoft YaHei"/>
          <w:spacing w:val="33"/>
          <w:sz w:val="47"/>
          <w:szCs w:val="47"/>
        </w:rPr>
        <w:t>电、调度、检修、试验等)、电力建设(包括火电、水</w:t>
      </w:r>
    </w:p>
    <w:p>
      <w:pPr>
        <w:spacing w:before="315" w:line="190" w:lineRule="auto"/>
        <w:ind w:left="9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电、输变电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>、送变电、工程设计、工程监理、工程施工、</w:t>
      </w:r>
    </w:p>
    <w:p>
      <w:pPr>
        <w:spacing w:before="294" w:line="186" w:lineRule="auto"/>
        <w:ind w:left="6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21"/>
          <w:sz w:val="47"/>
          <w:szCs w:val="47"/>
        </w:rPr>
        <w:t>调试等)为主要业务的企业和单位，以及</w:t>
      </w:r>
      <w:r>
        <w:rPr>
          <w:rFonts w:ascii="Microsoft YaHei" w:eastAsia="Microsoft YaHei" w:hAnsi="Microsoft YaHei" w:cs="Microsoft YaHei"/>
          <w:spacing w:val="21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21"/>
          <w:sz w:val="47"/>
          <w:szCs w:val="47"/>
        </w:rPr>
        <w:t>这些企业和</w:t>
      </w:r>
    </w:p>
    <w:p>
      <w:pPr>
        <w:spacing w:before="313" w:line="190" w:lineRule="auto"/>
        <w:ind w:left="7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单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位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的公司本部及其分公司、子公司和中国南方电网电力</w:t>
      </w:r>
    </w:p>
    <w:p>
      <w:pPr>
        <w:spacing w:before="295" w:line="186" w:lineRule="auto"/>
        <w:ind w:left="6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41"/>
          <w:sz w:val="47"/>
          <w:szCs w:val="47"/>
        </w:rPr>
        <w:t>调</w:t>
      </w:r>
      <w:r>
        <w:rPr>
          <w:rFonts w:ascii="Microsoft YaHei" w:eastAsia="Microsoft YaHei" w:hAnsi="Microsoft YaHei" w:cs="Microsoft YaHei"/>
          <w:spacing w:val="36"/>
          <w:sz w:val="47"/>
          <w:szCs w:val="47"/>
        </w:rPr>
        <w:t>度通信中心(以下简称“调通中心”)。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203" w:line="189" w:lineRule="auto"/>
        <w:ind w:right="130"/>
        <w:jc w:val="right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1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.4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公司系统必须严格贯彻执行国家、电力行业及公司</w:t>
      </w:r>
    </w:p>
    <w:p>
      <w:pPr>
        <w:spacing w:before="299" w:line="190" w:lineRule="auto"/>
        <w:ind w:left="6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有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关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安全生产的方针、法律、法规、标准、规程和本规</w:t>
      </w:r>
    </w:p>
    <w:p>
      <w:pPr>
        <w:spacing w:before="299" w:line="189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定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。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把“关注安全，关爱生命”作为安全生产工作的理</w:t>
      </w:r>
    </w:p>
    <w:p>
      <w:pPr>
        <w:spacing w:before="302" w:line="189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念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，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树立“除人力不可抗拒的自然灾害外，通过努力，所</w:t>
      </w:r>
    </w:p>
    <w:p>
      <w:pPr>
        <w:spacing w:before="300" w:line="189" w:lineRule="auto"/>
        <w:ind w:left="6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有事故都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可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以预防，任何安全隐患都可以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控制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”的信念。</w:t>
      </w:r>
    </w:p>
    <w:p>
      <w:pPr>
        <w:spacing w:before="301" w:line="189" w:lineRule="auto"/>
        <w:ind w:left="63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不断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提高装备的技术水平，改善生产条件，规范员工行</w:t>
      </w:r>
    </w:p>
    <w:p>
      <w:pPr>
        <w:spacing w:before="302" w:line="189" w:lineRule="auto"/>
        <w:ind w:left="7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为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，在确保人身、电网和设备安全的前提下组织开展生产</w:t>
      </w:r>
    </w:p>
    <w:p>
      <w:pPr>
        <w:spacing w:before="302" w:line="190" w:lineRule="auto"/>
        <w:ind w:left="7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-10"/>
          <w:sz w:val="47"/>
          <w:szCs w:val="47"/>
        </w:rPr>
        <w:t>经营工作。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202" w:line="189" w:lineRule="auto"/>
        <w:ind w:left="106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1.5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>公司系统实行以各级行政正职为安全第一责任人的</w:t>
      </w:r>
    </w:p>
    <w:p>
      <w:pPr>
        <w:spacing w:before="299" w:line="190" w:lineRule="auto"/>
        <w:ind w:left="63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各级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>安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全生产责任制。建立健全有系统、分层次的安全生</w:t>
      </w:r>
    </w:p>
    <w:p>
      <w:pPr>
        <w:sectPr>
          <w:headerReference w:type="default" r:id="rId14"/>
          <w:footerReference w:type="default" r:id="rId15"/>
          <w:pgSz w:w="17860" w:h="25258"/>
          <w:pgMar w:top="400" w:right="2619" w:bottom="1433" w:left="2640" w:header="0" w:footer="1163" w:gutter="0"/>
          <w:pgNumType w:start="3"/>
          <w:cols w:space="708"/>
        </w:sectPr>
      </w:pPr>
    </w:p>
    <w:p>
      <w:pPr>
        <w:spacing w:line="474" w:lineRule="auto"/>
        <w:rPr>
          <w:rFonts w:ascii="Arial"/>
          <w:sz w:val="21"/>
        </w:rPr>
      </w:pPr>
    </w:p>
    <w:p>
      <w:pPr>
        <w:spacing w:before="124" w:line="188" w:lineRule="auto"/>
        <w:ind w:right="320"/>
        <w:jc w:val="right"/>
        <w:rPr>
          <w:rFonts w:ascii="Microsoft YaHei" w:eastAsia="Microsoft YaHei" w:hAnsi="Microsoft YaHei" w:cs="Microsoft YaHei"/>
          <w:sz w:val="29"/>
          <w:szCs w:val="29"/>
        </w:rPr>
      </w:pPr>
      <w:r>
        <w:pict>
          <v:shape id="_x0000_s1032" type="#_x0000_t202" style="width:91.55pt;height:21.5pt;margin-top:5.07pt;margin-left:14.23pt;position:absolute;z-index:251670528" filled="f" stroked="f">
            <o:lock v:ext="edit" aspectratio="f"/>
            <v:textbox inset="0,0,0,0">
              <w:txbxContent>
                <w:p>
                  <w:pPr>
                    <w:spacing w:before="19" w:line="188" w:lineRule="auto"/>
                    <w:ind w:left="20"/>
                    <w:rPr>
                      <w:rFonts w:ascii="Microsoft YaHei" w:eastAsia="Microsoft YaHei" w:hAnsi="Microsoft YaHei" w:cs="Microsoft YaHei"/>
                      <w:sz w:val="29"/>
                      <w:szCs w:val="2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0"/>
                      <w:sz w:val="29"/>
                      <w:szCs w:val="29"/>
                    </w:rPr>
                    <w:t>精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29"/>
                      <w:szCs w:val="29"/>
                    </w:rPr>
                    <w:t>品制度范本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2179</wp:posOffset>
            </wp:positionV>
            <wp:extent cx="8001000" cy="3683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编</w:t>
      </w:r>
      <w:r>
        <w:rPr>
          <w:rFonts w:ascii="Microsoft YaHei" w:eastAsia="Microsoft YaHei" w:hAnsi="Microsoft YaHei" w:cs="Microsoft YaHei"/>
          <w:sz w:val="29"/>
          <w:szCs w:val="29"/>
        </w:rPr>
        <w:t>号：</w:t>
      </w:r>
      <w:r>
        <w:rPr>
          <w:rFonts w:ascii="Microsoft YaHei" w:eastAsia="Microsoft YaHei" w:hAnsi="Microsoft YaHei" w:cs="Microsoft YaHei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z w:val="29"/>
          <w:szCs w:val="29"/>
        </w:rPr>
        <w:t>YTO-FS-PD639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202" w:line="186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126015</wp:posOffset>
            </wp:positionV>
            <wp:extent cx="8001000" cy="13055600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产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保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证体系和安全生产监督体系。做到计划、布置、检</w:t>
      </w:r>
    </w:p>
    <w:p>
      <w:pPr>
        <w:spacing w:before="310" w:line="186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查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、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考核、总结生产经营工作的同时，计划、布置、检</w:t>
      </w:r>
    </w:p>
    <w:p>
      <w:pPr>
        <w:spacing w:before="311" w:line="186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"/>
          <w:sz w:val="47"/>
          <w:szCs w:val="47"/>
        </w:rPr>
        <w:t>查、考</w:t>
      </w:r>
      <w:r>
        <w:rPr>
          <w:rFonts w:ascii="Microsoft YaHei" w:eastAsia="Microsoft YaHei" w:hAnsi="Microsoft YaHei" w:cs="Microsoft YaHei"/>
          <w:sz w:val="47"/>
          <w:szCs w:val="47"/>
        </w:rPr>
        <w:t>核、总结安全工作。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201" w:line="188" w:lineRule="auto"/>
        <w:ind w:right="130"/>
        <w:jc w:val="right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1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.6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公司系统各生产经营单位应依据国家、行业有关安</w:t>
      </w:r>
    </w:p>
    <w:p>
      <w:pPr>
        <w:spacing w:before="307" w:line="186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全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生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产的方针、法律、法规、标准、规程和本规定，制定</w:t>
      </w:r>
    </w:p>
    <w:p>
      <w:pPr>
        <w:spacing w:before="309" w:line="187" w:lineRule="auto"/>
        <w:ind w:left="6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适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合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本单位的规章制度，使安全生产工作制度化、规范</w:t>
      </w:r>
    </w:p>
    <w:p>
      <w:pPr>
        <w:spacing w:before="317" w:line="186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-7"/>
          <w:sz w:val="47"/>
          <w:szCs w:val="47"/>
        </w:rPr>
        <w:t>化、标准化。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201" w:line="187" w:lineRule="auto"/>
        <w:ind w:right="130"/>
        <w:jc w:val="right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1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.7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公司系统各级组织在各自主管的工作范围内，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环绕</w:t>
      </w:r>
    </w:p>
    <w:p>
      <w:pPr>
        <w:spacing w:before="310" w:line="186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统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一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的部署，共同做好安全生产工作。各级工会应依法组</w:t>
      </w:r>
    </w:p>
    <w:p>
      <w:pPr>
        <w:spacing w:before="311" w:line="186" w:lineRule="auto"/>
        <w:ind w:left="6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织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>员工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>参预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>本单位安全生产工作的民主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>与民主监督，</w:t>
      </w:r>
    </w:p>
    <w:p>
      <w:pPr>
        <w:spacing w:before="311" w:line="186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维护员工在安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>全</w:t>
      </w:r>
      <w:r>
        <w:rPr>
          <w:rFonts w:ascii="Microsoft YaHei" w:eastAsia="Microsoft YaHei" w:hAnsi="Microsoft YaHei" w:cs="Microsoft YaHei"/>
          <w:spacing w:val="2"/>
          <w:sz w:val="47"/>
          <w:szCs w:val="47"/>
        </w:rPr>
        <w:t>生产方面的合法权益。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203" w:line="186" w:lineRule="auto"/>
        <w:ind w:right="130"/>
        <w:jc w:val="right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1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.8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本规定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合用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于公司系统各生产经营单位，其他企业</w:t>
      </w:r>
    </w:p>
    <w:p>
      <w:pPr>
        <w:spacing w:before="310" w:line="186" w:lineRule="auto"/>
        <w:ind w:left="69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-9"/>
          <w:sz w:val="47"/>
          <w:szCs w:val="47"/>
        </w:rPr>
        <w:t>可</w:t>
      </w:r>
      <w:r>
        <w:rPr>
          <w:rFonts w:ascii="Microsoft YaHei" w:eastAsia="Microsoft YaHei" w:hAnsi="Microsoft YaHei" w:cs="Microsoft YaHei"/>
          <w:spacing w:val="-7"/>
          <w:sz w:val="47"/>
          <w:szCs w:val="47"/>
        </w:rPr>
        <w:t>参照执行。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202" w:line="186" w:lineRule="auto"/>
        <w:ind w:left="1043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5"/>
          <w:sz w:val="47"/>
          <w:szCs w:val="47"/>
        </w:rPr>
        <w:t>2、安全生产目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标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202" w:line="187" w:lineRule="auto"/>
        <w:ind w:left="1043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2.1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公司系统安全生产的总体目标是在生产经营工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作</w:t>
      </w:r>
    </w:p>
    <w:p>
      <w:pPr>
        <w:spacing w:before="310" w:line="186" w:lineRule="auto"/>
        <w:ind w:left="10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中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，防止发生对社会造成重大影响、对资产造成重大损失</w:t>
      </w:r>
    </w:p>
    <w:p>
      <w:pPr>
        <w:spacing w:before="307" w:line="187" w:lineRule="auto"/>
        <w:ind w:left="8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的事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故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，确保人身、电网、设备安全。杜绝重大人身死亡</w:t>
      </w:r>
    </w:p>
    <w:p>
      <w:pPr>
        <w:sectPr>
          <w:headerReference w:type="default" r:id="rId16"/>
          <w:footerReference w:type="default" r:id="rId17"/>
          <w:pgSz w:w="17860" w:h="25258"/>
          <w:pgMar w:top="400" w:right="2619" w:bottom="1433" w:left="2640" w:header="0" w:footer="1163" w:gutter="0"/>
          <w:pgNumType w:start="4"/>
          <w:cols w:space="708"/>
        </w:sectPr>
      </w:pPr>
    </w:p>
    <w:p>
      <w:pPr>
        <w:spacing w:line="474" w:lineRule="auto"/>
        <w:rPr>
          <w:rFonts w:ascii="Arial"/>
          <w:sz w:val="21"/>
        </w:rPr>
      </w:pPr>
    </w:p>
    <w:p>
      <w:pPr>
        <w:spacing w:before="125" w:line="192" w:lineRule="auto"/>
        <w:ind w:right="320"/>
        <w:jc w:val="right"/>
        <w:rPr>
          <w:rFonts w:ascii="Microsoft YaHei" w:eastAsia="Microsoft YaHei" w:hAnsi="Microsoft YaHei" w:cs="Microsoft YaHei"/>
          <w:sz w:val="29"/>
          <w:szCs w:val="29"/>
        </w:rPr>
      </w:pPr>
      <w:r>
        <w:pict>
          <v:shape id="_x0000_s1033" type="#_x0000_t202" style="width:91.55pt;height:21.9pt;margin-top:5.25pt;margin-left:14.23pt;position:absolute;z-index:251673600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Microsoft YaHei" w:eastAsia="Microsoft YaHei" w:hAnsi="Microsoft YaHei" w:cs="Microsoft YaHei"/>
                      <w:sz w:val="29"/>
                      <w:szCs w:val="2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0"/>
                      <w:sz w:val="29"/>
                      <w:szCs w:val="29"/>
                    </w:rPr>
                    <w:t>精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29"/>
                      <w:szCs w:val="29"/>
                    </w:rPr>
                    <w:t>品制度范本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2415</wp:posOffset>
            </wp:positionV>
            <wp:extent cx="8001000" cy="3683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编</w:t>
      </w:r>
      <w:r>
        <w:rPr>
          <w:rFonts w:ascii="Microsoft YaHei" w:eastAsia="Microsoft YaHei" w:hAnsi="Microsoft YaHei" w:cs="Microsoft YaHei"/>
          <w:sz w:val="29"/>
          <w:szCs w:val="29"/>
        </w:rPr>
        <w:t>号：</w:t>
      </w:r>
      <w:r>
        <w:rPr>
          <w:rFonts w:ascii="Microsoft YaHei" w:eastAsia="Microsoft YaHei" w:hAnsi="Microsoft YaHei" w:cs="Microsoft YaHei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z w:val="29"/>
          <w:szCs w:val="29"/>
        </w:rPr>
        <w:t>YTO-FS-PD639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202" w:line="189" w:lineRule="auto"/>
        <w:ind w:left="71"/>
        <w:rPr>
          <w:rFonts w:ascii="Microsoft YaHei" w:eastAsia="Microsoft YaHei" w:hAnsi="Microsoft YaHei" w:cs="Microsoft YaHei"/>
          <w:sz w:val="47"/>
          <w:szCs w:val="47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122762</wp:posOffset>
            </wp:positionV>
            <wp:extent cx="8001000" cy="13055600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事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>故，杜绝特大电网事故和有人员责任的重大电网事故，</w:t>
      </w:r>
    </w:p>
    <w:p>
      <w:pPr>
        <w:spacing w:before="301" w:line="189" w:lineRule="auto"/>
        <w:ind w:left="66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杜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绝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特大设备事故和重大施工机械设备损坏事故，杜绝重</w:t>
      </w:r>
    </w:p>
    <w:p>
      <w:pPr>
        <w:spacing w:before="300" w:line="189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大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火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灾事故，杜绝电厂垮坝事故，杜绝重大环境污染事故</w:t>
      </w:r>
    </w:p>
    <w:p>
      <w:pPr>
        <w:spacing w:before="297" w:line="186" w:lineRule="auto"/>
        <w:ind w:left="66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61"/>
          <w:sz w:val="47"/>
          <w:szCs w:val="47"/>
        </w:rPr>
        <w:t>和</w:t>
      </w:r>
      <w:r>
        <w:rPr>
          <w:rFonts w:ascii="Microsoft YaHei" w:eastAsia="Microsoft YaHei" w:hAnsi="Microsoft YaHei" w:cs="Microsoft YaHei"/>
          <w:spacing w:val="56"/>
          <w:sz w:val="47"/>
          <w:szCs w:val="47"/>
        </w:rPr>
        <w:t>重大垮(坍)塌事故。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201" w:line="189" w:lineRule="auto"/>
        <w:ind w:right="130"/>
        <w:jc w:val="right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2.2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公司系统实行安全生产目标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。按分级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的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原</w:t>
      </w:r>
    </w:p>
    <w:p>
      <w:pPr>
        <w:spacing w:before="301" w:line="189" w:lineRule="auto"/>
        <w:ind w:left="6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则</w:t>
      </w:r>
      <w:r>
        <w:rPr>
          <w:rFonts w:ascii="Microsoft YaHei" w:eastAsia="Microsoft YaHei" w:hAnsi="Microsoft YaHei" w:cs="Microsoft YaHei"/>
          <w:spacing w:val="15"/>
          <w:sz w:val="47"/>
          <w:szCs w:val="47"/>
        </w:rPr>
        <w:t>，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公司系统内上级单位负责确定下级单位的安全生产目</w:t>
      </w:r>
    </w:p>
    <w:p>
      <w:pPr>
        <w:spacing w:before="301" w:line="189" w:lineRule="auto"/>
        <w:ind w:left="66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标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，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并考核其完成情况。对公司控股的生产经营单位，可</w:t>
      </w:r>
    </w:p>
    <w:p>
      <w:pPr>
        <w:spacing w:before="300" w:line="189" w:lineRule="auto"/>
        <w:ind w:left="66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通过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>董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>事会实施安全生产目标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>和考核。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202" w:line="190" w:lineRule="auto"/>
        <w:ind w:right="130"/>
        <w:jc w:val="right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2.3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公司系统发电、输变电、供电、检修、火电施工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和</w:t>
      </w:r>
    </w:p>
    <w:p>
      <w:pPr>
        <w:spacing w:before="295" w:line="186" w:lineRule="auto"/>
        <w:ind w:left="6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44"/>
          <w:sz w:val="47"/>
          <w:szCs w:val="47"/>
        </w:rPr>
        <w:t>输</w:t>
      </w:r>
      <w:r>
        <w:rPr>
          <w:rFonts w:ascii="Microsoft YaHei" w:eastAsia="Microsoft YaHei" w:hAnsi="Microsoft YaHei" w:cs="Microsoft YaHei"/>
          <w:spacing w:val="42"/>
          <w:sz w:val="47"/>
          <w:szCs w:val="47"/>
        </w:rPr>
        <w:t>(送)变电施工企业实行安全生产目标三级(指企业、</w:t>
      </w:r>
    </w:p>
    <w:p>
      <w:pPr>
        <w:spacing w:before="312" w:line="186" w:lineRule="auto"/>
        <w:ind w:left="72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21"/>
          <w:sz w:val="47"/>
          <w:szCs w:val="47"/>
        </w:rPr>
        <w:t>车</w:t>
      </w:r>
      <w:r>
        <w:rPr>
          <w:rFonts w:ascii="Microsoft YaHei" w:eastAsia="Microsoft YaHei" w:hAnsi="Microsoft YaHei" w:cs="Microsoft YaHei"/>
          <w:spacing w:val="21"/>
          <w:sz w:val="47"/>
          <w:szCs w:val="47"/>
        </w:rPr>
        <w:t>偶尔</w:t>
      </w:r>
      <w:r>
        <w:rPr>
          <w:rFonts w:ascii="Microsoft YaHei" w:eastAsia="Microsoft YaHei" w:hAnsi="Microsoft YaHei" w:cs="Microsoft YaHei"/>
          <w:spacing w:val="21"/>
          <w:sz w:val="47"/>
          <w:szCs w:val="47"/>
        </w:rPr>
        <w:t>工区、班组)</w:t>
      </w:r>
      <w:r>
        <w:rPr>
          <w:rFonts w:ascii="Microsoft YaHei" w:eastAsia="Microsoft YaHei" w:hAnsi="Microsoft YaHei" w:cs="Microsoft YaHei"/>
          <w:spacing w:val="21"/>
          <w:sz w:val="47"/>
          <w:szCs w:val="47"/>
        </w:rPr>
        <w:t>控制</w:t>
      </w:r>
      <w:r>
        <w:rPr>
          <w:rFonts w:ascii="Microsoft YaHei" w:eastAsia="Microsoft YaHei" w:hAnsi="Microsoft YaHei" w:cs="Microsoft YaHei"/>
          <w:spacing w:val="21"/>
          <w:sz w:val="47"/>
          <w:szCs w:val="47"/>
        </w:rPr>
        <w:t>。公司系统各生产经营单位必</w:t>
      </w:r>
      <w:r>
        <w:rPr>
          <w:rFonts w:ascii="Microsoft YaHei" w:eastAsia="Microsoft YaHei" w:hAnsi="Microsoft YaHei" w:cs="Microsoft YaHei"/>
          <w:spacing w:val="17"/>
          <w:sz w:val="47"/>
          <w:szCs w:val="47"/>
        </w:rPr>
        <w:t>须</w:t>
      </w:r>
    </w:p>
    <w:p>
      <w:pPr>
        <w:spacing w:before="316" w:line="189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根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据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上级确定的安全生产目标，结合本单位情况，制定本</w:t>
      </w:r>
    </w:p>
    <w:p>
      <w:pPr>
        <w:spacing w:before="301" w:line="189" w:lineRule="auto"/>
        <w:ind w:left="7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单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位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的安全生产目标及考核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制度，对上级确定的目标</w:t>
      </w:r>
    </w:p>
    <w:p>
      <w:pPr>
        <w:spacing w:before="298" w:line="190" w:lineRule="auto"/>
        <w:ind w:left="66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逐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级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进行分解和考核。各生产经营单位确定的安全生产目</w:t>
      </w:r>
    </w:p>
    <w:p>
      <w:pPr>
        <w:spacing w:before="300" w:line="189" w:lineRule="auto"/>
        <w:ind w:left="66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标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内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容必须包含但不限于上级确定的目标内容，并不得低</w:t>
      </w:r>
    </w:p>
    <w:p>
      <w:pPr>
        <w:spacing w:before="299" w:line="190" w:lineRule="auto"/>
        <w:ind w:left="7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-4"/>
          <w:sz w:val="47"/>
          <w:szCs w:val="47"/>
        </w:rPr>
        <w:t>于上级</w:t>
      </w:r>
      <w:r>
        <w:rPr>
          <w:rFonts w:ascii="Microsoft YaHei" w:eastAsia="Microsoft YaHei" w:hAnsi="Microsoft YaHei" w:cs="Microsoft YaHei"/>
          <w:spacing w:val="-2"/>
          <w:sz w:val="47"/>
          <w:szCs w:val="47"/>
        </w:rPr>
        <w:t>确定的目标。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203" w:line="190" w:lineRule="auto"/>
        <w:ind w:left="105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"/>
          <w:sz w:val="47"/>
          <w:szCs w:val="47"/>
        </w:rPr>
        <w:t>3、安全生产责任制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201" w:line="189" w:lineRule="auto"/>
        <w:ind w:right="130"/>
        <w:jc w:val="right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20"/>
          <w:sz w:val="47"/>
          <w:szCs w:val="47"/>
        </w:rPr>
        <w:t>3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.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1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公司系统实行安全生产责任制。各单位必须对本单</w:t>
      </w:r>
    </w:p>
    <w:p>
      <w:pPr>
        <w:sectPr>
          <w:headerReference w:type="default" r:id="rId18"/>
          <w:footerReference w:type="default" r:id="rId19"/>
          <w:pgSz w:w="17860" w:h="25258"/>
          <w:pgMar w:top="400" w:right="2619" w:bottom="1433" w:left="2640" w:header="0" w:footer="1163" w:gutter="0"/>
          <w:pgNumType w:start="5"/>
          <w:cols w:space="708"/>
        </w:sectPr>
      </w:pPr>
    </w:p>
    <w:p>
      <w:pPr>
        <w:spacing w:line="474" w:lineRule="auto"/>
        <w:rPr>
          <w:rFonts w:ascii="Arial"/>
          <w:sz w:val="21"/>
        </w:rPr>
      </w:pPr>
    </w:p>
    <w:p>
      <w:pPr>
        <w:spacing w:before="124" w:line="188" w:lineRule="auto"/>
        <w:ind w:right="320"/>
        <w:jc w:val="right"/>
        <w:rPr>
          <w:rFonts w:ascii="Microsoft YaHei" w:eastAsia="Microsoft YaHei" w:hAnsi="Microsoft YaHei" w:cs="Microsoft YaHei"/>
          <w:sz w:val="29"/>
          <w:szCs w:val="29"/>
        </w:rPr>
      </w:pPr>
      <w:r>
        <w:pict>
          <v:shape id="_x0000_s1034" type="#_x0000_t202" style="width:91.55pt;height:21.5pt;margin-top:5.07pt;margin-left:14.23pt;position:absolute;z-index:251676672" filled="f" stroked="f">
            <o:lock v:ext="edit" aspectratio="f"/>
            <v:textbox inset="0,0,0,0">
              <w:txbxContent>
                <w:p>
                  <w:pPr>
                    <w:spacing w:before="19" w:line="188" w:lineRule="auto"/>
                    <w:ind w:left="20"/>
                    <w:rPr>
                      <w:rFonts w:ascii="Microsoft YaHei" w:eastAsia="Microsoft YaHei" w:hAnsi="Microsoft YaHei" w:cs="Microsoft YaHei"/>
                      <w:sz w:val="29"/>
                      <w:szCs w:val="2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0"/>
                      <w:sz w:val="29"/>
                      <w:szCs w:val="29"/>
                    </w:rPr>
                    <w:t>精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29"/>
                      <w:szCs w:val="29"/>
                    </w:rPr>
                    <w:t>品制度范本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2179</wp:posOffset>
            </wp:positionV>
            <wp:extent cx="8001000" cy="36830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编</w:t>
      </w:r>
      <w:r>
        <w:rPr>
          <w:rFonts w:ascii="Microsoft YaHei" w:eastAsia="Microsoft YaHei" w:hAnsi="Microsoft YaHei" w:cs="Microsoft YaHei"/>
          <w:sz w:val="29"/>
          <w:szCs w:val="29"/>
        </w:rPr>
        <w:t>号：</w:t>
      </w:r>
      <w:r>
        <w:rPr>
          <w:rFonts w:ascii="Microsoft YaHei" w:eastAsia="Microsoft YaHei" w:hAnsi="Microsoft YaHei" w:cs="Microsoft YaHei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z w:val="29"/>
          <w:szCs w:val="29"/>
        </w:rPr>
        <w:t>YTO-FS-PD639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202" w:line="186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125978</wp:posOffset>
            </wp:positionV>
            <wp:extent cx="8001000" cy="13055600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位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的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各级领导、各部门、各岗位制定明确的安全生产职</w:t>
      </w:r>
    </w:p>
    <w:p>
      <w:pPr>
        <w:spacing w:before="311" w:line="186" w:lineRule="auto"/>
        <w:ind w:left="6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责，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做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到各司其职，各负其责，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密切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配合，相互协调。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202" w:line="187" w:lineRule="auto"/>
        <w:ind w:right="130"/>
        <w:jc w:val="right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20"/>
          <w:sz w:val="47"/>
          <w:szCs w:val="47"/>
        </w:rPr>
        <w:t>3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.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2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公司系统各级行政正职是安全第一责任人，对本单</w:t>
      </w:r>
    </w:p>
    <w:p>
      <w:pPr>
        <w:spacing w:before="309" w:line="186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位的安全生产工作和安全生产目标负全面责任</w:t>
      </w:r>
      <w:r>
        <w:rPr>
          <w:rFonts w:ascii="Microsoft YaHei" w:eastAsia="Microsoft YaHei" w:hAnsi="Microsoft YaHei" w:cs="Microsoft YaHei"/>
          <w:spacing w:val="2"/>
          <w:sz w:val="47"/>
          <w:szCs w:val="47"/>
        </w:rPr>
        <w:t>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202" w:line="187" w:lineRule="auto"/>
        <w:ind w:left="105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5"/>
          <w:sz w:val="47"/>
          <w:szCs w:val="47"/>
        </w:rPr>
        <w:t>3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.3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各级行政正职的安全生产基本职责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202" w:line="187" w:lineRule="auto"/>
        <w:ind w:left="105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3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.3.1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负责建立健全并落实本单位各级领导、各职能部</w:t>
      </w:r>
    </w:p>
    <w:p>
      <w:pPr>
        <w:spacing w:before="309" w:line="186" w:lineRule="auto"/>
        <w:ind w:left="103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-8"/>
          <w:sz w:val="47"/>
          <w:szCs w:val="47"/>
        </w:rPr>
        <w:t>门</w:t>
      </w:r>
      <w:r>
        <w:rPr>
          <w:rFonts w:ascii="Microsoft YaHei" w:eastAsia="Microsoft YaHei" w:hAnsi="Microsoft YaHei" w:cs="Microsoft YaHei"/>
          <w:spacing w:val="-6"/>
          <w:sz w:val="47"/>
          <w:szCs w:val="47"/>
        </w:rPr>
        <w:t>的</w:t>
      </w:r>
      <w:r>
        <w:rPr>
          <w:rFonts w:ascii="Microsoft YaHei" w:eastAsia="Microsoft YaHei" w:hAnsi="Microsoft YaHei" w:cs="Microsoft YaHei"/>
          <w:spacing w:val="-4"/>
          <w:sz w:val="47"/>
          <w:szCs w:val="47"/>
        </w:rPr>
        <w:t>安全生产责任制。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202" w:line="187" w:lineRule="auto"/>
        <w:ind w:left="105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3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.3.2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负责组织制定本单位安全生产规章制度、操作规</w:t>
      </w:r>
    </w:p>
    <w:p>
      <w:pPr>
        <w:spacing w:before="309" w:line="186" w:lineRule="auto"/>
        <w:ind w:left="64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-1"/>
          <w:sz w:val="47"/>
          <w:szCs w:val="47"/>
        </w:rPr>
        <w:t>程和事</w:t>
      </w:r>
      <w:r>
        <w:rPr>
          <w:rFonts w:ascii="Microsoft YaHei" w:eastAsia="Microsoft YaHei" w:hAnsi="Microsoft YaHei" w:cs="Microsoft YaHei"/>
          <w:sz w:val="47"/>
          <w:szCs w:val="47"/>
        </w:rPr>
        <w:t>故应急救援预案。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202" w:line="187" w:lineRule="auto"/>
        <w:ind w:left="105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3.3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>.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>3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>负责建立健全本单位的安全生产保证体系和安全</w:t>
      </w:r>
    </w:p>
    <w:p>
      <w:pPr>
        <w:spacing w:before="313" w:line="186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-5"/>
          <w:sz w:val="47"/>
          <w:szCs w:val="47"/>
        </w:rPr>
        <w:t>生产监督体系。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202" w:line="187" w:lineRule="auto"/>
        <w:ind w:left="105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3.3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>.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>4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>保证本单位各级安全监督机构及人员配备符合要</w:t>
      </w:r>
    </w:p>
    <w:p>
      <w:pPr>
        <w:spacing w:before="311" w:line="186" w:lineRule="auto"/>
        <w:ind w:left="7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2"/>
          <w:sz w:val="47"/>
          <w:szCs w:val="47"/>
        </w:rPr>
        <w:t>求，支持安全监督部门履</w:t>
      </w:r>
      <w:r>
        <w:rPr>
          <w:rFonts w:ascii="Microsoft YaHei" w:eastAsia="Microsoft YaHei" w:hAnsi="Microsoft YaHei" w:cs="Microsoft YaHei"/>
          <w:spacing w:val="1"/>
          <w:sz w:val="47"/>
          <w:szCs w:val="47"/>
        </w:rPr>
        <w:t>行职责。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202" w:line="187" w:lineRule="auto"/>
        <w:ind w:left="105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3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.3.5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亲自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审阅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上级有关安全生产的重要文件，并组织</w:t>
      </w:r>
    </w:p>
    <w:p>
      <w:pPr>
        <w:spacing w:before="309" w:line="186" w:lineRule="auto"/>
        <w:ind w:left="8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贯彻落实。及时了解和检查本单位的安全生产情况，协</w:t>
      </w: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调</w:t>
      </w:r>
    </w:p>
    <w:p>
      <w:pPr>
        <w:sectPr>
          <w:headerReference w:type="default" r:id="rId20"/>
          <w:footerReference w:type="default" r:id="rId21"/>
          <w:pgSz w:w="17860" w:h="25258"/>
          <w:pgMar w:top="400" w:right="2619" w:bottom="1433" w:left="2640" w:header="0" w:footer="1163" w:gutter="0"/>
          <w:pgNumType w:start="6"/>
          <w:cols w:space="708"/>
        </w:sectPr>
      </w:pPr>
    </w:p>
    <w:p>
      <w:pPr>
        <w:spacing w:line="474" w:lineRule="auto"/>
        <w:rPr>
          <w:rFonts w:ascii="Arial"/>
          <w:sz w:val="21"/>
        </w:rPr>
      </w:pPr>
    </w:p>
    <w:p>
      <w:pPr>
        <w:spacing w:before="125" w:line="192" w:lineRule="auto"/>
        <w:ind w:right="320"/>
        <w:jc w:val="right"/>
        <w:rPr>
          <w:rFonts w:ascii="Microsoft YaHei" w:eastAsia="Microsoft YaHei" w:hAnsi="Microsoft YaHei" w:cs="Microsoft YaHei"/>
          <w:sz w:val="29"/>
          <w:szCs w:val="29"/>
        </w:rPr>
      </w:pPr>
      <w:r>
        <w:pict>
          <v:shape id="_x0000_s1035" type="#_x0000_t202" style="width:91.55pt;height:21.9pt;margin-top:5.25pt;margin-left:14.23pt;position:absolute;z-index:251679744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Microsoft YaHei" w:eastAsia="Microsoft YaHei" w:hAnsi="Microsoft YaHei" w:cs="Microsoft YaHei"/>
                      <w:sz w:val="29"/>
                      <w:szCs w:val="2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0"/>
                      <w:sz w:val="29"/>
                      <w:szCs w:val="29"/>
                    </w:rPr>
                    <w:t>精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29"/>
                      <w:szCs w:val="29"/>
                    </w:rPr>
                    <w:t>品制度范本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2415</wp:posOffset>
            </wp:positionV>
            <wp:extent cx="8001000" cy="36830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编</w:t>
      </w:r>
      <w:r>
        <w:rPr>
          <w:rFonts w:ascii="Microsoft YaHei" w:eastAsia="Microsoft YaHei" w:hAnsi="Microsoft YaHei" w:cs="Microsoft YaHei"/>
          <w:sz w:val="29"/>
          <w:szCs w:val="29"/>
        </w:rPr>
        <w:t>号：</w:t>
      </w:r>
      <w:r>
        <w:rPr>
          <w:rFonts w:ascii="Microsoft YaHei" w:eastAsia="Microsoft YaHei" w:hAnsi="Microsoft YaHei" w:cs="Microsoft YaHei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z w:val="29"/>
          <w:szCs w:val="29"/>
        </w:rPr>
        <w:t>YTO-FS-PD639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202" w:line="189" w:lineRule="auto"/>
        <w:ind w:left="66"/>
        <w:rPr>
          <w:rFonts w:ascii="Microsoft YaHei" w:eastAsia="Microsoft YaHei" w:hAnsi="Microsoft YaHei" w:cs="Microsoft YaHei"/>
          <w:sz w:val="47"/>
          <w:szCs w:val="47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122998</wp:posOffset>
            </wp:positionV>
            <wp:extent cx="8001000" cy="13055600"/>
            <wp:effectExtent l="0" t="0" r="0" b="0"/>
            <wp:wrapNone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解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决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本单位安全生产中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浮现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的重大问题，及时消除生产安</w:t>
      </w:r>
    </w:p>
    <w:p>
      <w:pPr>
        <w:spacing w:before="300" w:line="189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-7"/>
          <w:sz w:val="47"/>
          <w:szCs w:val="47"/>
        </w:rPr>
        <w:t>全事故隐患。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202" w:line="190" w:lineRule="auto"/>
        <w:ind w:left="105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3.3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>.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>6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>保证本单位应当具备的安全生产条件所必需的资</w:t>
      </w:r>
    </w:p>
    <w:p>
      <w:pPr>
        <w:spacing w:before="300" w:line="189" w:lineRule="auto"/>
        <w:ind w:left="64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-3"/>
          <w:sz w:val="47"/>
          <w:szCs w:val="47"/>
        </w:rPr>
        <w:t>金</w:t>
      </w:r>
      <w:r>
        <w:rPr>
          <w:rFonts w:ascii="Microsoft YaHei" w:eastAsia="Microsoft YaHei" w:hAnsi="Microsoft YaHei" w:cs="Microsoft YaHei"/>
          <w:spacing w:val="-2"/>
          <w:sz w:val="47"/>
          <w:szCs w:val="47"/>
        </w:rPr>
        <w:t>投入和有效实施。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201" w:line="189" w:lineRule="auto"/>
        <w:ind w:left="105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3.3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>.7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>及时、如实报告生产安全事故。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202" w:line="190" w:lineRule="auto"/>
        <w:ind w:left="105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3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.3.8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其他有关安全生产的法律、法规和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规定中明</w:t>
      </w:r>
    </w:p>
    <w:p>
      <w:pPr>
        <w:spacing w:before="297" w:line="190" w:lineRule="auto"/>
        <w:ind w:left="63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-12"/>
          <w:sz w:val="47"/>
          <w:szCs w:val="47"/>
        </w:rPr>
        <w:t>确</w:t>
      </w:r>
      <w:r>
        <w:rPr>
          <w:rFonts w:ascii="Microsoft YaHei" w:eastAsia="Microsoft YaHei" w:hAnsi="Microsoft YaHei" w:cs="Microsoft YaHei"/>
          <w:spacing w:val="-8"/>
          <w:sz w:val="47"/>
          <w:szCs w:val="47"/>
        </w:rPr>
        <w:t>的职责。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201" w:line="186" w:lineRule="auto"/>
        <w:ind w:right="130"/>
        <w:jc w:val="right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37"/>
          <w:sz w:val="47"/>
          <w:szCs w:val="47"/>
        </w:rPr>
        <w:t>3</w:t>
      </w:r>
      <w:r>
        <w:rPr>
          <w:rFonts w:ascii="Microsoft YaHei" w:eastAsia="Microsoft YaHei" w:hAnsi="Microsoft YaHei" w:cs="Microsoft YaHei"/>
          <w:spacing w:val="22"/>
          <w:sz w:val="47"/>
          <w:szCs w:val="47"/>
        </w:rPr>
        <w:t>.4</w:t>
      </w:r>
      <w:r>
        <w:rPr>
          <w:rFonts w:ascii="Microsoft YaHei" w:eastAsia="Microsoft YaHei" w:hAnsi="Microsoft YaHei" w:cs="Microsoft YaHei"/>
          <w:spacing w:val="22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47"/>
          <w:szCs w:val="47"/>
        </w:rPr>
        <w:t>各级行政副职(包括总工程师、总经济师、总会计</w:t>
      </w:r>
    </w:p>
    <w:p>
      <w:pPr>
        <w:spacing w:before="311" w:line="186" w:lineRule="auto"/>
        <w:ind w:left="9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21"/>
          <w:sz w:val="47"/>
          <w:szCs w:val="47"/>
        </w:rPr>
        <w:t>师</w:t>
      </w:r>
      <w:r>
        <w:rPr>
          <w:rFonts w:ascii="Microsoft YaHei" w:eastAsia="Microsoft YaHei" w:hAnsi="Microsoft YaHei" w:cs="Microsoft YaHei"/>
          <w:spacing w:val="20"/>
          <w:sz w:val="47"/>
          <w:szCs w:val="47"/>
        </w:rPr>
        <w:t>)是分管工作范围内的安全生产第一责任人，对分管范</w:t>
      </w:r>
    </w:p>
    <w:p>
      <w:pPr>
        <w:spacing w:before="317" w:line="189" w:lineRule="auto"/>
        <w:ind w:left="9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5"/>
          <w:sz w:val="47"/>
          <w:szCs w:val="47"/>
        </w:rPr>
        <w:t>围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>内的安全生产工作负领导责任，向行政正职负责。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202" w:line="189" w:lineRule="auto"/>
        <w:ind w:right="130"/>
        <w:jc w:val="right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20"/>
          <w:sz w:val="47"/>
          <w:szCs w:val="47"/>
        </w:rPr>
        <w:t>3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.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5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公司系统从业人员在作业过程中，应当严格遵守本</w:t>
      </w:r>
    </w:p>
    <w:p>
      <w:pPr>
        <w:spacing w:before="302" w:line="189" w:lineRule="auto"/>
        <w:ind w:left="7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单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位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的安全生产规章制度和操作规程，服从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，正确配</w:t>
      </w:r>
    </w:p>
    <w:p>
      <w:pPr>
        <w:spacing w:before="301" w:line="189" w:lineRule="auto"/>
        <w:ind w:left="7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戴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>和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使用劳动防护用品。从业人员发现事故隐患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或者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其他</w:t>
      </w:r>
    </w:p>
    <w:p>
      <w:pPr>
        <w:spacing w:before="301" w:line="189" w:lineRule="auto"/>
        <w:ind w:left="8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的不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安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全因素，应当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即将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向现场安全生产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人员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或者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本单</w:t>
      </w:r>
    </w:p>
    <w:p>
      <w:pPr>
        <w:spacing w:before="300" w:line="190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-7"/>
          <w:sz w:val="47"/>
          <w:szCs w:val="47"/>
        </w:rPr>
        <w:t>位领导报告。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202" w:line="189" w:lineRule="auto"/>
        <w:ind w:left="105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20"/>
          <w:sz w:val="47"/>
          <w:szCs w:val="47"/>
        </w:rPr>
        <w:t>3</w:t>
      </w:r>
      <w:r>
        <w:rPr>
          <w:rFonts w:ascii="Microsoft YaHei" w:eastAsia="Microsoft YaHei" w:hAnsi="Microsoft YaHei" w:cs="Microsoft YaHei"/>
          <w:spacing w:val="15"/>
          <w:sz w:val="47"/>
          <w:szCs w:val="47"/>
        </w:rPr>
        <w:t>.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6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公司系统安全生产工作实行下级对上级逐级负责</w:t>
      </w:r>
    </w:p>
    <w:p>
      <w:pPr>
        <w:sectPr>
          <w:headerReference w:type="default" r:id="rId22"/>
          <w:footerReference w:type="default" r:id="rId23"/>
          <w:pgSz w:w="17860" w:h="25258"/>
          <w:pgMar w:top="400" w:right="2619" w:bottom="1433" w:left="2640" w:header="0" w:footer="1163" w:gutter="0"/>
          <w:pgNumType w:start="7"/>
          <w:cols w:space="708"/>
        </w:sectPr>
      </w:pPr>
    </w:p>
    <w:p>
      <w:pPr>
        <w:spacing w:line="474" w:lineRule="auto"/>
        <w:rPr>
          <w:rFonts w:ascii="Arial"/>
          <w:sz w:val="21"/>
        </w:rPr>
      </w:pPr>
    </w:p>
    <w:p>
      <w:pPr>
        <w:spacing w:before="124" w:line="188" w:lineRule="auto"/>
        <w:ind w:right="320"/>
        <w:jc w:val="right"/>
        <w:rPr>
          <w:rFonts w:ascii="Microsoft YaHei" w:eastAsia="Microsoft YaHei" w:hAnsi="Microsoft YaHei" w:cs="Microsoft YaHei"/>
          <w:sz w:val="29"/>
          <w:szCs w:val="29"/>
        </w:rPr>
      </w:pPr>
      <w:r>
        <w:pict>
          <v:shape id="_x0000_s1036" type="#_x0000_t202" style="width:91.55pt;height:21.5pt;margin-top:5.05pt;margin-left:14.23pt;position:absolute;z-index:251682816" filled="f" stroked="f">
            <o:lock v:ext="edit" aspectratio="f"/>
            <v:textbox inset="0,0,0,0">
              <w:txbxContent>
                <w:p>
                  <w:pPr>
                    <w:spacing w:before="19" w:line="188" w:lineRule="auto"/>
                    <w:ind w:left="20"/>
                    <w:rPr>
                      <w:rFonts w:ascii="Microsoft YaHei" w:eastAsia="Microsoft YaHei" w:hAnsi="Microsoft YaHei" w:cs="Microsoft YaHei"/>
                      <w:sz w:val="29"/>
                      <w:szCs w:val="2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0"/>
                      <w:sz w:val="29"/>
                      <w:szCs w:val="29"/>
                    </w:rPr>
                    <w:t>精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29"/>
                      <w:szCs w:val="29"/>
                    </w:rPr>
                    <w:t>品制度范本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1988</wp:posOffset>
            </wp:positionV>
            <wp:extent cx="8001000" cy="36830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编</w:t>
      </w:r>
      <w:r>
        <w:rPr>
          <w:rFonts w:ascii="Microsoft YaHei" w:eastAsia="Microsoft YaHei" w:hAnsi="Microsoft YaHei" w:cs="Microsoft YaHei"/>
          <w:sz w:val="29"/>
          <w:szCs w:val="29"/>
        </w:rPr>
        <w:t>号：</w:t>
      </w:r>
      <w:r>
        <w:rPr>
          <w:rFonts w:ascii="Microsoft YaHei" w:eastAsia="Microsoft YaHei" w:hAnsi="Microsoft YaHei" w:cs="Microsoft YaHei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z w:val="29"/>
          <w:szCs w:val="29"/>
        </w:rPr>
        <w:t>YTO-FS-PD639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202" w:line="186" w:lineRule="auto"/>
        <w:ind w:left="69"/>
        <w:rPr>
          <w:rFonts w:ascii="Microsoft YaHei" w:eastAsia="Microsoft YaHei" w:hAnsi="Microsoft YaHei" w:cs="Microsoft YaHei"/>
          <w:sz w:val="47"/>
          <w:szCs w:val="47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122709</wp:posOffset>
            </wp:positionV>
            <wp:extent cx="8001000" cy="13055600"/>
            <wp:effectExtent l="0" t="0" r="0" b="0"/>
            <wp:wrapNone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23"/>
          <w:sz w:val="47"/>
          <w:szCs w:val="47"/>
        </w:rPr>
        <w:t>制</w:t>
      </w:r>
      <w:r>
        <w:rPr>
          <w:rFonts w:ascii="Microsoft YaHei" w:eastAsia="Microsoft YaHei" w:hAnsi="Microsoft YaHei" w:cs="Microsoft YaHei"/>
          <w:spacing w:val="-21"/>
          <w:sz w:val="47"/>
          <w:szCs w:val="47"/>
        </w:rPr>
        <w:t>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202" w:line="289" w:lineRule="auto"/>
        <w:ind w:left="67" w:right="130" w:firstLine="984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20"/>
          <w:sz w:val="47"/>
          <w:szCs w:val="47"/>
        </w:rPr>
        <w:t>3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.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7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公司系统在内部考核上，实行上级对下级的安全生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产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责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任追究和考核制度；母公司为子公司承担安全生产连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 </w:t>
      </w:r>
      <w:r>
        <w:rPr>
          <w:rFonts w:ascii="Microsoft YaHei" w:eastAsia="Microsoft YaHei" w:hAnsi="Microsoft YaHei" w:cs="Microsoft YaHei"/>
          <w:spacing w:val="-15"/>
          <w:sz w:val="47"/>
          <w:szCs w:val="47"/>
        </w:rPr>
        <w:t>带</w:t>
      </w:r>
      <w:r>
        <w:rPr>
          <w:rFonts w:ascii="Microsoft YaHei" w:eastAsia="Microsoft YaHei" w:hAnsi="Microsoft YaHei" w:cs="Microsoft YaHei"/>
          <w:spacing w:val="-12"/>
          <w:sz w:val="47"/>
          <w:szCs w:val="47"/>
        </w:rPr>
        <w:t>责任。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201" w:line="294" w:lineRule="auto"/>
        <w:ind w:left="67" w:right="569" w:firstLine="95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对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公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司控股的生产经营单位，可通过董事会实施安全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47"/>
          <w:szCs w:val="47"/>
        </w:rPr>
        <w:t>生产监</w:t>
      </w:r>
      <w:r>
        <w:rPr>
          <w:rFonts w:ascii="Microsoft YaHei" w:eastAsia="Microsoft YaHei" w:hAnsi="Microsoft YaHei" w:cs="Microsoft YaHei"/>
          <w:spacing w:val="-1"/>
          <w:sz w:val="47"/>
          <w:szCs w:val="47"/>
        </w:rPr>
        <w:t>督和责任追究。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201" w:line="187" w:lineRule="auto"/>
        <w:ind w:left="1022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4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、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安全生产组织、制度与措施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203" w:line="287" w:lineRule="auto"/>
        <w:ind w:left="67" w:right="249" w:firstLine="95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4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.1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公司系统各单位应设立安全生产委员会作为安全生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产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的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领导机构，负责组织本单位安全生产工作，研究和决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定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安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全生产工作的重大政策和措施，协调解决安全生产重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</w:t>
      </w:r>
      <w:r>
        <w:rPr>
          <w:rFonts w:ascii="Microsoft YaHei" w:eastAsia="Microsoft YaHei" w:hAnsi="Microsoft YaHei" w:cs="Microsoft YaHei"/>
          <w:spacing w:val="-15"/>
          <w:sz w:val="47"/>
          <w:szCs w:val="47"/>
        </w:rPr>
        <w:t>大</w:t>
      </w:r>
      <w:r>
        <w:rPr>
          <w:rFonts w:ascii="Microsoft YaHei" w:eastAsia="Microsoft YaHei" w:hAnsi="Microsoft YaHei" w:cs="Microsoft YaHei"/>
          <w:spacing w:val="-12"/>
          <w:sz w:val="47"/>
          <w:szCs w:val="47"/>
        </w:rPr>
        <w:t>问题。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202" w:line="287" w:lineRule="auto"/>
        <w:ind w:left="67" w:right="249" w:firstLine="95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4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.2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公司系统各单位的安全生产委员会主任由本单位的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安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全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第一责任人担任，其他领导和有关部门负责人为成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   </w:t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员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。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并设立安全生产委员会办公室，作为安委会的办事机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</w:t>
      </w:r>
      <w:r>
        <w:rPr>
          <w:rFonts w:ascii="Microsoft YaHei" w:eastAsia="Microsoft YaHei" w:hAnsi="Microsoft YaHei" w:cs="Microsoft YaHei"/>
          <w:spacing w:val="-22"/>
          <w:sz w:val="47"/>
          <w:szCs w:val="47"/>
        </w:rPr>
        <w:t>构</w:t>
      </w:r>
      <w:r>
        <w:rPr>
          <w:rFonts w:ascii="Microsoft YaHei" w:eastAsia="Microsoft YaHei" w:hAnsi="Microsoft YaHei" w:cs="Microsoft YaHei"/>
          <w:spacing w:val="-21"/>
          <w:sz w:val="47"/>
          <w:szCs w:val="47"/>
        </w:rPr>
        <w:t>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202" w:line="187" w:lineRule="auto"/>
        <w:ind w:right="130"/>
        <w:jc w:val="right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22"/>
          <w:sz w:val="47"/>
          <w:szCs w:val="47"/>
        </w:rPr>
        <w:t>4</w:t>
      </w:r>
      <w:r>
        <w:rPr>
          <w:rFonts w:ascii="Microsoft YaHei" w:eastAsia="Microsoft YaHei" w:hAnsi="Microsoft YaHei" w:cs="Microsoft YaHei"/>
          <w:spacing w:val="17"/>
          <w:sz w:val="47"/>
          <w:szCs w:val="47"/>
        </w:rPr>
        <w:t>.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3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公司系统各单位应根据“谁主管、谁负责”的原则</w:t>
      </w:r>
    </w:p>
    <w:p>
      <w:pPr>
        <w:sectPr>
          <w:headerReference w:type="default" r:id="rId24"/>
          <w:footerReference w:type="default" r:id="rId25"/>
          <w:pgSz w:w="17860" w:h="25258"/>
          <w:pgMar w:top="400" w:right="2619" w:bottom="1433" w:left="2640" w:header="0" w:footer="1163" w:gutter="0"/>
          <w:pgNumType w:start="8"/>
          <w:cols w:space="708"/>
        </w:sectPr>
      </w:pPr>
    </w:p>
    <w:p>
      <w:pPr>
        <w:spacing w:line="474" w:lineRule="auto"/>
        <w:rPr>
          <w:rFonts w:ascii="Arial"/>
          <w:sz w:val="21"/>
        </w:rPr>
      </w:pPr>
    </w:p>
    <w:p>
      <w:pPr>
        <w:spacing w:before="125" w:line="192" w:lineRule="auto"/>
        <w:ind w:right="320"/>
        <w:jc w:val="right"/>
        <w:rPr>
          <w:rFonts w:ascii="Microsoft YaHei" w:eastAsia="Microsoft YaHei" w:hAnsi="Microsoft YaHei" w:cs="Microsoft YaHei"/>
          <w:sz w:val="29"/>
          <w:szCs w:val="29"/>
        </w:rPr>
      </w:pPr>
      <w:r>
        <w:pict>
          <v:shape id="_x0000_s1037" type="#_x0000_t202" style="width:91.55pt;height:21.9pt;margin-top:5.25pt;margin-left:14.23pt;position:absolute;z-index:251685888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Microsoft YaHei" w:eastAsia="Microsoft YaHei" w:hAnsi="Microsoft YaHei" w:cs="Microsoft YaHei"/>
                      <w:sz w:val="29"/>
                      <w:szCs w:val="2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0"/>
                      <w:sz w:val="29"/>
                      <w:szCs w:val="29"/>
                    </w:rPr>
                    <w:t>精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29"/>
                      <w:szCs w:val="29"/>
                    </w:rPr>
                    <w:t>品制度范本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2415</wp:posOffset>
            </wp:positionV>
            <wp:extent cx="8001000" cy="36830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编</w:t>
      </w:r>
      <w:r>
        <w:rPr>
          <w:rFonts w:ascii="Microsoft YaHei" w:eastAsia="Microsoft YaHei" w:hAnsi="Microsoft YaHei" w:cs="Microsoft YaHei"/>
          <w:sz w:val="29"/>
          <w:szCs w:val="29"/>
        </w:rPr>
        <w:t>号：</w:t>
      </w:r>
      <w:r>
        <w:rPr>
          <w:rFonts w:ascii="Microsoft YaHei" w:eastAsia="Microsoft YaHei" w:hAnsi="Microsoft YaHei" w:cs="Microsoft YaHei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z w:val="29"/>
          <w:szCs w:val="29"/>
        </w:rPr>
        <w:t>YTO-FS-PD639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202" w:line="190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123016</wp:posOffset>
            </wp:positionV>
            <wp:extent cx="8001000" cy="13055600"/>
            <wp:effectExtent l="0" t="0" r="0" b="0"/>
            <wp:wrapNone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建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立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健全安全生产保证体系和安全生产监督体系。各部门</w:t>
      </w:r>
    </w:p>
    <w:p>
      <w:pPr>
        <w:spacing w:before="298" w:line="189" w:lineRule="auto"/>
        <w:ind w:left="69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必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须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在其业务范围内按照其安全生产职责做好有关安全生</w:t>
      </w:r>
    </w:p>
    <w:p>
      <w:pPr>
        <w:spacing w:before="301" w:line="190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-15"/>
          <w:sz w:val="47"/>
          <w:szCs w:val="47"/>
        </w:rPr>
        <w:t>产</w:t>
      </w:r>
      <w:r>
        <w:rPr>
          <w:rFonts w:ascii="Microsoft YaHei" w:eastAsia="Microsoft YaHei" w:hAnsi="Microsoft YaHei" w:cs="Microsoft YaHei"/>
          <w:spacing w:val="-12"/>
          <w:sz w:val="47"/>
          <w:szCs w:val="47"/>
        </w:rPr>
        <w:t>工作。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201" w:line="189" w:lineRule="auto"/>
        <w:ind w:right="130"/>
        <w:jc w:val="right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22"/>
          <w:sz w:val="47"/>
          <w:szCs w:val="47"/>
        </w:rPr>
        <w:t>4</w:t>
      </w:r>
      <w:r>
        <w:rPr>
          <w:rFonts w:ascii="Microsoft YaHei" w:eastAsia="Microsoft YaHei" w:hAnsi="Microsoft YaHei" w:cs="Microsoft YaHei"/>
          <w:spacing w:val="17"/>
          <w:sz w:val="47"/>
          <w:szCs w:val="47"/>
        </w:rPr>
        <w:t>.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4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公司系统各单位依据有关要求，结合自己实际情况</w:t>
      </w:r>
    </w:p>
    <w:p>
      <w:pPr>
        <w:spacing w:before="301" w:line="189" w:lineRule="auto"/>
        <w:ind w:left="69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制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定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的规章制度不得与上级规定相抵触，不得低于上级规</w:t>
      </w:r>
    </w:p>
    <w:p>
      <w:pPr>
        <w:spacing w:before="300" w:line="190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-11"/>
          <w:sz w:val="47"/>
          <w:szCs w:val="47"/>
        </w:rPr>
        <w:t>定</w:t>
      </w:r>
      <w:r>
        <w:rPr>
          <w:rFonts w:ascii="Microsoft YaHei" w:eastAsia="Microsoft YaHei" w:hAnsi="Microsoft YaHei" w:cs="Microsoft YaHei"/>
          <w:spacing w:val="-9"/>
          <w:sz w:val="47"/>
          <w:szCs w:val="47"/>
        </w:rPr>
        <w:t>的标准。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202" w:line="189" w:lineRule="auto"/>
        <w:ind w:left="1022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4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.5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公司系统各单位的各级电力生产和技术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部门以</w:t>
      </w:r>
    </w:p>
    <w:p>
      <w:pPr>
        <w:spacing w:before="300" w:line="189" w:lineRule="auto"/>
        <w:ind w:left="6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及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各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级调度部门应做好电力生产安全保证体系的工作，负</w:t>
      </w:r>
    </w:p>
    <w:p>
      <w:pPr>
        <w:spacing w:before="299" w:line="189" w:lineRule="auto"/>
        <w:ind w:left="6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责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建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立健全本单位保证电力生产和电网运行安全的各项规</w:t>
      </w:r>
    </w:p>
    <w:p>
      <w:pPr>
        <w:spacing w:before="304" w:line="189" w:lineRule="auto"/>
        <w:ind w:left="64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程制度，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>并</w:t>
      </w:r>
      <w:r>
        <w:rPr>
          <w:rFonts w:ascii="Microsoft YaHei" w:eastAsia="Microsoft YaHei" w:hAnsi="Microsoft YaHei" w:cs="Microsoft YaHei"/>
          <w:spacing w:val="2"/>
          <w:sz w:val="47"/>
          <w:szCs w:val="47"/>
        </w:rPr>
        <w:t>在电力生产中严格执行。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202" w:line="186" w:lineRule="auto"/>
        <w:ind w:left="102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36"/>
          <w:sz w:val="47"/>
          <w:szCs w:val="47"/>
        </w:rPr>
        <w:t>各单位的电力生产规程制度应包括(但不限于)安</w:t>
      </w:r>
      <w:r>
        <w:rPr>
          <w:rFonts w:ascii="Microsoft YaHei" w:eastAsia="Microsoft YaHei" w:hAnsi="Microsoft YaHei" w:cs="Microsoft YaHei"/>
          <w:spacing w:val="34"/>
          <w:sz w:val="47"/>
          <w:szCs w:val="47"/>
        </w:rPr>
        <w:t>全</w:t>
      </w:r>
    </w:p>
    <w:p>
      <w:pPr>
        <w:spacing w:before="313" w:line="190" w:lineRule="auto"/>
        <w:ind w:left="74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工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作规程、电力调度规程、现场运行规程、检修工艺规</w:t>
      </w:r>
    </w:p>
    <w:p>
      <w:pPr>
        <w:spacing w:before="298" w:line="190" w:lineRule="auto"/>
        <w:ind w:left="64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程</w:t>
      </w:r>
      <w:r>
        <w:rPr>
          <w:rFonts w:ascii="Microsoft YaHei" w:eastAsia="Microsoft YaHei" w:hAnsi="Microsoft YaHei" w:cs="Microsoft YaHei"/>
          <w:spacing w:val="15"/>
          <w:sz w:val="47"/>
          <w:szCs w:val="47"/>
        </w:rPr>
        <w:t>、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质量标准等。电力生产规程制度的内容、制定、修</w:t>
      </w:r>
    </w:p>
    <w:p>
      <w:pPr>
        <w:spacing w:before="298" w:line="190" w:lineRule="auto"/>
        <w:ind w:left="7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改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、审查、批准及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发布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等由各生产经营单位另行制定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管理</w:t>
      </w:r>
    </w:p>
    <w:p>
      <w:pPr>
        <w:spacing w:before="298" w:line="190" w:lineRule="auto"/>
        <w:ind w:left="6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-12"/>
          <w:sz w:val="47"/>
          <w:szCs w:val="47"/>
        </w:rPr>
        <w:t>办</w:t>
      </w:r>
      <w:r>
        <w:rPr>
          <w:rFonts w:ascii="Microsoft YaHei" w:eastAsia="Microsoft YaHei" w:hAnsi="Microsoft YaHei" w:cs="Microsoft YaHei"/>
          <w:spacing w:val="-9"/>
          <w:sz w:val="47"/>
          <w:szCs w:val="47"/>
        </w:rPr>
        <w:t>法明确。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202" w:line="190" w:lineRule="auto"/>
        <w:ind w:left="1022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4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.6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公司系统各单位的各级电力建设和工程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部门应</w:t>
      </w:r>
    </w:p>
    <w:p>
      <w:pPr>
        <w:spacing w:before="299" w:line="189" w:lineRule="auto"/>
        <w:ind w:left="63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做好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>电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力建设安全保证体系工作，负责建立健全本单位保</w:t>
      </w:r>
    </w:p>
    <w:p>
      <w:pPr>
        <w:spacing w:before="299" w:line="189" w:lineRule="auto"/>
        <w:ind w:left="6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证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电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力建设安全健康与环境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的各项规程制度，并在电</w:t>
      </w:r>
    </w:p>
    <w:p>
      <w:pPr>
        <w:sectPr>
          <w:headerReference w:type="default" r:id="rId26"/>
          <w:footerReference w:type="default" r:id="rId27"/>
          <w:pgSz w:w="17860" w:h="25258"/>
          <w:pgMar w:top="400" w:right="2619" w:bottom="1433" w:left="2640" w:header="0" w:footer="1163" w:gutter="0"/>
          <w:pgNumType w:start="9"/>
          <w:cols w:space="708"/>
        </w:sectPr>
      </w:pPr>
    </w:p>
    <w:p>
      <w:pPr>
        <w:spacing w:line="474" w:lineRule="auto"/>
        <w:rPr>
          <w:rFonts w:ascii="Arial"/>
          <w:sz w:val="21"/>
        </w:rPr>
      </w:pPr>
    </w:p>
    <w:p>
      <w:pPr>
        <w:spacing w:before="125" w:line="192" w:lineRule="auto"/>
        <w:ind w:right="320"/>
        <w:jc w:val="right"/>
        <w:rPr>
          <w:rFonts w:ascii="Microsoft YaHei" w:eastAsia="Microsoft YaHei" w:hAnsi="Microsoft YaHei" w:cs="Microsoft YaHei"/>
          <w:sz w:val="29"/>
          <w:szCs w:val="29"/>
        </w:rPr>
      </w:pPr>
      <w:r>
        <w:pict>
          <v:shape id="_x0000_s1038" type="#_x0000_t202" style="width:91.55pt;height:21.9pt;margin-top:5.25pt;margin-left:14.23pt;position:absolute;z-index:251688960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Microsoft YaHei" w:eastAsia="Microsoft YaHei" w:hAnsi="Microsoft YaHei" w:cs="Microsoft YaHei"/>
                      <w:sz w:val="29"/>
                      <w:szCs w:val="2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0"/>
                      <w:sz w:val="29"/>
                      <w:szCs w:val="29"/>
                    </w:rPr>
                    <w:t>精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29"/>
                      <w:szCs w:val="29"/>
                    </w:rPr>
                    <w:t>品制度范本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2415</wp:posOffset>
            </wp:positionV>
            <wp:extent cx="8001000" cy="36830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编</w:t>
      </w:r>
      <w:r>
        <w:rPr>
          <w:rFonts w:ascii="Microsoft YaHei" w:eastAsia="Microsoft YaHei" w:hAnsi="Microsoft YaHei" w:cs="Microsoft YaHei"/>
          <w:sz w:val="29"/>
          <w:szCs w:val="29"/>
        </w:rPr>
        <w:t>号：</w:t>
      </w:r>
      <w:r>
        <w:rPr>
          <w:rFonts w:ascii="Microsoft YaHei" w:eastAsia="Microsoft YaHei" w:hAnsi="Microsoft YaHei" w:cs="Microsoft YaHei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z w:val="29"/>
          <w:szCs w:val="29"/>
        </w:rPr>
        <w:t>YTO-FS-PD639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202" w:line="190" w:lineRule="auto"/>
        <w:ind w:left="70"/>
        <w:rPr>
          <w:rFonts w:ascii="Microsoft YaHei" w:eastAsia="Microsoft YaHei" w:hAnsi="Microsoft YaHei" w:cs="Microsoft YaHei"/>
          <w:sz w:val="47"/>
          <w:szCs w:val="47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123016</wp:posOffset>
            </wp:positionV>
            <wp:extent cx="8001000" cy="13055600"/>
            <wp:effectExtent l="0" t="0" r="0" b="0"/>
            <wp:wrapNone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1"/>
          <w:sz w:val="47"/>
          <w:szCs w:val="47"/>
        </w:rPr>
        <w:t>力建设工作中严格执</w:t>
      </w:r>
      <w:r>
        <w:rPr>
          <w:rFonts w:ascii="Microsoft YaHei" w:eastAsia="Microsoft YaHei" w:hAnsi="Microsoft YaHei" w:cs="Microsoft YaHei"/>
          <w:sz w:val="47"/>
          <w:szCs w:val="47"/>
        </w:rPr>
        <w:t>行。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202" w:line="284" w:lineRule="auto"/>
        <w:ind w:left="65" w:right="569" w:firstLine="95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各单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位的电力建设安全健康与环境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规程制度应包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50"/>
          <w:sz w:val="47"/>
          <w:szCs w:val="47"/>
        </w:rPr>
        <w:t>括</w:t>
      </w:r>
      <w:r>
        <w:rPr>
          <w:rFonts w:ascii="Microsoft YaHei" w:eastAsia="Microsoft YaHei" w:hAnsi="Microsoft YaHei" w:cs="Microsoft YaHei"/>
          <w:spacing w:val="34"/>
          <w:sz w:val="47"/>
          <w:szCs w:val="47"/>
        </w:rPr>
        <w:t>(但不限于)安全工作规程、工程项目和施工</w:t>
      </w:r>
      <w:r>
        <w:rPr>
          <w:rFonts w:ascii="Microsoft YaHei" w:eastAsia="Microsoft YaHei" w:hAnsi="Microsoft YaHei" w:cs="Microsoft YaHei"/>
          <w:spacing w:val="34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34"/>
          <w:sz w:val="47"/>
          <w:szCs w:val="47"/>
        </w:rPr>
        <w:t>规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定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、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工程项目的施工组织措施和安全措施、环境保护措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 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施、工程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和施工质量标准等。电力建设规程制度的内容、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制</w:t>
      </w:r>
      <w:r>
        <w:rPr>
          <w:rFonts w:ascii="Microsoft YaHei" w:eastAsia="Microsoft YaHei" w:hAnsi="Microsoft YaHei" w:cs="Microsoft YaHei"/>
          <w:spacing w:val="15"/>
          <w:sz w:val="47"/>
          <w:szCs w:val="47"/>
        </w:rPr>
        <w:t>定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、修改、审查、批准及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发布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等由各生产经营单位另行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47"/>
          <w:szCs w:val="47"/>
        </w:rPr>
        <w:t>制</w:t>
      </w:r>
      <w:r>
        <w:rPr>
          <w:rFonts w:ascii="Microsoft YaHei" w:eastAsia="Microsoft YaHei" w:hAnsi="Microsoft YaHei" w:cs="Microsoft YaHei"/>
          <w:spacing w:val="-2"/>
          <w:sz w:val="47"/>
          <w:szCs w:val="47"/>
        </w:rPr>
        <w:t>定</w:t>
      </w:r>
      <w:r>
        <w:rPr>
          <w:rFonts w:ascii="Microsoft YaHei" w:eastAsia="Microsoft YaHei" w:hAnsi="Microsoft YaHei" w:cs="Microsoft YaHei"/>
          <w:spacing w:val="-2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-2"/>
          <w:sz w:val="47"/>
          <w:szCs w:val="47"/>
        </w:rPr>
        <w:t>办法明确。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202" w:line="284" w:lineRule="auto"/>
        <w:ind w:left="67" w:right="249" w:firstLine="954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4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.7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公司系统各单位的各级农电工作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部门做好农电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安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全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保证体系工作，负责建立健全本单位保证农电生产和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建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设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安全的各项规程制度，并在农电生产和建设中严格执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行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。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各单位农电生产和建设规程制度的内容、制定、修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   </w:t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改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、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审查、批准及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发布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等由各生产经营单位另行制定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</w:t>
      </w:r>
      <w:r>
        <w:rPr>
          <w:rFonts w:ascii="Microsoft YaHei" w:eastAsia="Microsoft YaHei" w:hAnsi="Microsoft YaHei" w:cs="Microsoft YaHei"/>
          <w:spacing w:val="-12"/>
          <w:sz w:val="47"/>
          <w:szCs w:val="47"/>
        </w:rPr>
        <w:t>办</w:t>
      </w:r>
      <w:r>
        <w:rPr>
          <w:rFonts w:ascii="Microsoft YaHei" w:eastAsia="Microsoft YaHei" w:hAnsi="Microsoft YaHei" w:cs="Microsoft YaHei"/>
          <w:spacing w:val="-9"/>
          <w:sz w:val="47"/>
          <w:szCs w:val="47"/>
        </w:rPr>
        <w:t>法明确。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201" w:line="285" w:lineRule="auto"/>
        <w:ind w:left="67" w:right="249" w:firstLine="95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4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.8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公司系统内从事电力生产工作的单位及个人必须严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48"/>
          <w:sz w:val="47"/>
          <w:szCs w:val="47"/>
        </w:rPr>
        <w:t>格</w:t>
      </w:r>
      <w:r>
        <w:rPr>
          <w:rFonts w:ascii="Microsoft YaHei" w:eastAsia="Microsoft YaHei" w:hAnsi="Microsoft YaHei" w:cs="Microsoft YaHei"/>
          <w:spacing w:val="46"/>
          <w:sz w:val="47"/>
          <w:szCs w:val="47"/>
        </w:rPr>
        <w:t>执行两票(工作票、操作票)三制(交接班制、巡回检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</w:t>
      </w:r>
      <w:r>
        <w:rPr>
          <w:rFonts w:ascii="Microsoft YaHei" w:eastAsia="Microsoft YaHei" w:hAnsi="Microsoft YaHei" w:cs="Microsoft YaHei"/>
          <w:spacing w:val="22"/>
          <w:sz w:val="47"/>
          <w:szCs w:val="47"/>
        </w:rPr>
        <w:t>查</w:t>
      </w:r>
      <w:r>
        <w:rPr>
          <w:rFonts w:ascii="Microsoft YaHei" w:eastAsia="Microsoft YaHei" w:hAnsi="Microsoft YaHei" w:cs="Microsoft YaHei"/>
          <w:spacing w:val="21"/>
          <w:sz w:val="47"/>
          <w:szCs w:val="47"/>
        </w:rPr>
        <w:t>制、设备定期试验轮换制)和设备缺陷</w:t>
      </w:r>
      <w:r>
        <w:rPr>
          <w:rFonts w:ascii="Microsoft YaHei" w:eastAsia="Microsoft YaHei" w:hAnsi="Microsoft YaHei" w:cs="Microsoft YaHei"/>
          <w:spacing w:val="21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21"/>
          <w:sz w:val="47"/>
          <w:szCs w:val="47"/>
        </w:rPr>
        <w:t>等制度；从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事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电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力建设的单位及个人必须严格执行安全施工作业票和</w:t>
      </w:r>
      <w:r>
        <w:rPr>
          <w:rFonts w:ascii="Microsoft YaHei" w:eastAsia="Microsoft YaHei" w:hAnsi="Microsoft YaHei" w:cs="Microsoft YaHei"/>
          <w:sz w:val="47"/>
          <w:szCs w:val="47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47"/>
          <w:szCs w:val="47"/>
        </w:rPr>
        <w:t>安</w:t>
      </w:r>
      <w:r>
        <w:rPr>
          <w:rFonts w:ascii="Microsoft YaHei" w:eastAsia="Microsoft YaHei" w:hAnsi="Microsoft YaHei" w:cs="Microsoft YaHei"/>
          <w:spacing w:val="-5"/>
          <w:sz w:val="47"/>
          <w:szCs w:val="47"/>
        </w:rPr>
        <w:t>全</w:t>
      </w:r>
      <w:r>
        <w:rPr>
          <w:rFonts w:ascii="Microsoft YaHei" w:eastAsia="Microsoft YaHei" w:hAnsi="Microsoft YaHei" w:cs="Microsoft YaHei"/>
          <w:spacing w:val="-3"/>
          <w:sz w:val="47"/>
          <w:szCs w:val="47"/>
        </w:rPr>
        <w:t>交底等制度。</w:t>
      </w:r>
    </w:p>
    <w:p>
      <w:pPr>
        <w:sectPr>
          <w:headerReference w:type="default" r:id="rId28"/>
          <w:footerReference w:type="default" r:id="rId29"/>
          <w:pgSz w:w="17860" w:h="25258"/>
          <w:pgMar w:top="400" w:right="2619" w:bottom="1433" w:left="2640" w:header="0" w:footer="1163" w:gutter="0"/>
          <w:pgNumType w:start="10"/>
          <w:cols w:space="708"/>
        </w:sectPr>
      </w:pPr>
    </w:p>
    <w:p>
      <w:pPr>
        <w:spacing w:line="474" w:lineRule="auto"/>
        <w:rPr>
          <w:rFonts w:ascii="Arial"/>
          <w:sz w:val="21"/>
        </w:rPr>
      </w:pPr>
    </w:p>
    <w:p>
      <w:pPr>
        <w:spacing w:before="125" w:line="192" w:lineRule="auto"/>
        <w:ind w:right="320"/>
        <w:jc w:val="right"/>
        <w:rPr>
          <w:rFonts w:ascii="Microsoft YaHei" w:eastAsia="Microsoft YaHei" w:hAnsi="Microsoft YaHei" w:cs="Microsoft YaHei"/>
          <w:sz w:val="29"/>
          <w:szCs w:val="29"/>
        </w:rPr>
      </w:pPr>
      <w:r>
        <w:pict>
          <v:shape id="_x0000_s1039" type="#_x0000_t202" style="width:91.55pt;height:21.9pt;margin-top:5.25pt;margin-left:14.23pt;position:absolute;z-index:251692032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Microsoft YaHei" w:eastAsia="Microsoft YaHei" w:hAnsi="Microsoft YaHei" w:cs="Microsoft YaHei"/>
                      <w:sz w:val="29"/>
                      <w:szCs w:val="2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0"/>
                      <w:sz w:val="29"/>
                      <w:szCs w:val="29"/>
                    </w:rPr>
                    <w:t>精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29"/>
                      <w:szCs w:val="29"/>
                    </w:rPr>
                    <w:t>品制度范本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2415</wp:posOffset>
            </wp:positionV>
            <wp:extent cx="8001000" cy="36830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编</w:t>
      </w:r>
      <w:r>
        <w:rPr>
          <w:rFonts w:ascii="Microsoft YaHei" w:eastAsia="Microsoft YaHei" w:hAnsi="Microsoft YaHei" w:cs="Microsoft YaHei"/>
          <w:sz w:val="29"/>
          <w:szCs w:val="29"/>
        </w:rPr>
        <w:t>号：</w:t>
      </w:r>
      <w:r>
        <w:rPr>
          <w:rFonts w:ascii="Microsoft YaHei" w:eastAsia="Microsoft YaHei" w:hAnsi="Microsoft YaHei" w:cs="Microsoft YaHei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z w:val="29"/>
          <w:szCs w:val="29"/>
        </w:rPr>
        <w:t>YTO-FS-PD639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202" w:line="189" w:lineRule="auto"/>
        <w:ind w:left="1022"/>
        <w:rPr>
          <w:rFonts w:ascii="Microsoft YaHei" w:eastAsia="Microsoft YaHei" w:hAnsi="Microsoft YaHei" w:cs="Microsoft YaHei"/>
          <w:sz w:val="47"/>
          <w:szCs w:val="47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122818</wp:posOffset>
            </wp:positionV>
            <wp:extent cx="8001000" cy="13055600"/>
            <wp:effectExtent l="0" t="0" r="0" b="0"/>
            <wp:wrapNone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4.9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公司系统各单位必须严格执行各项技术监督规程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、</w:t>
      </w:r>
    </w:p>
    <w:p>
      <w:pPr>
        <w:spacing w:before="303" w:line="189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规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定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和标准，加强技术监督工作，建立健全各级技术监督</w:t>
      </w:r>
    </w:p>
    <w:p>
      <w:pPr>
        <w:spacing w:before="299" w:line="189" w:lineRule="auto"/>
        <w:ind w:left="10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网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络，充分发挥技术监督人员的技术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作用。对公司系</w:t>
      </w:r>
    </w:p>
    <w:p>
      <w:pPr>
        <w:spacing w:before="302" w:line="189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统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外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的并网发电企业要依照国家有关规定和并网协议，对</w:t>
      </w:r>
    </w:p>
    <w:p>
      <w:pPr>
        <w:spacing w:before="298" w:line="190" w:lineRule="auto"/>
        <w:ind w:left="9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电厂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内直接涉及电网运行安全的继电保护、自动化及安全</w:t>
      </w:r>
    </w:p>
    <w:p>
      <w:pPr>
        <w:spacing w:before="299" w:line="189" w:lineRule="auto"/>
        <w:ind w:left="11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自动</w:t>
      </w: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装置、无功调节以及发电励磁系统等生产设备实施技</w:t>
      </w:r>
    </w:p>
    <w:p>
      <w:pPr>
        <w:spacing w:before="302" w:line="189" w:lineRule="auto"/>
        <w:ind w:left="63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术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>监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>督，确保电网和电厂安全稳定运行。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202" w:line="190" w:lineRule="auto"/>
        <w:ind w:left="1022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4.10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公司系统从事电力生产的单位每年应编制年度</w:t>
      </w: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的</w:t>
      </w:r>
    </w:p>
    <w:p>
      <w:pPr>
        <w:spacing w:before="294" w:line="186" w:lineRule="auto"/>
        <w:ind w:left="6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24"/>
          <w:sz w:val="47"/>
          <w:szCs w:val="47"/>
        </w:rPr>
        <w:t>反</w:t>
      </w:r>
      <w:r>
        <w:rPr>
          <w:rFonts w:ascii="Microsoft YaHei" w:eastAsia="Microsoft YaHei" w:hAnsi="Microsoft YaHei" w:cs="Microsoft YaHei"/>
          <w:spacing w:val="21"/>
          <w:sz w:val="47"/>
          <w:szCs w:val="47"/>
        </w:rPr>
        <w:t>事故措施计划和安全技术劳动保护措施计划(简称“两</w:t>
      </w:r>
    </w:p>
    <w:p>
      <w:pPr>
        <w:spacing w:before="311" w:line="186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22"/>
          <w:sz w:val="47"/>
          <w:szCs w:val="47"/>
        </w:rPr>
        <w:t>措</w:t>
      </w:r>
      <w:r>
        <w:rPr>
          <w:rFonts w:ascii="Microsoft YaHei" w:eastAsia="Microsoft YaHei" w:hAnsi="Microsoft YaHei" w:cs="Microsoft YaHei"/>
          <w:spacing w:val="21"/>
          <w:sz w:val="47"/>
          <w:szCs w:val="47"/>
        </w:rPr>
        <w:t>计划”)，并应优先安排两措计划实施所需的资金。安</w:t>
      </w:r>
    </w:p>
    <w:p>
      <w:pPr>
        <w:spacing w:before="316" w:line="189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全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性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评价结果和安全检查提出的整改意见应作为制定两措</w:t>
      </w:r>
    </w:p>
    <w:p>
      <w:pPr>
        <w:spacing w:before="300" w:line="189" w:lineRule="auto"/>
        <w:ind w:left="6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计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划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的重要依据，防汛、抗震、防台风等应急预案所需项</w:t>
      </w:r>
    </w:p>
    <w:p>
      <w:pPr>
        <w:spacing w:before="302" w:line="189" w:lineRule="auto"/>
        <w:ind w:left="13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"/>
          <w:sz w:val="47"/>
          <w:szCs w:val="47"/>
        </w:rPr>
        <w:t>目，可作为制定和修订反事故措施计划的</w:t>
      </w:r>
      <w:r>
        <w:rPr>
          <w:rFonts w:ascii="Microsoft YaHei" w:eastAsia="Microsoft YaHei" w:hAnsi="Microsoft YaHei" w:cs="Microsoft YaHei"/>
          <w:sz w:val="47"/>
          <w:szCs w:val="47"/>
        </w:rPr>
        <w:t>依据。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202" w:line="189" w:lineRule="auto"/>
        <w:ind w:left="1022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4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.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>11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>反事故措施计划应根据上级颁发的反事故措施、</w:t>
      </w:r>
    </w:p>
    <w:p>
      <w:pPr>
        <w:spacing w:before="302" w:line="189" w:lineRule="auto"/>
        <w:ind w:left="7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需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要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消除的重大缺陷、提高设备可靠性的技术改进措施以</w:t>
      </w:r>
    </w:p>
    <w:p>
      <w:pPr>
        <w:spacing w:before="300" w:line="189" w:lineRule="auto"/>
        <w:ind w:left="6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及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本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单位事故防范对策进行编制。计划编制应由分管生产</w:t>
      </w:r>
    </w:p>
    <w:p>
      <w:pPr>
        <w:spacing w:before="301" w:line="189" w:lineRule="auto"/>
        <w:ind w:left="66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技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术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工作的领导组织，以生产技术部门为主，安全监督等</w:t>
      </w:r>
    </w:p>
    <w:p>
      <w:pPr>
        <w:spacing w:before="301" w:line="189" w:lineRule="auto"/>
        <w:ind w:left="6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有</w:t>
      </w:r>
      <w:r>
        <w:rPr>
          <w:rFonts w:ascii="Microsoft YaHei" w:eastAsia="Microsoft YaHei" w:hAnsi="Microsoft YaHei" w:cs="Microsoft YaHei"/>
          <w:spacing w:val="15"/>
          <w:sz w:val="47"/>
          <w:szCs w:val="47"/>
        </w:rPr>
        <w:t>关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部门参加制定；反事故措施计划可纳入检修、技改计</w:t>
      </w:r>
    </w:p>
    <w:p>
      <w:pPr>
        <w:spacing w:before="301" w:line="189" w:lineRule="auto"/>
        <w:ind w:left="66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划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中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，由生产技术部门负责下达。反事故措施计划编制的</w:t>
      </w:r>
    </w:p>
    <w:p>
      <w:pPr>
        <w:spacing w:before="299" w:line="190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具体要求由各生产经营单位制定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办法明确</w:t>
      </w:r>
      <w:r>
        <w:rPr>
          <w:rFonts w:ascii="Microsoft YaHei" w:eastAsia="Microsoft YaHei" w:hAnsi="Microsoft YaHei" w:cs="Microsoft YaHei"/>
          <w:spacing w:val="1"/>
          <w:sz w:val="47"/>
          <w:szCs w:val="47"/>
        </w:rPr>
        <w:t>。</w:t>
      </w:r>
    </w:p>
    <w:p>
      <w:pPr>
        <w:sectPr>
          <w:headerReference w:type="default" r:id="rId30"/>
          <w:footerReference w:type="default" r:id="rId31"/>
          <w:pgSz w:w="17860" w:h="25258"/>
          <w:pgMar w:top="400" w:right="2619" w:bottom="1433" w:left="2640" w:header="0" w:footer="1163" w:gutter="0"/>
          <w:pgNumType w:start="11"/>
          <w:cols w:space="708"/>
        </w:sectPr>
      </w:pPr>
    </w:p>
    <w:p>
      <w:pPr>
        <w:spacing w:line="474" w:lineRule="auto"/>
        <w:rPr>
          <w:rFonts w:ascii="Arial"/>
          <w:sz w:val="21"/>
        </w:rPr>
      </w:pPr>
    </w:p>
    <w:p>
      <w:pPr>
        <w:spacing w:before="125" w:line="188" w:lineRule="auto"/>
        <w:ind w:right="320"/>
        <w:jc w:val="right"/>
        <w:rPr>
          <w:rFonts w:ascii="Microsoft YaHei" w:eastAsia="Microsoft YaHei" w:hAnsi="Microsoft YaHei" w:cs="Microsoft YaHei"/>
          <w:sz w:val="29"/>
          <w:szCs w:val="29"/>
        </w:rPr>
      </w:pPr>
      <w:r>
        <w:pict>
          <v:shape id="_x0000_s1040" type="#_x0000_t202" style="width:91.55pt;height:21.5pt;margin-top:5.1pt;margin-left:14.23pt;position:absolute;z-index:251695104" filled="f" stroked="f">
            <o:lock v:ext="edit" aspectratio="f"/>
            <v:textbox inset="0,0,0,0">
              <w:txbxContent>
                <w:p>
                  <w:pPr>
                    <w:spacing w:before="19" w:line="188" w:lineRule="auto"/>
                    <w:ind w:left="20"/>
                    <w:rPr>
                      <w:rFonts w:ascii="Microsoft YaHei" w:eastAsia="Microsoft YaHei" w:hAnsi="Microsoft YaHei" w:cs="Microsoft YaHei"/>
                      <w:sz w:val="29"/>
                      <w:szCs w:val="2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0"/>
                      <w:sz w:val="29"/>
                      <w:szCs w:val="29"/>
                    </w:rPr>
                    <w:t>精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29"/>
                      <w:szCs w:val="29"/>
                    </w:rPr>
                    <w:t>品制度范本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2559</wp:posOffset>
            </wp:positionV>
            <wp:extent cx="8001000" cy="36830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编</w:t>
      </w:r>
      <w:r>
        <w:rPr>
          <w:rFonts w:ascii="Microsoft YaHei" w:eastAsia="Microsoft YaHei" w:hAnsi="Microsoft YaHei" w:cs="Microsoft YaHei"/>
          <w:sz w:val="29"/>
          <w:szCs w:val="29"/>
        </w:rPr>
        <w:t>号：</w:t>
      </w:r>
      <w:r>
        <w:rPr>
          <w:rFonts w:ascii="Microsoft YaHei" w:eastAsia="Microsoft YaHei" w:hAnsi="Microsoft YaHei" w:cs="Microsoft YaHei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z w:val="29"/>
          <w:szCs w:val="29"/>
        </w:rPr>
        <w:t>YTO-FS-PD639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202" w:line="187" w:lineRule="auto"/>
        <w:ind w:left="1022"/>
        <w:rPr>
          <w:rFonts w:ascii="Microsoft YaHei" w:eastAsia="Microsoft YaHei" w:hAnsi="Microsoft YaHei" w:cs="Microsoft YaHei"/>
          <w:sz w:val="47"/>
          <w:szCs w:val="47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-467336</wp:posOffset>
            </wp:positionV>
            <wp:extent cx="8001000" cy="13055600"/>
            <wp:effectExtent l="0" t="0" r="0" b="0"/>
            <wp:wrapNone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4.12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安全技术劳动保护措施计划应根据国家、行业</w:t>
      </w: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和</w:t>
      </w:r>
    </w:p>
    <w:p>
      <w:pPr>
        <w:spacing w:before="308" w:line="186" w:lineRule="auto"/>
        <w:ind w:left="72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5"/>
          <w:sz w:val="47"/>
          <w:szCs w:val="47"/>
        </w:rPr>
        <w:t>上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级单位颁发的规定和标准，从改善劳动条件和作业环</w:t>
      </w:r>
    </w:p>
    <w:p>
      <w:pPr>
        <w:spacing w:before="311" w:line="186" w:lineRule="auto"/>
        <w:ind w:left="6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境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、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防止伤亡事故发生、预防职业病等方面进行编制。计</w:t>
      </w:r>
    </w:p>
    <w:p>
      <w:pPr>
        <w:spacing w:before="311" w:line="186" w:lineRule="auto"/>
        <w:ind w:left="66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划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由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分管安全监督工作的领导组织，以安全监督部门为</w:t>
      </w:r>
    </w:p>
    <w:p>
      <w:pPr>
        <w:spacing w:before="310" w:line="186" w:lineRule="auto"/>
        <w:ind w:left="7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主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，各有关部门参加制定。安全技术劳动保护措施计划所</w:t>
      </w:r>
    </w:p>
    <w:p>
      <w:pPr>
        <w:spacing w:before="312" w:line="186" w:lineRule="auto"/>
        <w:ind w:left="7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需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资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金每年从更新改造费用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或者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其他生产费用中提取，列入</w:t>
      </w:r>
    </w:p>
    <w:p>
      <w:pPr>
        <w:spacing w:before="311" w:line="186" w:lineRule="auto"/>
        <w:ind w:left="69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年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度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预算，由安全监督部门负责下达。安全技术劳动保护</w:t>
      </w:r>
    </w:p>
    <w:p>
      <w:pPr>
        <w:spacing w:before="315" w:line="186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措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施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计划编制的具体要求和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由各生产经营单位制定管</w:t>
      </w:r>
    </w:p>
    <w:p>
      <w:pPr>
        <w:spacing w:before="310" w:line="186" w:lineRule="auto"/>
        <w:ind w:left="64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-9"/>
          <w:sz w:val="47"/>
          <w:szCs w:val="47"/>
        </w:rPr>
        <w:t>理</w:t>
      </w:r>
      <w:r>
        <w:rPr>
          <w:rFonts w:ascii="Microsoft YaHei" w:eastAsia="Microsoft YaHei" w:hAnsi="Microsoft YaHei" w:cs="Microsoft YaHei"/>
          <w:spacing w:val="-6"/>
          <w:sz w:val="47"/>
          <w:szCs w:val="47"/>
        </w:rPr>
        <w:t>办法明确。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202" w:line="188" w:lineRule="auto"/>
        <w:ind w:left="1022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4.13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公司系统从事电力建设的单位应根据国家有关</w:t>
      </w: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规</w:t>
      </w:r>
    </w:p>
    <w:p>
      <w:pPr>
        <w:spacing w:before="308" w:line="186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定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及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安全施工的实际需要，编制年度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或者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单位工程安全技术</w:t>
      </w:r>
    </w:p>
    <w:p>
      <w:pPr>
        <w:spacing w:before="311" w:line="186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措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施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计划和工程项目安全施工措施，并应优先安排安全技</w:t>
      </w:r>
    </w:p>
    <w:p>
      <w:pPr>
        <w:spacing w:before="311" w:line="186" w:lineRule="auto"/>
        <w:ind w:left="63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术措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>施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计划实施所需的资金。安全技术措施计划应与施工</w:t>
      </w:r>
    </w:p>
    <w:p>
      <w:pPr>
        <w:spacing w:before="311" w:line="186" w:lineRule="auto"/>
        <w:ind w:left="6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计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划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同时下达。安全技术措施计划和安全施工措施编制的</w:t>
      </w:r>
    </w:p>
    <w:p>
      <w:pPr>
        <w:spacing w:before="311" w:line="186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具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体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要求和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，由各生产经营单位负责电力建设的领导</w:t>
      </w:r>
    </w:p>
    <w:p>
      <w:pPr>
        <w:spacing w:before="312" w:line="186" w:lineRule="auto"/>
        <w:ind w:left="7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组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织，以工程建设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部门为主制定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办法明确。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202" w:line="187" w:lineRule="auto"/>
        <w:ind w:left="1022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4.14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公司系统各级安全监督部门负责监督两措计划</w:t>
      </w: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和</w:t>
      </w:r>
    </w:p>
    <w:p>
      <w:pPr>
        <w:spacing w:before="308" w:line="186" w:lineRule="auto"/>
        <w:ind w:left="9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电力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>建设安全技术措施计划、安全施工措施的实施，各级</w:t>
      </w:r>
    </w:p>
    <w:p>
      <w:pPr>
        <w:spacing w:before="312" w:line="186" w:lineRule="auto"/>
        <w:ind w:left="66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领导应定期组织检查以上措施计划的落实情况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>。</w:t>
      </w:r>
    </w:p>
    <w:p>
      <w:pPr>
        <w:sectPr>
          <w:headerReference w:type="default" r:id="rId32"/>
          <w:footerReference w:type="default" r:id="rId33"/>
          <w:pgSz w:w="17860" w:h="25258"/>
          <w:pgMar w:top="400" w:right="2619" w:bottom="1433" w:left="2640" w:header="0" w:footer="1163" w:gutter="0"/>
          <w:pgNumType w:start="12"/>
          <w:cols w:space="708"/>
        </w:sectPr>
      </w:pPr>
    </w:p>
    <w:p>
      <w:pPr>
        <w:spacing w:line="474" w:lineRule="auto"/>
        <w:rPr>
          <w:rFonts w:ascii="Arial"/>
          <w:sz w:val="21"/>
        </w:rPr>
      </w:pPr>
    </w:p>
    <w:p>
      <w:pPr>
        <w:spacing w:before="125" w:line="192" w:lineRule="auto"/>
        <w:ind w:right="320"/>
        <w:jc w:val="right"/>
        <w:rPr>
          <w:rFonts w:ascii="Microsoft YaHei" w:eastAsia="Microsoft YaHei" w:hAnsi="Microsoft YaHei" w:cs="Microsoft YaHei"/>
          <w:sz w:val="29"/>
          <w:szCs w:val="29"/>
        </w:rPr>
      </w:pPr>
      <w:r>
        <w:pict>
          <v:shape id="_x0000_s1041" type="#_x0000_t202" style="width:91.55pt;height:21.9pt;margin-top:5.25pt;margin-left:14.23pt;position:absolute;z-index:251698176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Microsoft YaHei" w:eastAsia="Microsoft YaHei" w:hAnsi="Microsoft YaHei" w:cs="Microsoft YaHei"/>
                      <w:sz w:val="29"/>
                      <w:szCs w:val="2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0"/>
                      <w:sz w:val="29"/>
                      <w:szCs w:val="29"/>
                    </w:rPr>
                    <w:t>精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29"/>
                      <w:szCs w:val="29"/>
                    </w:rPr>
                    <w:t>品制度范本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2415</wp:posOffset>
            </wp:positionV>
            <wp:extent cx="8001000" cy="36830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编</w:t>
      </w:r>
      <w:r>
        <w:rPr>
          <w:rFonts w:ascii="Microsoft YaHei" w:eastAsia="Microsoft YaHei" w:hAnsi="Microsoft YaHei" w:cs="Microsoft YaHei"/>
          <w:sz w:val="29"/>
          <w:szCs w:val="29"/>
        </w:rPr>
        <w:t>号：</w:t>
      </w:r>
      <w:r>
        <w:rPr>
          <w:rFonts w:ascii="Microsoft YaHei" w:eastAsia="Microsoft YaHei" w:hAnsi="Microsoft YaHei" w:cs="Microsoft YaHei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sz w:val="29"/>
          <w:szCs w:val="29"/>
        </w:rPr>
        <w:t>YTO-FS-PD639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202" w:line="190" w:lineRule="auto"/>
        <w:ind w:left="1059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5、</w:t>
      </w:r>
      <w:r>
        <w:rPr>
          <w:rFonts w:ascii="Microsoft YaHei" w:eastAsia="Microsoft YaHei" w:hAnsi="Microsoft YaHei" w:cs="Microsoft YaHei"/>
          <w:spacing w:val="2"/>
          <w:sz w:val="47"/>
          <w:szCs w:val="47"/>
        </w:rPr>
        <w:t>安全生产监督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201" w:line="189" w:lineRule="auto"/>
        <w:ind w:right="130"/>
        <w:jc w:val="right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5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.1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公司系统内部实行安全生产监督制度。各单位依据</w:t>
      </w:r>
    </w:p>
    <w:p>
      <w:pPr>
        <w:spacing w:before="300" w:line="189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-2191857</wp:posOffset>
            </wp:positionV>
            <wp:extent cx="8001000" cy="13055600"/>
            <wp:effectExtent l="0" t="0" r="0" b="0"/>
            <wp:wrapNone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产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权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或者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关系，实行上级对下级的安全生产监督，即公</w:t>
      </w:r>
    </w:p>
    <w:p>
      <w:pPr>
        <w:spacing w:before="300" w:line="189" w:lineRule="auto"/>
        <w:ind w:left="74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司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对其分公司、子公司实行安全生产监督；公司各分公</w:t>
      </w:r>
    </w:p>
    <w:p>
      <w:pPr>
        <w:spacing w:before="302" w:line="189" w:lineRule="auto"/>
        <w:ind w:left="74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司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、子公司对其所属生产经营单位实行安全生产监督；代</w:t>
      </w:r>
    </w:p>
    <w:p>
      <w:pPr>
        <w:spacing w:before="301" w:line="189" w:lineRule="auto"/>
        <w:ind w:left="6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管</w:t>
      </w: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企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业对被代管企业依据协议实行安全生产监督。公司系</w:t>
      </w:r>
    </w:p>
    <w:p>
      <w:pPr>
        <w:spacing w:before="301" w:line="189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统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各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单位的安全生产除接受公司内部的监督外，还应接受</w:t>
      </w:r>
    </w:p>
    <w:p>
      <w:pPr>
        <w:spacing w:before="299" w:line="190" w:lineRule="auto"/>
        <w:ind w:left="6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所在地政府安全生产监督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部门的监督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管理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202" w:line="190" w:lineRule="auto"/>
        <w:ind w:left="1059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5.2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47"/>
          <w:szCs w:val="47"/>
        </w:rPr>
        <w:t>公司系统应自上而下建立健全安全生产监督组织机</w:t>
      </w:r>
    </w:p>
    <w:p>
      <w:pPr>
        <w:spacing w:before="301" w:line="189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构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和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制度，形成完整的安全生产监督体系。安全生产监督</w:t>
      </w:r>
    </w:p>
    <w:p>
      <w:pPr>
        <w:spacing w:before="300" w:line="189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机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构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行使安全生产监督职能，业务上受上级安全生产监督</w:t>
      </w:r>
    </w:p>
    <w:p>
      <w:pPr>
        <w:spacing w:before="299" w:line="190" w:lineRule="auto"/>
        <w:ind w:left="6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机</w:t>
      </w: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构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的领导。公司各分公司、子公司下属生产经营单位的</w:t>
      </w:r>
    </w:p>
    <w:p>
      <w:pPr>
        <w:spacing w:before="300" w:line="189" w:lineRule="auto"/>
        <w:ind w:left="68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2"/>
          <w:sz w:val="47"/>
          <w:szCs w:val="47"/>
        </w:rPr>
        <w:t>安全</w:t>
      </w:r>
      <w:r>
        <w:rPr>
          <w:rFonts w:ascii="Microsoft YaHei" w:eastAsia="Microsoft YaHei" w:hAnsi="Microsoft YaHei" w:cs="Microsoft YaHei"/>
          <w:spacing w:val="11"/>
          <w:sz w:val="47"/>
          <w:szCs w:val="47"/>
        </w:rPr>
        <w:t>生</w:t>
      </w: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产监督机构主要负责人的任职</w:t>
      </w:r>
      <w:r>
        <w:rPr>
          <w:rFonts w:ascii="Microsoft YaHei" w:eastAsia="Microsoft YaHei" w:hAnsi="Microsoft YaHei" w:cs="Microsoft YaHei"/>
          <w:spacing w:val="6"/>
          <w:sz w:val="47"/>
          <w:szCs w:val="47"/>
        </w:rPr>
        <w:t xml:space="preserve">       </w:t>
      </w: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专业资格应接受</w:t>
      </w:r>
    </w:p>
    <w:p>
      <w:pPr>
        <w:spacing w:before="299" w:line="190" w:lineRule="auto"/>
        <w:ind w:left="64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6"/>
          <w:sz w:val="47"/>
          <w:szCs w:val="47"/>
        </w:rPr>
        <w:t>分公司</w:t>
      </w:r>
      <w:r>
        <w:rPr>
          <w:rFonts w:ascii="Microsoft YaHei" w:eastAsia="Microsoft YaHei" w:hAnsi="Microsoft YaHei" w:cs="Microsoft YaHei"/>
          <w:spacing w:val="4"/>
          <w:sz w:val="47"/>
          <w:szCs w:val="47"/>
        </w:rPr>
        <w:t>、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>子公司安全生产监督机构的审查。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202" w:line="190" w:lineRule="auto"/>
        <w:ind w:left="1059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8"/>
          <w:sz w:val="47"/>
          <w:szCs w:val="47"/>
        </w:rPr>
        <w:t>5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.3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7"/>
          <w:szCs w:val="47"/>
        </w:rPr>
        <w:t>公司各分公司、子公司及其所属的各发电、输变</w:t>
      </w:r>
    </w:p>
    <w:p>
      <w:pPr>
        <w:spacing w:before="294" w:line="186" w:lineRule="auto"/>
        <w:ind w:left="9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47"/>
          <w:sz w:val="47"/>
          <w:szCs w:val="47"/>
        </w:rPr>
        <w:t>电</w:t>
      </w:r>
      <w:r>
        <w:rPr>
          <w:rFonts w:ascii="Microsoft YaHei" w:eastAsia="Microsoft YaHei" w:hAnsi="Microsoft YaHei" w:cs="Microsoft YaHei"/>
          <w:spacing w:val="32"/>
          <w:sz w:val="47"/>
          <w:szCs w:val="47"/>
        </w:rPr>
        <w:t>、供电、火电施工、水电施工、输(送)变电施工企业</w:t>
      </w:r>
    </w:p>
    <w:p>
      <w:pPr>
        <w:spacing w:before="314" w:line="190" w:lineRule="auto"/>
        <w:ind w:left="66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</w:rPr>
        <w:t>等</w:t>
      </w:r>
      <w:r>
        <w:rPr>
          <w:rFonts w:ascii="Microsoft YaHei" w:eastAsia="Microsoft YaHei" w:hAnsi="Microsoft YaHei" w:cs="Microsoft YaHei"/>
          <w:spacing w:val="14"/>
          <w:sz w:val="47"/>
          <w:szCs w:val="47"/>
        </w:rPr>
        <w:t>单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位应设立二级安全生产监督机构。其他单位、部门及</w:t>
      </w:r>
    </w:p>
    <w:p>
      <w:pPr>
        <w:spacing w:before="300" w:line="189" w:lineRule="auto"/>
        <w:ind w:left="7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3"/>
          <w:sz w:val="47"/>
          <w:szCs w:val="47"/>
        </w:rPr>
        <w:t>多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>种经营企业安全生产监督机构的设置要求由公司各分公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https://d.book118.com/257103010042006053</w:t>
        </w:r>
      </w:hyperlink>
    </w:p>
    <w:p/>
    <w:sectPr>
      <w:headerReference w:type="default" r:id="rId35"/>
      <w:footerReference w:type="default" r:id="rId36"/>
      <w:pgSz w:w="17860" w:h="25258"/>
      <w:pgMar w:top="400" w:right="2619" w:bottom="1433" w:left="2640" w:header="0" w:footer="1163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5980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color w:val="44536A"/>
        <w:spacing w:val="4"/>
        <w:sz w:val="27"/>
        <w:szCs w:val="27"/>
      </w:rPr>
      <w:t>2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>/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>28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5978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color w:val="44536A"/>
        <w:spacing w:val="4"/>
        <w:sz w:val="27"/>
        <w:szCs w:val="27"/>
      </w:rPr>
      <w:t>3</w:t>
    </w:r>
    <w:r>
      <w:rPr>
        <w:rFonts w:ascii="Calibri" w:eastAsia="Calibri" w:hAnsi="Calibri" w:cs="Calibri"/>
        <w:color w:val="44536A"/>
        <w:spacing w:val="3"/>
        <w:sz w:val="27"/>
        <w:szCs w:val="27"/>
      </w:rPr>
      <w:t xml:space="preserve"> 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 xml:space="preserve"> 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>/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>28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5971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color w:val="44536A"/>
        <w:spacing w:val="6"/>
        <w:sz w:val="27"/>
        <w:szCs w:val="27"/>
      </w:rPr>
      <w:t>4</w:t>
    </w:r>
    <w:r>
      <w:rPr>
        <w:rFonts w:ascii="Calibri" w:eastAsia="Calibri" w:hAnsi="Calibri" w:cs="Calibri"/>
        <w:color w:val="44536A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3"/>
        <w:sz w:val="27"/>
        <w:szCs w:val="27"/>
      </w:rPr>
      <w:t>/</w:t>
    </w:r>
    <w:r>
      <w:rPr>
        <w:rFonts w:ascii="Calibri" w:eastAsia="Calibri" w:hAnsi="Calibri" w:cs="Calibri"/>
        <w:color w:val="44536A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3"/>
        <w:sz w:val="27"/>
        <w:szCs w:val="27"/>
      </w:rPr>
      <w:t>28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5978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color w:val="44536A"/>
        <w:spacing w:val="4"/>
        <w:sz w:val="27"/>
        <w:szCs w:val="27"/>
      </w:rPr>
      <w:t>5</w:t>
    </w:r>
    <w:r>
      <w:rPr>
        <w:rFonts w:ascii="Calibri" w:eastAsia="Calibri" w:hAnsi="Calibri" w:cs="Calibri"/>
        <w:color w:val="44536A"/>
        <w:spacing w:val="4"/>
        <w:sz w:val="27"/>
        <w:szCs w:val="27"/>
      </w:rPr>
      <w:t xml:space="preserve"> 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 xml:space="preserve"> 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>/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>28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5979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color w:val="44536A"/>
        <w:spacing w:val="4"/>
        <w:sz w:val="27"/>
        <w:szCs w:val="27"/>
      </w:rPr>
      <w:t>6</w:t>
    </w:r>
    <w:r>
      <w:rPr>
        <w:rFonts w:ascii="Calibri" w:eastAsia="Calibri" w:hAnsi="Calibri" w:cs="Calibri"/>
        <w:color w:val="44536A"/>
        <w:spacing w:val="3"/>
        <w:sz w:val="27"/>
        <w:szCs w:val="27"/>
      </w:rPr>
      <w:t xml:space="preserve"> 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 xml:space="preserve"> 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>/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>28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5978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color w:val="44536A"/>
        <w:spacing w:val="4"/>
        <w:sz w:val="27"/>
        <w:szCs w:val="27"/>
      </w:rPr>
      <w:t>7</w:t>
    </w:r>
    <w:r>
      <w:rPr>
        <w:rFonts w:ascii="Calibri" w:eastAsia="Calibri" w:hAnsi="Calibri" w:cs="Calibri"/>
        <w:color w:val="44536A"/>
        <w:spacing w:val="4"/>
        <w:sz w:val="27"/>
        <w:szCs w:val="27"/>
      </w:rPr>
      <w:t xml:space="preserve"> 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 xml:space="preserve"> 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>/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>28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5976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color w:val="44536A"/>
        <w:spacing w:val="3"/>
        <w:sz w:val="27"/>
        <w:szCs w:val="27"/>
      </w:rPr>
      <w:t>8</w:t>
    </w:r>
    <w:r>
      <w:rPr>
        <w:rFonts w:ascii="Calibri" w:eastAsia="Calibri" w:hAnsi="Calibri" w:cs="Calibri"/>
        <w:color w:val="44536A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3"/>
        <w:sz w:val="27"/>
        <w:szCs w:val="27"/>
      </w:rPr>
      <w:t>/</w:t>
    </w:r>
    <w:r>
      <w:rPr>
        <w:rFonts w:ascii="Calibri" w:eastAsia="Calibri" w:hAnsi="Calibri" w:cs="Calibri"/>
        <w:color w:val="44536A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3"/>
        <w:sz w:val="27"/>
        <w:szCs w:val="27"/>
      </w:rPr>
      <w:t>2</w:t>
    </w:r>
    <w:r>
      <w:rPr>
        <w:rFonts w:ascii="Calibri" w:eastAsia="Calibri" w:hAnsi="Calibri" w:cs="Calibri"/>
        <w:color w:val="44536A"/>
        <w:spacing w:val="1"/>
        <w:sz w:val="27"/>
        <w:szCs w:val="27"/>
      </w:rPr>
      <w:t>8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5976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color w:val="44536A"/>
        <w:spacing w:val="3"/>
        <w:sz w:val="27"/>
        <w:szCs w:val="27"/>
      </w:rPr>
      <w:t>9</w:t>
    </w:r>
    <w:r>
      <w:rPr>
        <w:rFonts w:ascii="Calibri" w:eastAsia="Calibri" w:hAnsi="Calibri" w:cs="Calibri"/>
        <w:color w:val="44536A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3"/>
        <w:sz w:val="27"/>
        <w:szCs w:val="27"/>
      </w:rPr>
      <w:t>/</w:t>
    </w:r>
    <w:r>
      <w:rPr>
        <w:rFonts w:ascii="Calibri" w:eastAsia="Calibri" w:hAnsi="Calibri" w:cs="Calibri"/>
        <w:color w:val="44536A"/>
        <w:spacing w:val="3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3"/>
        <w:sz w:val="27"/>
        <w:szCs w:val="27"/>
      </w:rPr>
      <w:t>2</w:t>
    </w:r>
    <w:r>
      <w:rPr>
        <w:rFonts w:ascii="Calibri" w:eastAsia="Calibri" w:hAnsi="Calibri" w:cs="Calibri"/>
        <w:color w:val="44536A"/>
        <w:spacing w:val="1"/>
        <w:sz w:val="27"/>
        <w:szCs w:val="27"/>
      </w:rPr>
      <w:t>8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5920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color w:val="44536A"/>
        <w:spacing w:val="2"/>
        <w:sz w:val="27"/>
        <w:szCs w:val="27"/>
      </w:rPr>
      <w:t>10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1"/>
        <w:sz w:val="27"/>
        <w:szCs w:val="27"/>
      </w:rPr>
      <w:t>/</w:t>
    </w:r>
    <w:r>
      <w:rPr>
        <w:rFonts w:ascii="Calibri" w:eastAsia="Calibri" w:hAnsi="Calibri" w:cs="Calibri"/>
        <w:color w:val="44536A"/>
        <w:spacing w:val="1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1"/>
        <w:sz w:val="27"/>
        <w:szCs w:val="27"/>
      </w:rPr>
      <w:t>28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5920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color w:val="44536A"/>
        <w:spacing w:val="2"/>
        <w:sz w:val="27"/>
        <w:szCs w:val="27"/>
      </w:rPr>
      <w:t>11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1"/>
        <w:sz w:val="27"/>
        <w:szCs w:val="27"/>
      </w:rPr>
      <w:t>/</w:t>
    </w:r>
    <w:r>
      <w:rPr>
        <w:rFonts w:ascii="Calibri" w:eastAsia="Calibri" w:hAnsi="Calibri" w:cs="Calibri"/>
        <w:color w:val="44536A"/>
        <w:spacing w:val="1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1"/>
        <w:sz w:val="27"/>
        <w:szCs w:val="27"/>
      </w:rPr>
      <w:t>28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5920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color w:val="44536A"/>
        <w:spacing w:val="2"/>
        <w:sz w:val="27"/>
        <w:szCs w:val="27"/>
      </w:rPr>
      <w:t>12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1"/>
        <w:sz w:val="27"/>
        <w:szCs w:val="27"/>
      </w:rPr>
      <w:t>/</w:t>
    </w:r>
    <w:r>
      <w:rPr>
        <w:rFonts w:ascii="Calibri" w:eastAsia="Calibri" w:hAnsi="Calibri" w:cs="Calibri"/>
        <w:color w:val="44536A"/>
        <w:spacing w:val="1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1"/>
        <w:sz w:val="27"/>
        <w:szCs w:val="27"/>
      </w:rPr>
      <w:t>28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5920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color w:val="44536A"/>
        <w:spacing w:val="2"/>
        <w:sz w:val="27"/>
        <w:szCs w:val="27"/>
      </w:rPr>
      <w:t>13</w:t>
    </w:r>
    <w:r>
      <w:rPr>
        <w:rFonts w:ascii="Calibri" w:eastAsia="Calibri" w:hAnsi="Calibri" w:cs="Calibri"/>
        <w:color w:val="44536A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1"/>
        <w:sz w:val="27"/>
        <w:szCs w:val="27"/>
      </w:rPr>
      <w:t>/</w:t>
    </w:r>
    <w:r>
      <w:rPr>
        <w:rFonts w:ascii="Calibri" w:eastAsia="Calibri" w:hAnsi="Calibri" w:cs="Calibri"/>
        <w:color w:val="44536A"/>
        <w:spacing w:val="1"/>
        <w:sz w:val="27"/>
        <w:szCs w:val="27"/>
      </w:rPr>
      <w:t xml:space="preserve">  </w:t>
    </w:r>
    <w:r>
      <w:rPr>
        <w:rFonts w:ascii="Calibri" w:eastAsia="Calibri" w:hAnsi="Calibri" w:cs="Calibri"/>
        <w:color w:val="44536A"/>
        <w:spacing w:val="1"/>
        <w:sz w:val="27"/>
        <w:szCs w:val="27"/>
      </w:rPr>
      <w:t>28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image" Target="media/image7.png" /><Relationship Id="rId14" Type="http://schemas.openxmlformats.org/officeDocument/2006/relationships/header" Target="header3.xml" /><Relationship Id="rId15" Type="http://schemas.openxmlformats.org/officeDocument/2006/relationships/footer" Target="footer2.xml" /><Relationship Id="rId16" Type="http://schemas.openxmlformats.org/officeDocument/2006/relationships/header" Target="header4.xml" /><Relationship Id="rId17" Type="http://schemas.openxmlformats.org/officeDocument/2006/relationships/footer" Target="footer3.xml" /><Relationship Id="rId18" Type="http://schemas.openxmlformats.org/officeDocument/2006/relationships/header" Target="header5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5.xml" /><Relationship Id="rId22" Type="http://schemas.openxmlformats.org/officeDocument/2006/relationships/header" Target="header7.xml" /><Relationship Id="rId23" Type="http://schemas.openxmlformats.org/officeDocument/2006/relationships/footer" Target="footer6.xml" /><Relationship Id="rId24" Type="http://schemas.openxmlformats.org/officeDocument/2006/relationships/header" Target="header8.xml" /><Relationship Id="rId25" Type="http://schemas.openxmlformats.org/officeDocument/2006/relationships/footer" Target="footer7.xml" /><Relationship Id="rId26" Type="http://schemas.openxmlformats.org/officeDocument/2006/relationships/header" Target="header9.xml" /><Relationship Id="rId27" Type="http://schemas.openxmlformats.org/officeDocument/2006/relationships/footer" Target="footer8.xml" /><Relationship Id="rId28" Type="http://schemas.openxmlformats.org/officeDocument/2006/relationships/header" Target="header10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0.xml" /><Relationship Id="rId32" Type="http://schemas.openxmlformats.org/officeDocument/2006/relationships/header" Target="header12.xml" /><Relationship Id="rId33" Type="http://schemas.openxmlformats.org/officeDocument/2006/relationships/footer" Target="footer11.xml" /><Relationship Id="rId34" Type="http://schemas.openxmlformats.org/officeDocument/2006/relationships/hyperlink" Target="https://d.book118.com/257103010042006053" TargetMode="External" /><Relationship Id="rId35" Type="http://schemas.openxmlformats.org/officeDocument/2006/relationships/header" Target="header13.xml" /><Relationship Id="rId36" Type="http://schemas.openxmlformats.org/officeDocument/2006/relationships/footer" Target="footer12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2023-05-19T06:07:51Z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2023-05-28T18:16:03Z</vt:filetime>
  </property>
  <property fmtid="{D5CDD505-2E9C-101B-9397-08002B2CF9AE}" pid="3" name="CRO">
    <vt:lpwstr>wqlLaW5nc29mdCBQREYgdG8gV1BTIDgw</vt:lpwstr>
  </property>
</Properties>
</file>