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0" w:after="0" w:line="105" w:lineRule="exact"/>
      </w:pPr>
      <w:bookmarkStart w:id="0" w:name="1"/>
      <w:bookmarkEnd w:id="0"/>
    </w:p>
    <w:p>
      <w:pPr>
        <w:widowControl/>
        <w:jc w:val="left"/>
        <w:sectPr>
          <w:type w:val="continuous"/>
          <w:pgSz w:w="11906" w:h="16839"/>
          <w:pgMar w:top="1343" w:right="778" w:bottom="1103" w:left="1138" w:header="0" w:footer="0" w:gutter="0"/>
          <w:cols w:num="1" w:space="720"/>
          <w:docGrid w:type="lines" w:linePitch="312" w:charSpace="0"/>
        </w:sectPr>
      </w:pPr>
    </w:p>
    <w:p>
      <w:pPr>
        <w:spacing w:before="0" w:after="0" w:line="211" w:lineRule="exact"/>
        <w:ind w:left="278" w:firstLine="0"/>
        <w:jc w:val="left"/>
      </w:pPr>
      <w:r>
        <w:pict>
          <v:shapetype id="_x0000_t202" coordsize="21600,21600" o:spt="202" path="m,l,21600r21600,l21600,xe">
            <v:stroke joinstyle="miter"/>
            <v:path gradientshapeok="t" o:connecttype="rect"/>
          </v:shapetype>
          <v:shape id="_x0000_s2050" o:spid="_x0000_s1025" type="#_x0000_t202" style="width:68.2pt;height:39.55pt;margin-top:648.1pt;margin-left:26.25pt;mso-height-relative:page;mso-position-horizontal-relative:page;mso-position-vertical-relative:page;mso-width-relative:page;position:absolute;z-index:-2516572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051" o:spid="_x0000_s1026" type="#_x0000_t202" style="width:68.2pt;height:39.55pt;margin-top:613.55pt;margin-left:59.85pt;mso-height-relative:page;mso-position-horizontal-relative:page;mso-position-vertical-relative:page;mso-width-relative:page;position:absolute;z-index:-2516561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52" o:spid="_x0000_s1027" type="#_x0000_t202" style="width:68.2pt;height:39.55pt;margin-top:579pt;margin-left:93.45pt;mso-height-relative:page;mso-position-horizontal-relative:page;mso-position-vertical-relative:page;mso-width-relative:page;position:absolute;z-index:-2516551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53" o:spid="_x0000_s1028" type="#_x0000_t202" style="width:76.6pt;height:30.9pt;margin-top:553.1pt;margin-left:127.05pt;mso-height-relative:page;mso-position-horizontal-relative:page;mso-position-vertical-relative:page;mso-width-relative:page;position:absolute;z-index:-25165414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054" o:spid="_x0000_s1029" type="#_x0000_t202" style="width:85pt;height:39.55pt;margin-top:518.5pt;margin-left:152.25pt;mso-height-relative:page;mso-position-horizontal-relative:page;mso-position-vertical-relative:page;mso-width-relative:page;position:absolute;z-index:-2516531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055" o:spid="_x0000_s1030" type="#_x0000_t202" style="width:85pt;height:39.55pt;margin-top:483.95pt;margin-left:185.85pt;mso-height-relative:page;mso-position-horizontal-relative:page;mso-position-vertical-relative:page;mso-width-relative:page;position:absolute;z-index:-2516520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056" o:spid="_x0000_s1031" type="#_x0000_t202" style="width:85pt;height:39.55pt;margin-top:449.4pt;margin-left:219.45pt;mso-height-relative:page;mso-position-horizontal-relative:page;mso-position-vertical-relative:page;mso-width-relative:page;position:absolute;z-index:-2516510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057" o:spid="_x0000_s1032" type="#_x0000_t202" style="width:85pt;height:39.55pt;margin-top:414.85pt;margin-left:253.05pt;mso-height-relative:page;mso-position-horizontal-relative:page;mso-position-vertical-relative:page;mso-width-relative:page;position:absolute;z-index:-2516500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058" o:spid="_x0000_s1033" type="#_x0000_t202" style="width:85pt;height:39.55pt;margin-top:380.3pt;margin-left:286.65pt;mso-height-relative:page;mso-position-horizontal-relative:page;mso-position-vertical-relative:page;mso-width-relative:page;position:absolute;z-index:-2516490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059" o:spid="_x0000_s1034" type="#_x0000_t202" style="width:85pt;height:39.55pt;margin-top:345.7pt;margin-left:320.25pt;mso-height-relative:page;mso-position-horizontal-relative:page;mso-position-vertical-relative:page;mso-width-relative:page;position:absolute;z-index:-2516480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060" o:spid="_x0000_s1035" type="#_x0000_t202" style="width:76.6pt;height:48.2pt;margin-top:302.5pt;margin-left:353.85pt;mso-height-relative:page;mso-position-horizontal-relative:page;mso-position-vertical-relative:page;mso-width-relative:page;position:absolute;z-index:-25164697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061" o:spid="_x0000_s1036" type="#_x0000_t202" style="width:68.2pt;height:39.55pt;margin-top:267.95pt;margin-left:395.85pt;mso-height-relative:page;mso-position-horizontal-relative:page;mso-position-vertical-relative:page;mso-width-relative:page;position:absolute;z-index:-2516459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062" o:spid="_x0000_s1037" type="#_x0000_t202" style="width:68.2pt;height:39.55pt;margin-top:233.4pt;margin-left:429.45pt;mso-height-relative:page;mso-position-horizontal-relative:page;mso-position-vertical-relative:page;mso-width-relative:page;position:absolute;z-index:-2516449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063" o:spid="_x0000_s1038" type="#_x0000_t202" style="width:68.2pt;height:39.55pt;margin-top:198.85pt;margin-left:463.05pt;mso-height-relative:page;mso-position-horizontal-relative:page;mso-position-vertical-relative:page;mso-width-relative:page;position:absolute;z-index:-2516439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WS_polygon85" o:spid="_x0000_s1039" type="#_x0000_t12" style="width:454.75pt;height:2pt;margin-top:258.55pt;margin-left:71.1pt;mso-height-relative:page;mso-position-horizontal-relative:page;mso-position-vertical-relative:page;mso-width-relative:page;position:absolute;z-index:251658240" coordsize="21600,21600" stroked="t" strokecolor="black">
            <v:fill opacity="0"/>
            <v:stroke joinstyle="miter"/>
          </v:shape>
        </w:pict>
      </w:r>
      <w:r>
        <w:rPr>
          <w:rFonts w:ascii="黑体" w:hAnsi="黑体" w:cs="黑体"/>
          <w:color w:val="000000"/>
          <w:spacing w:val="0"/>
          <w:w w:val="100"/>
          <w:position w:val="0"/>
          <w:sz w:val="21"/>
          <w:u w:val="none"/>
        </w:rPr>
        <w:t>ICS</w:t>
      </w:r>
      <w:r>
        <w:rPr>
          <w:rFonts w:ascii="Calibri" w:hAnsi="Calibri" w:cs="Calibri"/>
          <w:color w:val="000000"/>
          <w:spacing w:val="0"/>
          <w:w w:val="222"/>
          <w:sz w:val="21"/>
          <w:u w:val="none"/>
        </w:rPr>
        <w:t> </w:t>
      </w:r>
      <w:r>
        <w:rPr>
          <w:rFonts w:ascii="黑体" w:hAnsi="黑体" w:cs="黑体"/>
          <w:color w:val="000000"/>
          <w:spacing w:val="0"/>
          <w:w w:val="100"/>
          <w:position w:val="0"/>
          <w:sz w:val="21"/>
          <w:u w:val="none"/>
        </w:rPr>
        <w:t>13.200</w:t>
      </w:r>
    </w:p>
    <w:p>
      <w:pPr>
        <w:spacing w:before="0" w:after="0" w:line="274" w:lineRule="exact"/>
        <w:ind w:left="278" w:firstLine="0"/>
        <w:jc w:val="left"/>
      </w:pPr>
      <w:r>
        <w:rPr>
          <w:rFonts w:ascii="黑体" w:hAnsi="黑体" w:cs="黑体"/>
          <w:color w:val="000000"/>
          <w:spacing w:val="0"/>
          <w:w w:val="100"/>
          <w:position w:val="0"/>
          <w:sz w:val="21"/>
          <w:u w:val="none"/>
        </w:rPr>
        <w:t>CCS</w:t>
      </w:r>
      <w:r>
        <w:rPr>
          <w:rFonts w:ascii="Calibri" w:hAnsi="Calibri" w:cs="Calibri"/>
          <w:color w:val="000000"/>
          <w:spacing w:val="0"/>
          <w:w w:val="222"/>
          <w:sz w:val="21"/>
          <w:u w:val="none"/>
        </w:rPr>
        <w:t> </w:t>
      </w:r>
      <w:r>
        <w:rPr>
          <w:rFonts w:ascii="黑体" w:hAnsi="黑体" w:cs="黑体"/>
          <w:color w:val="000000"/>
          <w:spacing w:val="0"/>
          <w:w w:val="100"/>
          <w:position w:val="0"/>
          <w:sz w:val="21"/>
          <w:u w:val="none"/>
        </w:rPr>
        <w:t>C</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75</w:t>
      </w:r>
    </w:p>
    <w:p>
      <w:pPr>
        <w:spacing w:before="0" w:after="0" w:line="1233" w:lineRule="exact"/>
        <w:ind w:firstLine="0"/>
        <w:jc w:val="left"/>
      </w:pPr>
      <w:r>
        <w:br w:type="column"/>
      </w:r>
      <w:r>
        <w:rPr>
          <w:rFonts w:ascii="Yu Gothic" w:hAnsi="Yu Gothic" w:cs="Yu Gothic"/>
          <w:b/>
          <w:color w:val="000000"/>
          <w:spacing w:val="-104"/>
          <w:w w:val="79"/>
          <w:position w:val="0"/>
          <w:sz w:val="112"/>
          <w:u w:val="none"/>
        </w:rPr>
        <w:t>ZJXTJC</w:t>
      </w:r>
    </w:p>
    <w:p>
      <w:pPr>
        <w:widowControl/>
        <w:jc w:val="left"/>
        <w:sectPr>
          <w:type w:val="continuous"/>
          <w:pgSz w:w="11906" w:h="16839"/>
          <w:pgMar w:top="1343" w:right="778" w:bottom="1103" w:left="1138" w:header="0" w:footer="0" w:gutter="0"/>
          <w:pgNumType w:start="2"/>
          <w:cols w:num="2" w:space="708" w:equalWidth="0">
            <w:col w:w="6078" w:space="0"/>
            <w:col w:w="3913" w:space="0"/>
          </w:cols>
          <w:docGrid w:type="lines" w:linePitch="312" w:charSpace="0"/>
        </w:sectPr>
      </w:pPr>
    </w:p>
    <w:p>
      <w:pPr>
        <w:spacing w:before="0" w:after="0" w:line="267" w:lineRule="exact"/>
        <w:ind w:firstLine="0"/>
      </w:pPr>
    </w:p>
    <w:p>
      <w:pPr>
        <w:widowControl/>
        <w:jc w:val="left"/>
        <w:sectPr>
          <w:type w:val="continuous"/>
          <w:pgSz w:w="11906" w:h="16839"/>
          <w:pgMar w:top="1343" w:right="778" w:bottom="1103" w:left="1138" w:header="0" w:footer="0" w:gutter="0"/>
          <w:pgNumType w:start="3"/>
          <w:cols w:num="1" w:space="720"/>
          <w:docGrid w:type="lines" w:linePitch="312" w:charSpace="0"/>
        </w:sectPr>
      </w:pPr>
    </w:p>
    <w:p>
      <w:pPr>
        <w:tabs>
          <w:tab w:val="left" w:pos="3161"/>
          <w:tab w:val="left" w:pos="6006"/>
          <w:tab w:val="left" w:pos="8850"/>
        </w:tabs>
        <w:spacing w:before="0" w:after="0" w:line="720" w:lineRule="exact"/>
        <w:ind w:left="317" w:firstLine="0"/>
        <w:jc w:val="left"/>
      </w:pPr>
      <w:r>
        <w:rPr>
          <w:rFonts w:ascii="黑体" w:eastAsia="黑体" w:hAnsi="黑体" w:cs="黑体"/>
          <w:color w:val="000000"/>
          <w:spacing w:val="-1"/>
          <w:w w:val="100"/>
          <w:position w:val="0"/>
          <w:sz w:val="72"/>
          <w:u w:val="none"/>
        </w:rPr>
        <w:t>团</w:t>
      </w:r>
      <w:r>
        <w:rPr>
          <w:rFonts w:cs="Calibri"/>
          <w:color w:val="000000"/>
          <w:spacing w:val="0"/>
          <w:w w:val="100"/>
          <w:u w:val="none"/>
        </w:rPr>
        <w:tab/>
      </w:r>
      <w:r>
        <w:rPr>
          <w:rFonts w:ascii="黑体" w:eastAsia="黑体" w:hAnsi="黑体" w:cs="黑体"/>
          <w:color w:val="000000"/>
          <w:spacing w:val="-1"/>
          <w:w w:val="100"/>
          <w:position w:val="0"/>
          <w:sz w:val="72"/>
          <w:u w:val="none"/>
        </w:rPr>
        <w:t>体</w:t>
      </w:r>
      <w:r>
        <w:rPr>
          <w:rFonts w:cs="Calibri"/>
          <w:color w:val="000000"/>
          <w:spacing w:val="0"/>
          <w:w w:val="100"/>
          <w:u w:val="none"/>
        </w:rPr>
        <w:tab/>
      </w:r>
      <w:r>
        <w:rPr>
          <w:rFonts w:ascii="黑体" w:eastAsia="黑体" w:hAnsi="黑体" w:cs="黑体"/>
          <w:color w:val="000000"/>
          <w:spacing w:val="-1"/>
          <w:w w:val="100"/>
          <w:position w:val="0"/>
          <w:sz w:val="72"/>
          <w:u w:val="none"/>
        </w:rPr>
        <w:t>标</w:t>
      </w:r>
      <w:r>
        <w:rPr>
          <w:rFonts w:cs="Calibri"/>
          <w:color w:val="000000"/>
          <w:spacing w:val="0"/>
          <w:w w:val="100"/>
          <w:u w:val="none"/>
        </w:rPr>
        <w:tab/>
      </w:r>
      <w:r>
        <w:rPr>
          <w:rFonts w:ascii="黑体" w:eastAsia="黑体" w:hAnsi="黑体" w:cs="黑体"/>
          <w:color w:val="000000"/>
          <w:spacing w:val="-1"/>
          <w:w w:val="100"/>
          <w:position w:val="0"/>
          <w:sz w:val="72"/>
          <w:u w:val="none"/>
        </w:rPr>
        <w:t>准</w:t>
      </w:r>
    </w:p>
    <w:p>
      <w:pPr>
        <w:spacing w:before="0" w:after="0" w:line="240" w:lineRule="exact"/>
        <w:ind w:left="317" w:firstLine="0"/>
      </w:pPr>
    </w:p>
    <w:p>
      <w:pPr>
        <w:spacing w:before="0" w:after="0" w:line="240" w:lineRule="exact"/>
        <w:ind w:left="317" w:firstLine="0"/>
      </w:pPr>
    </w:p>
    <w:p>
      <w:pPr>
        <w:spacing w:before="0" w:after="0" w:line="240" w:lineRule="exact"/>
        <w:ind w:left="317" w:firstLine="0"/>
      </w:pPr>
    </w:p>
    <w:p>
      <w:pPr>
        <w:spacing w:before="0" w:after="0" w:line="286" w:lineRule="exact"/>
        <w:ind w:left="317" w:firstLine="6212"/>
        <w:jc w:val="left"/>
      </w:pPr>
      <w:r>
        <w:rPr>
          <w:rFonts w:ascii="黑体" w:hAnsi="黑体" w:cs="黑体"/>
          <w:color w:val="000000"/>
          <w:spacing w:val="0"/>
          <w:w w:val="100"/>
          <w:position w:val="0"/>
          <w:sz w:val="28"/>
          <w:u w:val="none"/>
        </w:rPr>
        <w:t>T/ZJXTJC</w:t>
      </w:r>
      <w:r>
        <w:rPr>
          <w:rFonts w:ascii="Calibri" w:hAnsi="Calibri" w:cs="Calibri"/>
          <w:color w:val="000000"/>
          <w:spacing w:val="0"/>
          <w:w w:val="219"/>
          <w:sz w:val="28"/>
          <w:u w:val="none"/>
        </w:rPr>
        <w:t> </w:t>
      </w:r>
      <w:r>
        <w:rPr>
          <w:rFonts w:ascii="黑体" w:hAnsi="黑体" w:cs="黑体"/>
          <w:color w:val="000000"/>
          <w:spacing w:val="0"/>
          <w:w w:val="100"/>
          <w:position w:val="0"/>
          <w:sz w:val="28"/>
          <w:u w:val="none"/>
        </w:rPr>
        <w:t>004—2023</w:t>
      </w:r>
    </w:p>
    <w:p>
      <w:pPr>
        <w:widowControl/>
        <w:jc w:val="left"/>
        <w:sectPr>
          <w:type w:val="continuous"/>
          <w:pgSz w:w="11906" w:h="16839"/>
          <w:pgMar w:top="1343" w:right="778" w:bottom="1103" w:left="1138" w:header="0" w:footer="0" w:gutter="0"/>
          <w:pgNumType w:start="4"/>
          <w:cols w:num="1" w:space="708" w:equalWidth="0">
            <w:col w:w="9990" w:space="0"/>
          </w:cols>
          <w:docGrid w:type="lines" w:linePitch="312" w:charSpace="0"/>
        </w:sectPr>
      </w:pPr>
    </w:p>
    <w:p>
      <w:pPr>
        <w:spacing w:before="0" w:after="0" w:line="240" w:lineRule="exact"/>
        <w:ind w:left="317" w:firstLine="6212"/>
      </w:pPr>
    </w:p>
    <w:p>
      <w:pPr>
        <w:spacing w:before="0" w:after="0" w:line="240" w:lineRule="exact"/>
        <w:ind w:left="317" w:firstLine="6212"/>
      </w:pPr>
    </w:p>
    <w:p>
      <w:pPr>
        <w:spacing w:before="0" w:after="0" w:line="240" w:lineRule="exact"/>
        <w:ind w:left="317" w:firstLine="6212"/>
      </w:pPr>
    </w:p>
    <w:p>
      <w:pPr>
        <w:spacing w:before="0" w:after="0" w:line="240" w:lineRule="exact"/>
        <w:ind w:left="317" w:firstLine="6212"/>
      </w:pPr>
    </w:p>
    <w:p>
      <w:pPr>
        <w:spacing w:before="0" w:after="0" w:line="240" w:lineRule="exact"/>
        <w:ind w:left="317" w:firstLine="6212"/>
      </w:pPr>
    </w:p>
    <w:p>
      <w:pPr>
        <w:spacing w:before="0" w:after="0" w:line="240" w:lineRule="exact"/>
        <w:ind w:left="317" w:firstLine="6212"/>
      </w:pPr>
    </w:p>
    <w:p>
      <w:pPr>
        <w:spacing w:before="0" w:after="0" w:line="387" w:lineRule="exact"/>
        <w:ind w:left="317" w:firstLine="6212"/>
      </w:pPr>
    </w:p>
    <w:p>
      <w:pPr>
        <w:widowControl/>
        <w:jc w:val="left"/>
        <w:sectPr>
          <w:type w:val="continuous"/>
          <w:pgSz w:w="11906" w:h="16839"/>
          <w:pgMar w:top="1343" w:right="778" w:bottom="1103" w:left="1138" w:header="0" w:footer="0" w:gutter="0"/>
          <w:pgNumType w:start="5"/>
          <w:cols w:num="1" w:space="720"/>
          <w:docGrid w:type="lines" w:linePitch="312" w:charSpace="0"/>
        </w:sectPr>
      </w:pPr>
    </w:p>
    <w:p>
      <w:pPr>
        <w:spacing w:before="0" w:after="0" w:line="521" w:lineRule="exact"/>
        <w:ind w:left="391" w:firstLine="0"/>
        <w:jc w:val="left"/>
      </w:pPr>
      <w:r>
        <w:rPr>
          <w:rFonts w:ascii="黑体" w:eastAsia="黑体" w:hAnsi="黑体" w:cs="黑体"/>
          <w:color w:val="000000"/>
          <w:spacing w:val="0"/>
          <w:w w:val="100"/>
          <w:position w:val="0"/>
          <w:sz w:val="52"/>
          <w:u w:val="none"/>
        </w:rPr>
        <w:t>特种设备风险分级管控与隐患排查治理</w:t>
      </w:r>
    </w:p>
    <w:p>
      <w:pPr>
        <w:spacing w:before="0" w:after="0" w:line="240" w:lineRule="exact"/>
        <w:ind w:left="391" w:firstLine="0"/>
      </w:pPr>
    </w:p>
    <w:p>
      <w:pPr>
        <w:spacing w:before="0" w:after="0" w:line="240" w:lineRule="exact"/>
        <w:ind w:left="391" w:firstLine="0"/>
      </w:pPr>
    </w:p>
    <w:p>
      <w:pPr>
        <w:spacing w:before="0" w:after="0" w:line="533" w:lineRule="exact"/>
        <w:ind w:left="391" w:firstLine="2602"/>
        <w:jc w:val="left"/>
      </w:pPr>
      <w:r>
        <w:rPr>
          <w:rFonts w:ascii="黑体" w:eastAsia="黑体" w:hAnsi="黑体" w:cs="黑体"/>
          <w:color w:val="000000"/>
          <w:spacing w:val="0"/>
          <w:w w:val="100"/>
          <w:position w:val="0"/>
          <w:sz w:val="52"/>
          <w:u w:val="none"/>
        </w:rPr>
        <w:t>信息化服务指南</w:t>
      </w:r>
    </w:p>
    <w:p>
      <w:pPr>
        <w:spacing w:before="0" w:after="0" w:line="471" w:lineRule="exact"/>
        <w:ind w:left="391" w:firstLine="2602"/>
      </w:pPr>
    </w:p>
    <w:p>
      <w:pPr>
        <w:spacing w:before="0" w:after="0" w:line="260" w:lineRule="exact"/>
        <w:ind w:left="391" w:firstLine="158"/>
        <w:jc w:val="left"/>
      </w:pPr>
      <w:r>
        <w:rPr>
          <w:rFonts w:ascii="Arial" w:hAnsi="Arial" w:cs="Arial"/>
          <w:color w:val="000000"/>
          <w:spacing w:val="0"/>
          <w:w w:val="100"/>
          <w:position w:val="0"/>
          <w:sz w:val="28"/>
          <w:u w:val="none"/>
        </w:rPr>
        <w:t>Informatization</w:t>
      </w:r>
      <w:r>
        <w:rPr>
          <w:rFonts w:ascii="Calibri" w:hAnsi="Calibri" w:cs="Calibri"/>
          <w:color w:val="000000"/>
          <w:spacing w:val="12"/>
          <w:w w:val="100"/>
          <w:sz w:val="28"/>
          <w:u w:val="none"/>
        </w:rPr>
        <w:t> </w:t>
      </w:r>
      <w:r>
        <w:rPr>
          <w:rFonts w:ascii="Arial" w:hAnsi="Arial" w:cs="Arial"/>
          <w:color w:val="000000"/>
          <w:spacing w:val="0"/>
          <w:w w:val="100"/>
          <w:position w:val="0"/>
          <w:sz w:val="28"/>
          <w:u w:val="none"/>
        </w:rPr>
        <w:t>service</w:t>
      </w:r>
      <w:r>
        <w:rPr>
          <w:rFonts w:ascii="Calibri" w:hAnsi="Calibri" w:cs="Calibri"/>
          <w:color w:val="000000"/>
          <w:spacing w:val="12"/>
          <w:w w:val="100"/>
          <w:sz w:val="28"/>
          <w:u w:val="none"/>
        </w:rPr>
        <w:t> </w:t>
      </w:r>
      <w:r>
        <w:rPr>
          <w:rFonts w:ascii="Arial" w:hAnsi="Arial" w:cs="Arial"/>
          <w:color w:val="000000"/>
          <w:spacing w:val="0"/>
          <w:w w:val="100"/>
          <w:position w:val="0"/>
          <w:sz w:val="28"/>
          <w:u w:val="none"/>
        </w:rPr>
        <w:t>guide</w:t>
      </w:r>
      <w:r>
        <w:rPr>
          <w:rFonts w:ascii="Calibri" w:hAnsi="Calibri" w:cs="Calibri"/>
          <w:color w:val="000000"/>
          <w:spacing w:val="11"/>
          <w:w w:val="100"/>
          <w:sz w:val="28"/>
          <w:u w:val="none"/>
        </w:rPr>
        <w:t> </w:t>
      </w:r>
      <w:r>
        <w:rPr>
          <w:rFonts w:ascii="Arial" w:hAnsi="Arial" w:cs="Arial"/>
          <w:color w:val="000000"/>
          <w:spacing w:val="0"/>
          <w:w w:val="100"/>
          <w:position w:val="0"/>
          <w:sz w:val="28"/>
          <w:u w:val="none"/>
        </w:rPr>
        <w:t>for</w:t>
      </w:r>
      <w:r>
        <w:rPr>
          <w:rFonts w:ascii="Calibri" w:hAnsi="Calibri" w:cs="Calibri"/>
          <w:color w:val="000000"/>
          <w:spacing w:val="12"/>
          <w:w w:val="100"/>
          <w:sz w:val="28"/>
          <w:u w:val="none"/>
        </w:rPr>
        <w:t> </w:t>
      </w:r>
      <w:r>
        <w:rPr>
          <w:rFonts w:ascii="Arial" w:hAnsi="Arial" w:cs="Arial"/>
          <w:color w:val="000000"/>
          <w:spacing w:val="-1"/>
          <w:w w:val="100"/>
          <w:position w:val="0"/>
          <w:sz w:val="28"/>
          <w:u w:val="none"/>
        </w:rPr>
        <w:t>risk</w:t>
      </w:r>
      <w:r>
        <w:rPr>
          <w:rFonts w:ascii="Calibri" w:hAnsi="Calibri" w:cs="Calibri"/>
          <w:color w:val="000000"/>
          <w:spacing w:val="13"/>
          <w:w w:val="100"/>
          <w:sz w:val="28"/>
          <w:u w:val="none"/>
        </w:rPr>
        <w:t> </w:t>
      </w:r>
      <w:r>
        <w:rPr>
          <w:rFonts w:ascii="Arial" w:hAnsi="Arial" w:cs="Arial"/>
          <w:color w:val="000000"/>
          <w:spacing w:val="0"/>
          <w:w w:val="100"/>
          <w:position w:val="0"/>
          <w:sz w:val="28"/>
          <w:u w:val="none"/>
        </w:rPr>
        <w:t>classification</w:t>
      </w:r>
      <w:r>
        <w:rPr>
          <w:rFonts w:ascii="Calibri" w:hAnsi="Calibri" w:cs="Calibri"/>
          <w:color w:val="000000"/>
          <w:spacing w:val="12"/>
          <w:w w:val="100"/>
          <w:sz w:val="28"/>
          <w:u w:val="none"/>
        </w:rPr>
        <w:t> </w:t>
      </w:r>
      <w:r>
        <w:rPr>
          <w:rFonts w:ascii="Arial" w:hAnsi="Arial" w:cs="Arial"/>
          <w:color w:val="000000"/>
          <w:spacing w:val="0"/>
          <w:w w:val="100"/>
          <w:position w:val="0"/>
          <w:sz w:val="28"/>
          <w:u w:val="none"/>
        </w:rPr>
        <w:t>control</w:t>
      </w:r>
      <w:r>
        <w:rPr>
          <w:rFonts w:ascii="Calibri" w:hAnsi="Calibri" w:cs="Calibri"/>
          <w:color w:val="000000"/>
          <w:spacing w:val="10"/>
          <w:w w:val="100"/>
          <w:sz w:val="28"/>
          <w:u w:val="none"/>
        </w:rPr>
        <w:t> </w:t>
      </w:r>
      <w:r>
        <w:rPr>
          <w:rFonts w:ascii="Arial" w:hAnsi="Arial" w:cs="Arial"/>
          <w:color w:val="000000"/>
          <w:spacing w:val="0"/>
          <w:w w:val="100"/>
          <w:position w:val="0"/>
          <w:sz w:val="28"/>
          <w:u w:val="none"/>
        </w:rPr>
        <w:t>and</w:t>
      </w:r>
      <w:r>
        <w:rPr>
          <w:rFonts w:ascii="Calibri" w:hAnsi="Calibri" w:cs="Calibri"/>
          <w:color w:val="000000"/>
          <w:spacing w:val="13"/>
          <w:w w:val="100"/>
          <w:sz w:val="28"/>
          <w:u w:val="none"/>
        </w:rPr>
        <w:t> </w:t>
      </w:r>
      <w:r>
        <w:rPr>
          <w:rFonts w:ascii="Arial" w:hAnsi="Arial" w:cs="Arial"/>
          <w:color w:val="000000"/>
          <w:spacing w:val="0"/>
          <w:w w:val="100"/>
          <w:position w:val="0"/>
          <w:sz w:val="28"/>
          <w:u w:val="none"/>
        </w:rPr>
        <w:t>hidden</w:t>
      </w:r>
    </w:p>
    <w:p>
      <w:pPr>
        <w:spacing w:before="0" w:after="0" w:line="225" w:lineRule="exact"/>
        <w:ind w:left="391" w:firstLine="158"/>
      </w:pPr>
    </w:p>
    <w:p>
      <w:pPr>
        <w:spacing w:before="0" w:after="0" w:line="260" w:lineRule="exact"/>
        <w:ind w:left="391" w:firstLine="946"/>
        <w:jc w:val="left"/>
      </w:pPr>
      <w:r>
        <w:rPr>
          <w:rFonts w:ascii="Arial" w:hAnsi="Arial" w:cs="Arial"/>
          <w:color w:val="000000"/>
          <w:spacing w:val="0"/>
          <w:w w:val="100"/>
          <w:position w:val="0"/>
          <w:sz w:val="28"/>
          <w:u w:val="none"/>
        </w:rPr>
        <w:t>danger</w:t>
      </w:r>
      <w:r>
        <w:rPr>
          <w:rFonts w:ascii="Calibri" w:hAnsi="Calibri" w:cs="Calibri"/>
          <w:color w:val="000000"/>
          <w:spacing w:val="13"/>
          <w:w w:val="100"/>
          <w:sz w:val="28"/>
          <w:u w:val="none"/>
        </w:rPr>
        <w:t> </w:t>
      </w:r>
      <w:r>
        <w:rPr>
          <w:rFonts w:ascii="Arial" w:hAnsi="Arial" w:cs="Arial"/>
          <w:color w:val="000000"/>
          <w:spacing w:val="-1"/>
          <w:w w:val="100"/>
          <w:position w:val="0"/>
          <w:sz w:val="28"/>
          <w:u w:val="none"/>
        </w:rPr>
        <w:t>investigation</w:t>
      </w:r>
      <w:r>
        <w:rPr>
          <w:rFonts w:ascii="Calibri" w:hAnsi="Calibri" w:cs="Calibri"/>
          <w:color w:val="000000"/>
          <w:spacing w:val="14"/>
          <w:w w:val="100"/>
          <w:sz w:val="28"/>
          <w:u w:val="none"/>
        </w:rPr>
        <w:t> </w:t>
      </w:r>
      <w:r>
        <w:rPr>
          <w:rFonts w:ascii="Arial" w:hAnsi="Arial" w:cs="Arial"/>
          <w:color w:val="000000"/>
          <w:spacing w:val="0"/>
          <w:w w:val="100"/>
          <w:position w:val="0"/>
          <w:sz w:val="28"/>
          <w:u w:val="none"/>
        </w:rPr>
        <w:t>and</w:t>
      </w:r>
      <w:r>
        <w:rPr>
          <w:rFonts w:ascii="Calibri" w:hAnsi="Calibri" w:cs="Calibri"/>
          <w:color w:val="000000"/>
          <w:spacing w:val="11"/>
          <w:w w:val="100"/>
          <w:sz w:val="28"/>
          <w:u w:val="none"/>
        </w:rPr>
        <w:t> </w:t>
      </w:r>
      <w:r>
        <w:rPr>
          <w:rFonts w:ascii="Arial" w:hAnsi="Arial" w:cs="Arial"/>
          <w:color w:val="000000"/>
          <w:spacing w:val="-1"/>
          <w:w w:val="100"/>
          <w:position w:val="0"/>
          <w:sz w:val="28"/>
          <w:u w:val="none"/>
        </w:rPr>
        <w:t>treatment</w:t>
      </w:r>
      <w:r>
        <w:rPr>
          <w:rFonts w:ascii="Calibri" w:hAnsi="Calibri" w:cs="Calibri"/>
          <w:color w:val="000000"/>
          <w:spacing w:val="15"/>
          <w:w w:val="100"/>
          <w:sz w:val="28"/>
          <w:u w:val="none"/>
        </w:rPr>
        <w:t> </w:t>
      </w:r>
      <w:r>
        <w:rPr>
          <w:rFonts w:ascii="Arial" w:hAnsi="Arial" w:cs="Arial"/>
          <w:color w:val="000000"/>
          <w:spacing w:val="-1"/>
          <w:w w:val="100"/>
          <w:position w:val="0"/>
          <w:sz w:val="28"/>
          <w:u w:val="none"/>
        </w:rPr>
        <w:t>of</w:t>
      </w:r>
      <w:r>
        <w:rPr>
          <w:rFonts w:ascii="Calibri" w:hAnsi="Calibri" w:cs="Calibri"/>
          <w:color w:val="000000"/>
          <w:spacing w:val="11"/>
          <w:w w:val="100"/>
          <w:sz w:val="28"/>
          <w:u w:val="none"/>
        </w:rPr>
        <w:t> </w:t>
      </w:r>
      <w:r>
        <w:rPr>
          <w:rFonts w:ascii="Arial" w:hAnsi="Arial" w:cs="Arial"/>
          <w:color w:val="000000"/>
          <w:spacing w:val="0"/>
          <w:w w:val="100"/>
          <w:position w:val="0"/>
          <w:sz w:val="28"/>
          <w:u w:val="none"/>
        </w:rPr>
        <w:t>special</w:t>
      </w:r>
      <w:r>
        <w:rPr>
          <w:rFonts w:ascii="Calibri" w:hAnsi="Calibri" w:cs="Calibri"/>
          <w:color w:val="000000"/>
          <w:spacing w:val="12"/>
          <w:w w:val="100"/>
          <w:sz w:val="28"/>
          <w:u w:val="none"/>
        </w:rPr>
        <w:t> </w:t>
      </w:r>
      <w:r>
        <w:rPr>
          <w:rFonts w:ascii="Arial" w:hAnsi="Arial" w:cs="Arial"/>
          <w:color w:val="000000"/>
          <w:spacing w:val="-1"/>
          <w:w w:val="100"/>
          <w:position w:val="0"/>
          <w:sz w:val="28"/>
          <w:u w:val="none"/>
        </w:rPr>
        <w:t>equipment</w:t>
      </w:r>
    </w:p>
    <w:p>
      <w:pPr>
        <w:widowControl/>
        <w:jc w:val="left"/>
        <w:sectPr>
          <w:type w:val="continuous"/>
          <w:pgSz w:w="11906" w:h="16839"/>
          <w:pgMar w:top="1343" w:right="778" w:bottom="1103" w:left="1138" w:header="0" w:footer="0" w:gutter="0"/>
          <w:pgNumType w:start="6"/>
          <w:cols w:num="1" w:space="708" w:equalWidth="0">
            <w:col w:w="9990" w:space="0"/>
          </w:cols>
          <w:docGrid w:type="lines" w:linePitch="312" w:charSpace="0"/>
        </w:sectPr>
      </w:pPr>
    </w:p>
    <w:p>
      <w:pPr>
        <w:spacing w:before="0" w:after="0" w:line="240" w:lineRule="exact"/>
        <w:ind w:left="391" w:firstLine="946"/>
      </w:pPr>
    </w:p>
    <w:p>
      <w:pPr>
        <w:spacing w:before="0" w:after="0" w:line="240" w:lineRule="exact"/>
        <w:ind w:left="391" w:firstLine="946"/>
      </w:pPr>
    </w:p>
    <w:p>
      <w:pPr>
        <w:spacing w:before="0" w:after="0" w:line="240" w:lineRule="exact"/>
        <w:ind w:left="391" w:firstLine="946"/>
      </w:pPr>
    </w:p>
    <w:p>
      <w:pPr>
        <w:spacing w:before="0" w:after="0" w:line="240" w:lineRule="exact"/>
        <w:ind w:left="391" w:firstLine="946"/>
      </w:pPr>
    </w:p>
    <w:p>
      <w:pPr>
        <w:spacing w:before="0" w:after="0" w:line="240" w:lineRule="exact"/>
        <w:ind w:left="391" w:firstLine="946"/>
      </w:pPr>
    </w:p>
    <w:p>
      <w:pPr>
        <w:spacing w:before="0" w:after="0" w:line="240" w:lineRule="exact"/>
        <w:ind w:left="391" w:firstLine="946"/>
      </w:pPr>
    </w:p>
    <w:p>
      <w:pPr>
        <w:spacing w:before="0" w:after="0" w:line="240" w:lineRule="exact"/>
        <w:ind w:left="391" w:firstLine="946"/>
      </w:pPr>
    </w:p>
    <w:p>
      <w:pPr>
        <w:spacing w:before="0" w:after="0" w:line="240" w:lineRule="exact"/>
        <w:ind w:left="391" w:firstLine="946"/>
      </w:pPr>
    </w:p>
    <w:p>
      <w:pPr>
        <w:spacing w:before="0" w:after="0" w:line="240" w:lineRule="exact"/>
        <w:ind w:left="391" w:firstLine="946"/>
      </w:pPr>
    </w:p>
    <w:p>
      <w:pPr>
        <w:spacing w:before="0" w:after="0" w:line="240" w:lineRule="exact"/>
      </w:pPr>
    </w:p>
    <w:p>
      <w:pPr>
        <w:spacing w:before="0" w:after="0" w:line="240" w:lineRule="exact"/>
        <w:ind w:left="391" w:firstLine="946"/>
      </w:pPr>
    </w:p>
    <w:p>
      <w:pPr>
        <w:spacing w:before="0" w:after="0" w:line="240" w:lineRule="exact"/>
        <w:ind w:left="391" w:firstLine="946"/>
      </w:pPr>
    </w:p>
    <w:p>
      <w:pPr>
        <w:spacing w:before="0" w:after="0" w:line="240" w:lineRule="exact"/>
        <w:ind w:left="391" w:firstLine="946"/>
      </w:pPr>
    </w:p>
    <w:p>
      <w:pPr>
        <w:spacing w:before="0" w:after="0" w:line="240" w:lineRule="exact"/>
        <w:ind w:left="391" w:firstLine="946"/>
      </w:pPr>
    </w:p>
    <w:p>
      <w:pPr>
        <w:spacing w:before="0" w:after="0" w:line="240" w:lineRule="exact"/>
        <w:ind w:left="391" w:firstLine="946"/>
      </w:pPr>
    </w:p>
    <w:p>
      <w:pPr>
        <w:spacing w:before="0" w:after="0" w:line="240" w:lineRule="exact"/>
        <w:ind w:left="391" w:firstLine="946"/>
      </w:pPr>
    </w:p>
    <w:p>
      <w:pPr>
        <w:spacing w:before="0" w:after="0" w:line="240" w:lineRule="exact"/>
        <w:ind w:left="391" w:firstLine="946"/>
      </w:pPr>
    </w:p>
    <w:p>
      <w:pPr>
        <w:spacing w:before="0" w:after="0" w:line="292" w:lineRule="exact"/>
        <w:ind w:left="391" w:firstLine="946"/>
      </w:pPr>
    </w:p>
    <w:p>
      <w:pPr>
        <w:widowControl/>
        <w:jc w:val="left"/>
        <w:sectPr>
          <w:type w:val="continuous"/>
          <w:pgSz w:w="11906" w:h="16839"/>
          <w:pgMar w:top="1343" w:right="778" w:bottom="1103" w:left="1138" w:header="0" w:footer="0" w:gutter="0"/>
          <w:pgNumType w:start="7"/>
          <w:cols w:num="1" w:space="720"/>
          <w:docGrid w:type="lines" w:linePitch="312" w:charSpace="0"/>
        </w:sectPr>
      </w:pPr>
    </w:p>
    <w:p>
      <w:pPr>
        <w:tabs>
          <w:tab w:val="left" w:pos="7266"/>
        </w:tabs>
        <w:spacing w:before="0" w:after="0" w:line="281" w:lineRule="exact"/>
        <w:ind w:left="334" w:firstLine="0"/>
        <w:jc w:val="left"/>
      </w:pPr>
      <w:r>
        <w:rPr>
          <w:rFonts w:ascii="黑体" w:hAnsi="黑体" w:cs="黑体"/>
          <w:color w:val="000000"/>
          <w:spacing w:val="0"/>
          <w:w w:val="100"/>
          <w:position w:val="0"/>
          <w:sz w:val="28"/>
          <w:u w:val="single"/>
        </w:rPr>
        <w:t>2023-12-28</w:t>
      </w:r>
      <w:r>
        <w:rPr>
          <w:rFonts w:ascii="Calibri" w:hAnsi="Calibri" w:cs="Calibri"/>
          <w:color w:val="000000"/>
          <w:spacing w:val="4"/>
          <w:w w:val="100"/>
          <w:sz w:val="28"/>
          <w:u w:val="single"/>
        </w:rPr>
        <w:t> </w:t>
      </w:r>
      <w:r>
        <w:rPr>
          <w:rFonts w:ascii="黑体" w:eastAsia="黑体" w:hAnsi="黑体" w:cs="黑体"/>
          <w:color w:val="000000"/>
          <w:spacing w:val="0"/>
          <w:w w:val="100"/>
          <w:position w:val="0"/>
          <w:sz w:val="28"/>
          <w:u w:val="single"/>
        </w:rPr>
        <w:t>发布</w:t>
      </w:r>
      <w:r>
        <w:rPr>
          <w:rFonts w:cs="Calibri"/>
          <w:color w:val="000000"/>
          <w:spacing w:val="13"/>
          <w:w w:val="100"/>
          <w:u w:val="single"/>
        </w:rPr>
        <w:tab/>
      </w:r>
      <w:r>
        <w:rPr>
          <w:rFonts w:ascii="黑体" w:hAnsi="黑体" w:cs="黑体"/>
          <w:color w:val="000000"/>
          <w:spacing w:val="0"/>
          <w:w w:val="100"/>
          <w:position w:val="0"/>
          <w:sz w:val="28"/>
          <w:u w:val="single"/>
        </w:rPr>
        <w:t>2024-01-01</w:t>
      </w:r>
      <w:r>
        <w:rPr>
          <w:rFonts w:ascii="Calibri" w:hAnsi="Calibri" w:cs="Calibri"/>
          <w:color w:val="000000"/>
          <w:spacing w:val="6"/>
          <w:w w:val="100"/>
          <w:sz w:val="28"/>
          <w:u w:val="single"/>
        </w:rPr>
        <w:t> </w:t>
      </w:r>
      <w:r>
        <w:rPr>
          <w:rFonts w:ascii="黑体" w:eastAsia="黑体" w:hAnsi="黑体" w:cs="黑体"/>
          <w:color w:val="000000"/>
          <w:spacing w:val="-1"/>
          <w:w w:val="100"/>
          <w:position w:val="0"/>
          <w:sz w:val="28"/>
          <w:u w:val="single"/>
        </w:rPr>
        <w:t>实施</w:t>
      </w:r>
    </w:p>
    <w:p>
      <w:pPr>
        <w:spacing w:before="0" w:after="0" w:line="240" w:lineRule="exact"/>
        <w:ind w:left="334" w:firstLine="0"/>
      </w:pPr>
    </w:p>
    <w:p>
      <w:pPr>
        <w:spacing w:before="0" w:after="0" w:line="240" w:lineRule="exact"/>
        <w:ind w:left="334" w:firstLine="0"/>
      </w:pPr>
    </w:p>
    <w:p>
      <w:pPr>
        <w:tabs>
          <w:tab w:val="left" w:pos="7895"/>
        </w:tabs>
        <w:spacing w:before="0" w:after="0" w:line="331" w:lineRule="exact"/>
        <w:ind w:left="334" w:firstLine="619"/>
        <w:jc w:val="left"/>
      </w:pPr>
      <w:r>
        <w:rPr>
          <w:rFonts w:ascii="黑体" w:eastAsia="黑体" w:hAnsi="黑体" w:cs="黑体"/>
          <w:color w:val="000000"/>
          <w:spacing w:val="0"/>
          <w:w w:val="196"/>
          <w:position w:val="0"/>
          <w:sz w:val="28"/>
          <w:u w:val="none"/>
        </w:rPr>
        <w:t>浙江省计算机信息系统集成行业协会</w:t>
      </w:r>
      <w:r>
        <w:rPr>
          <w:rFonts w:cs="Calibri"/>
          <w:color w:val="000000"/>
          <w:spacing w:val="-1"/>
          <w:w w:val="100"/>
          <w:u w:val="none"/>
        </w:rPr>
        <w:tab/>
      </w:r>
      <w:r>
        <w:rPr>
          <w:rFonts w:ascii="黑体" w:eastAsia="黑体" w:hAnsi="黑体" w:cs="黑体"/>
          <w:color w:val="000000"/>
          <w:spacing w:val="0"/>
          <w:w w:val="100"/>
          <w:position w:val="3"/>
          <w:sz w:val="28"/>
          <w:u w:val="none"/>
        </w:rPr>
        <w:t>发</w:t>
      </w:r>
      <w:r>
        <w:rPr>
          <w:rFonts w:ascii="Calibri" w:hAnsi="Calibri" w:cs="Calibri"/>
          <w:color w:val="000000"/>
          <w:spacing w:val="0"/>
          <w:w w:val="265"/>
          <w:sz w:val="28"/>
          <w:u w:val="none"/>
        </w:rPr>
        <w:t> </w:t>
      </w:r>
      <w:r>
        <w:rPr>
          <w:rFonts w:ascii="黑体" w:eastAsia="黑体" w:hAnsi="黑体" w:cs="黑体"/>
          <w:color w:val="000000"/>
          <w:spacing w:val="0"/>
          <w:w w:val="100"/>
          <w:position w:val="3"/>
          <w:sz w:val="28"/>
          <w:u w:val="none"/>
        </w:rPr>
        <w:t>布</w:t>
      </w:r>
    </w:p>
    <w:p>
      <w:pPr>
        <w:widowControl/>
        <w:jc w:val="left"/>
        <w:sectPr>
          <w:type w:val="continuous"/>
          <w:pgSz w:w="11906" w:h="16839"/>
          <w:pgMar w:top="1343" w:right="778" w:bottom="1103" w:left="1138" w:header="0" w:footer="0" w:gutter="0"/>
          <w:pgNumType w:start="8"/>
          <w:cols w:num="1" w:space="708" w:equalWidth="0">
            <w:col w:w="9990" w:space="0"/>
          </w:cols>
          <w:docGrid w:type="lines" w:linePitch="312" w:charSpace="0"/>
        </w:sectPr>
      </w:pPr>
    </w:p>
    <w:p>
      <w:pPr>
        <w:spacing w:after="0" w:line="20" w:lineRule="exact"/>
      </w:pPr>
      <w:bookmarkStart w:id="1" w:name="2"/>
      <w:bookmarkEnd w:id="1"/>
      <w:r>
        <w:pict>
          <v:shape id="_x0000_s2065" o:spid="_x0000_s1040" type="#_x0000_t202" style="width:68.2pt;height:39.55pt;margin-top:648.1pt;margin-left:26.25pt;mso-height-relative:page;mso-position-horizontal-relative:page;mso-position-vertical-relative:page;mso-width-relative:page;position:absolute;z-index:-2516428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066" o:spid="_x0000_s1041" type="#_x0000_t202" style="width:85pt;height:39.55pt;margin-top:518.5pt;margin-left:152.25pt;mso-height-relative:page;mso-position-horizontal-relative:page;mso-position-vertical-relative:page;mso-width-relative:page;position:absolute;z-index:-2516418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067" o:spid="_x0000_s1042" type="#_x0000_t202" style="width:85pt;height:39.55pt;margin-top:483.95pt;margin-left:185.85pt;mso-height-relative:page;mso-position-horizontal-relative:page;mso-position-vertical-relative:page;mso-width-relative:page;position:absolute;z-index:-2516408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068" o:spid="_x0000_s1043" type="#_x0000_t202" style="width:85pt;height:39.55pt;margin-top:449.4pt;margin-left:219.45pt;mso-height-relative:page;mso-position-horizontal-relative:page;mso-position-vertical-relative:page;mso-width-relative:page;position:absolute;z-index:-2516398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069" o:spid="_x0000_s1044" type="#_x0000_t202" style="width:85pt;height:39.55pt;margin-top:414.85pt;margin-left:253.05pt;mso-height-relative:page;mso-position-horizontal-relative:page;mso-position-vertical-relative:page;mso-width-relative:page;position:absolute;z-index:-2516387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070" o:spid="_x0000_s1045" type="#_x0000_t202" style="width:85pt;height:39.55pt;margin-top:380.3pt;margin-left:286.65pt;mso-height-relative:page;mso-position-horizontal-relative:page;mso-position-vertical-relative:page;mso-width-relative:page;position:absolute;z-index:-2516377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071" o:spid="_x0000_s1046" type="#_x0000_t202" style="width:85pt;height:39.55pt;margin-top:345.7pt;margin-left:320.25pt;mso-height-relative:page;mso-position-horizontal-relative:page;mso-position-vertical-relative:page;mso-width-relative:page;position:absolute;z-index:-2516367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072" o:spid="_x0000_s1047" type="#_x0000_t202" style="width:76.6pt;height:48.2pt;margin-top:302.5pt;margin-left:353.85pt;mso-height-relative:page;mso-position-horizontal-relative:page;mso-position-vertical-relative:page;mso-width-relative:page;position:absolute;z-index:-25163571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073" o:spid="_x0000_s1048" type="#_x0000_t202" style="width:68.2pt;height:39.55pt;margin-top:267.95pt;margin-left:395.85pt;mso-height-relative:page;mso-position-horizontal-relative:page;mso-position-vertical-relative:page;mso-width-relative:page;position:absolute;z-index:-2516346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074" o:spid="_x0000_s1049" type="#_x0000_t202" style="width:68.2pt;height:39.55pt;margin-top:613.55pt;margin-left:59.85pt;mso-height-relative:page;mso-position-horizontal-relative:page;mso-position-vertical-relative:page;mso-width-relative:page;position:absolute;z-index:-2516336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75" o:spid="_x0000_s1050" type="#_x0000_t202" style="width:68.2pt;height:39.55pt;margin-top:579pt;margin-left:93.45pt;mso-height-relative:page;mso-position-horizontal-relative:page;mso-position-vertical-relative:page;mso-width-relative:page;position:absolute;z-index:-2516326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76" o:spid="_x0000_s1051" type="#_x0000_t202" style="width:76.6pt;height:30.9pt;margin-top:553.1pt;margin-left:127.05pt;mso-height-relative:page;mso-position-horizontal-relative:page;mso-position-vertical-relative:page;mso-width-relative:page;position:absolute;z-index:-25163161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077" o:spid="_x0000_s1052" type="#_x0000_t202" style="width:68.2pt;height:39.55pt;margin-top:233.4pt;margin-left:429.45pt;mso-height-relative:page;mso-position-horizontal-relative:page;mso-position-vertical-relative:page;mso-width-relative:page;position:absolute;z-index:-2516305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078" o:spid="_x0000_s1053" type="#_x0000_t202" style="width:68.2pt;height:39.55pt;margin-top:198.85pt;margin-left:463.05pt;mso-height-relative:page;mso-position-horizontal-relative:page;mso-position-vertical-relative:page;mso-width-relative:page;position:absolute;z-index:-2516295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p>
    <w:p>
      <w:pPr>
        <w:spacing w:before="0" w:after="0" w:line="240" w:lineRule="exact"/>
      </w:pPr>
      <w:bookmarkStart w:id="2" w:name="3"/>
      <w:bookmarkEnd w:id="2"/>
    </w:p>
    <w:p>
      <w:pPr>
        <w:spacing w:before="0" w:after="0" w:line="393" w:lineRule="exact"/>
      </w:pPr>
    </w:p>
    <w:p>
      <w:pPr>
        <w:widowControl/>
        <w:jc w:val="left"/>
        <w:sectPr>
          <w:type w:val="continuous"/>
          <w:pgSz w:w="11906" w:h="16839"/>
          <w:pgMar w:top="806" w:right="826" w:bottom="566" w:left="1186" w:header="0" w:footer="0" w:gutter="0"/>
          <w:pgNumType w:start="9"/>
          <w:cols w:num="1" w:space="720"/>
          <w:docGrid w:type="lines" w:linePitch="312" w:charSpace="0"/>
        </w:sectPr>
      </w:pPr>
    </w:p>
    <w:p>
      <w:pPr>
        <w:spacing w:before="0" w:after="0" w:line="234" w:lineRule="exact"/>
        <w:ind w:left="230" w:firstLine="7182"/>
        <w:jc w:val="left"/>
      </w:pPr>
      <w:r>
        <w:pict>
          <v:shape id="_x0000_s2079" o:spid="_x0000_s1054" type="#_x0000_t202" style="width:68.2pt;height:39.55pt;margin-top:648.1pt;margin-left:26.25pt;mso-height-relative:page;mso-position-horizontal-relative:page;mso-position-vertical-relative:page;mso-width-relative:page;position:absolute;z-index:-2516285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080" o:spid="_x0000_s1055" type="#_x0000_t202" style="width:68.2pt;height:39.55pt;margin-top:613.55pt;margin-left:59.85pt;mso-height-relative:page;mso-position-horizontal-relative:page;mso-position-vertical-relative:page;mso-width-relative:page;position:absolute;z-index:-2516275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81" o:spid="_x0000_s1056" type="#_x0000_t202" style="width:68.2pt;height:39.55pt;margin-top:579pt;margin-left:93.45pt;mso-height-relative:page;mso-position-horizontal-relative:page;mso-position-vertical-relative:page;mso-width-relative:page;position:absolute;z-index:-2516264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82" o:spid="_x0000_s1057" type="#_x0000_t202" style="width:76.6pt;height:30.9pt;margin-top:553.1pt;margin-left:127.05pt;mso-height-relative:page;mso-position-horizontal-relative:page;mso-position-vertical-relative:page;mso-width-relative:page;position:absolute;z-index:-25162547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083" o:spid="_x0000_s1058" type="#_x0000_t202" style="width:85pt;height:39.55pt;margin-top:518.5pt;margin-left:152.25pt;mso-height-relative:page;mso-position-horizontal-relative:page;mso-position-vertical-relative:page;mso-width-relative:page;position:absolute;z-index:-2516244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084" o:spid="_x0000_s1059" type="#_x0000_t202" style="width:85pt;height:39.55pt;margin-top:483.95pt;margin-left:185.85pt;mso-height-relative:page;mso-position-horizontal-relative:page;mso-position-vertical-relative:page;mso-width-relative:page;position:absolute;z-index:-2516234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085" o:spid="_x0000_s1060" type="#_x0000_t202" style="width:85pt;height:39.55pt;margin-top:449.4pt;margin-left:219.45pt;mso-height-relative:page;mso-position-horizontal-relative:page;mso-position-vertical-relative:page;mso-width-relative:page;position:absolute;z-index:-2516224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086" o:spid="_x0000_s1061" type="#_x0000_t202" style="width:85pt;height:39.55pt;margin-top:414.85pt;margin-left:253.05pt;mso-height-relative:page;mso-position-horizontal-relative:page;mso-position-vertical-relative:page;mso-width-relative:page;position:absolute;z-index:-2516213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wondershare_1" o:spid="_x0000_s1062" type="#_x0000_t202" style="width:85pt;height:39.55pt;margin-top:380.3pt;margin-left:286.65pt;mso-height-relative:page;mso-position-horizontal-relative:page;mso-position-vertical-relative:page;mso-width-relative:page;position:absolute;z-index:-2516203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088" o:spid="_x0000_s1063" type="#_x0000_t202" style="width:85pt;height:39.55pt;margin-top:345.7pt;margin-left:320.25pt;mso-height-relative:page;mso-position-horizontal-relative:page;mso-position-vertical-relative:page;mso-width-relative:page;position:absolute;z-index:-2516193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089" o:spid="_x0000_s1064" type="#_x0000_t202" style="width:76.6pt;height:48.2pt;margin-top:302.5pt;margin-left:353.85pt;mso-height-relative:page;mso-position-horizontal-relative:page;mso-position-vertical-relative:page;mso-width-relative:page;position:absolute;z-index:-25161830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090" o:spid="_x0000_s1065" type="#_x0000_t202" style="width:68.2pt;height:39.55pt;margin-top:267.95pt;margin-left:395.85pt;mso-height-relative:page;mso-position-horizontal-relative:page;mso-position-vertical-relative:page;mso-width-relative:page;position:absolute;z-index:-2516172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091" o:spid="_x0000_s1066" type="#_x0000_t202" style="width:68.2pt;height:39.55pt;margin-top:233.4pt;margin-left:429.45pt;mso-height-relative:page;mso-position-horizontal-relative:page;mso-position-vertical-relative:page;mso-width-relative:page;position:absolute;z-index:-2516162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092" o:spid="_x0000_s1067" type="#_x0000_t202" style="width:68.2pt;height:39.55pt;margin-top:198.85pt;margin-left:463.05pt;mso-height-relative:page;mso-position-horizontal-relative:page;mso-position-vertical-relative:page;mso-width-relative:page;position:absolute;z-index:-2516152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T/ZJXTJC</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004</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230" w:firstLine="7182"/>
      </w:pPr>
    </w:p>
    <w:p>
      <w:pPr>
        <w:spacing w:before="0" w:after="0" w:line="240" w:lineRule="exact"/>
        <w:ind w:left="230" w:firstLine="7182"/>
      </w:pPr>
    </w:p>
    <w:p>
      <w:pPr>
        <w:tabs>
          <w:tab w:val="left" w:pos="4928"/>
        </w:tabs>
        <w:spacing w:before="0" w:after="0" w:line="413" w:lineRule="exact"/>
        <w:ind w:left="230" w:firstLine="4057"/>
        <w:jc w:val="left"/>
      </w:pPr>
      <w:r>
        <w:rPr>
          <w:rFonts w:ascii="黑体" w:eastAsia="黑体" w:hAnsi="黑体" w:cs="黑体"/>
          <w:color w:val="000000"/>
          <w:spacing w:val="-1"/>
          <w:w w:val="100"/>
          <w:position w:val="0"/>
          <w:sz w:val="32"/>
          <w:u w:val="none"/>
        </w:rPr>
        <w:t>目</w:t>
      </w:r>
      <w:r>
        <w:rPr>
          <w:rFonts w:cs="Calibri"/>
          <w:color w:val="000000"/>
          <w:spacing w:val="0"/>
          <w:w w:val="100"/>
          <w:u w:val="none"/>
        </w:rPr>
        <w:tab/>
      </w:r>
      <w:r>
        <w:rPr>
          <w:rFonts w:ascii="黑体" w:eastAsia="黑体" w:hAnsi="黑体" w:cs="黑体"/>
          <w:color w:val="000000"/>
          <w:spacing w:val="-1"/>
          <w:w w:val="100"/>
          <w:position w:val="0"/>
          <w:sz w:val="32"/>
          <w:u w:val="none"/>
        </w:rPr>
        <w:t>次</w:t>
      </w:r>
    </w:p>
    <w:p>
      <w:pPr>
        <w:spacing w:before="0" w:after="0" w:line="240" w:lineRule="exact"/>
        <w:ind w:left="230" w:firstLine="4057"/>
      </w:pPr>
    </w:p>
    <w:p>
      <w:pPr>
        <w:spacing w:before="0" w:after="0" w:line="240" w:lineRule="exact"/>
        <w:ind w:left="230" w:firstLine="4057"/>
      </w:pPr>
    </w:p>
    <w:p>
      <w:pPr>
        <w:tabs>
          <w:tab w:val="left" w:pos="9158"/>
        </w:tabs>
        <w:spacing w:before="0" w:after="0" w:line="311" w:lineRule="exact"/>
        <w:ind w:left="230" w:firstLine="0"/>
        <w:jc w:val="left"/>
      </w:pPr>
      <w:hyperlink w:anchor="5" w:history="1">
        <w:r>
          <w:rPr>
            <w:rStyle w:val="Hyperlink"/>
            <w:rFonts w:ascii="宋体" w:eastAsia="宋体" w:hAnsi="宋体" w:cs="宋体"/>
            <w:color w:val="000000"/>
            <w:spacing w:val="0"/>
            <w:w w:val="100"/>
            <w:position w:val="0"/>
            <w:sz w:val="21"/>
            <w:u w:val="none"/>
          </w:rPr>
          <w:t>前言</w:t>
        </w:r>
      </w:hyperlink>
      <w:r>
        <w:rPr>
          <w:rFonts w:ascii="Calibri" w:hAnsi="Calibri" w:cs="Calibri"/>
          <w:color w:val="000000"/>
          <w:spacing w:val="13"/>
          <w:w w:val="100"/>
          <w:sz w:val="21"/>
          <w:u w:val="none"/>
        </w:rPr>
        <w:t> </w:t>
      </w:r>
      <w:hyperlink w:anchor="5"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8"/>
          <w:sz w:val="21"/>
          <w:u w:val="none"/>
        </w:rPr>
        <w:t> </w:t>
      </w:r>
      <w:r>
        <w:rPr>
          <w:rFonts w:cs="Calibri"/>
          <w:w w:val="100"/>
        </w:rPr>
        <w:tab/>
      </w:r>
      <w:hyperlink w:anchor="5" w:history="1">
        <w:r>
          <w:rPr>
            <w:rStyle w:val="Hyperlink"/>
            <w:rFonts w:ascii="宋体" w:hAnsi="宋体" w:cs="宋体"/>
            <w:color w:val="000000"/>
            <w:spacing w:val="0"/>
            <w:w w:val="100"/>
            <w:position w:val="0"/>
            <w:sz w:val="21"/>
            <w:u w:val="none"/>
          </w:rPr>
          <w:t>III</w:t>
        </w:r>
      </w:hyperlink>
    </w:p>
    <w:p>
      <w:pPr>
        <w:tabs>
          <w:tab w:val="left" w:pos="9366"/>
        </w:tabs>
        <w:spacing w:before="0" w:after="0" w:line="271" w:lineRule="exact"/>
        <w:ind w:left="230" w:firstLine="0"/>
        <w:jc w:val="left"/>
      </w:pPr>
      <w:hyperlink w:anchor="7" w:history="1">
        <w:r>
          <w:rPr>
            <w:rStyle w:val="Hyperlink"/>
            <w:rFonts w:ascii="宋体" w:hAnsi="宋体" w:cs="宋体"/>
            <w:color w:val="000000"/>
            <w:spacing w:val="0"/>
            <w:w w:val="100"/>
            <w:position w:val="0"/>
            <w:sz w:val="21"/>
            <w:u w:val="none"/>
          </w:rPr>
          <w:t>1</w:t>
        </w:r>
      </w:hyperlink>
      <w:r>
        <w:rPr>
          <w:rFonts w:ascii="Calibri" w:hAnsi="Calibri" w:cs="Calibri"/>
          <w:color w:val="000000"/>
          <w:spacing w:val="0"/>
          <w:w w:val="222"/>
          <w:sz w:val="21"/>
          <w:u w:val="none"/>
        </w:rPr>
        <w:t> </w:t>
      </w:r>
      <w:hyperlink w:anchor="7" w:history="1">
        <w:r>
          <w:rPr>
            <w:rStyle w:val="Hyperlink"/>
            <w:rFonts w:ascii="宋体" w:eastAsia="宋体" w:hAnsi="宋体" w:cs="宋体"/>
            <w:color w:val="000000"/>
            <w:spacing w:val="0"/>
            <w:w w:val="100"/>
            <w:position w:val="0"/>
            <w:sz w:val="21"/>
            <w:u w:val="none"/>
          </w:rPr>
          <w:t>范围</w:t>
        </w:r>
      </w:hyperlink>
      <w:r>
        <w:rPr>
          <w:rFonts w:ascii="Calibri" w:hAnsi="Calibri" w:cs="Calibri"/>
          <w:color w:val="000000"/>
          <w:spacing w:val="13"/>
          <w:w w:val="100"/>
          <w:sz w:val="21"/>
          <w:u w:val="none"/>
        </w:rPr>
        <w:t> </w:t>
      </w:r>
      <w:hyperlink w:anchor="7"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7" w:history="1">
        <w:r>
          <w:rPr>
            <w:rStyle w:val="Hyperlink"/>
            <w:rFonts w:ascii="宋体" w:hAnsi="宋体" w:cs="宋体"/>
            <w:color w:val="000000"/>
            <w:spacing w:val="0"/>
            <w:w w:val="100"/>
            <w:position w:val="0"/>
            <w:sz w:val="21"/>
            <w:u w:val="none"/>
          </w:rPr>
          <w:t>1</w:t>
        </w:r>
      </w:hyperlink>
    </w:p>
    <w:p>
      <w:pPr>
        <w:tabs>
          <w:tab w:val="left" w:pos="9366"/>
        </w:tabs>
        <w:spacing w:before="0" w:after="0" w:line="274" w:lineRule="exact"/>
        <w:ind w:left="230" w:firstLine="0"/>
        <w:jc w:val="left"/>
      </w:pPr>
      <w:hyperlink w:anchor="7" w:history="1">
        <w:r>
          <w:rPr>
            <w:rStyle w:val="Hyperlink"/>
            <w:rFonts w:ascii="宋体" w:hAnsi="宋体" w:cs="宋体"/>
            <w:color w:val="000000"/>
            <w:spacing w:val="0"/>
            <w:w w:val="100"/>
            <w:position w:val="0"/>
            <w:sz w:val="21"/>
            <w:u w:val="none"/>
          </w:rPr>
          <w:t>2</w:t>
        </w:r>
      </w:hyperlink>
      <w:r>
        <w:rPr>
          <w:rFonts w:ascii="Calibri" w:hAnsi="Calibri" w:cs="Calibri"/>
          <w:color w:val="000000"/>
          <w:spacing w:val="0"/>
          <w:w w:val="222"/>
          <w:sz w:val="21"/>
          <w:u w:val="none"/>
        </w:rPr>
        <w:t> </w:t>
      </w:r>
      <w:hyperlink w:anchor="7" w:history="1">
        <w:r>
          <w:rPr>
            <w:rStyle w:val="Hyperlink"/>
            <w:rFonts w:ascii="宋体" w:eastAsia="宋体" w:hAnsi="宋体" w:cs="宋体"/>
            <w:color w:val="000000"/>
            <w:spacing w:val="0"/>
            <w:w w:val="100"/>
            <w:position w:val="0"/>
            <w:sz w:val="21"/>
            <w:u w:val="none"/>
          </w:rPr>
          <w:t>规范性引用文件</w:t>
        </w:r>
      </w:hyperlink>
      <w:r>
        <w:rPr>
          <w:rFonts w:ascii="Calibri" w:hAnsi="Calibri" w:cs="Calibri"/>
          <w:color w:val="000000"/>
          <w:spacing w:val="20"/>
          <w:w w:val="100"/>
          <w:sz w:val="21"/>
          <w:u w:val="none"/>
        </w:rPr>
        <w:t> </w:t>
      </w:r>
      <w:hyperlink w:anchor="7"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7" w:history="1">
        <w:r>
          <w:rPr>
            <w:rStyle w:val="Hyperlink"/>
            <w:rFonts w:ascii="宋体" w:hAnsi="宋体" w:cs="宋体"/>
            <w:color w:val="000000"/>
            <w:spacing w:val="0"/>
            <w:w w:val="100"/>
            <w:position w:val="0"/>
            <w:sz w:val="21"/>
            <w:u w:val="none"/>
          </w:rPr>
          <w:t>1</w:t>
        </w:r>
      </w:hyperlink>
    </w:p>
    <w:p>
      <w:pPr>
        <w:tabs>
          <w:tab w:val="left" w:pos="9366"/>
        </w:tabs>
        <w:spacing w:before="0" w:after="0" w:line="271" w:lineRule="exact"/>
        <w:ind w:left="230" w:firstLine="0"/>
        <w:jc w:val="left"/>
      </w:pPr>
      <w:hyperlink w:anchor="7" w:history="1">
        <w:r>
          <w:rPr>
            <w:rStyle w:val="Hyperlink"/>
            <w:rFonts w:ascii="宋体" w:hAnsi="宋体" w:cs="宋体"/>
            <w:color w:val="000000"/>
            <w:spacing w:val="0"/>
            <w:w w:val="100"/>
            <w:position w:val="0"/>
            <w:sz w:val="21"/>
            <w:u w:val="none"/>
          </w:rPr>
          <w:t>3</w:t>
        </w:r>
      </w:hyperlink>
      <w:r>
        <w:rPr>
          <w:rFonts w:ascii="Calibri" w:hAnsi="Calibri" w:cs="Calibri"/>
          <w:color w:val="000000"/>
          <w:spacing w:val="0"/>
          <w:w w:val="222"/>
          <w:sz w:val="21"/>
          <w:u w:val="none"/>
        </w:rPr>
        <w:t> </w:t>
      </w:r>
      <w:hyperlink w:anchor="7" w:history="1">
        <w:r>
          <w:rPr>
            <w:rStyle w:val="Hyperlink"/>
            <w:rFonts w:ascii="宋体" w:eastAsia="宋体" w:hAnsi="宋体" w:cs="宋体"/>
            <w:color w:val="000000"/>
            <w:spacing w:val="0"/>
            <w:w w:val="100"/>
            <w:position w:val="0"/>
            <w:sz w:val="21"/>
            <w:u w:val="none"/>
          </w:rPr>
          <w:t>术语和定义</w:t>
        </w:r>
      </w:hyperlink>
      <w:r>
        <w:rPr>
          <w:rFonts w:ascii="Calibri" w:hAnsi="Calibri" w:cs="Calibri"/>
          <w:color w:val="000000"/>
          <w:spacing w:val="18"/>
          <w:w w:val="100"/>
          <w:sz w:val="21"/>
          <w:u w:val="none"/>
        </w:rPr>
        <w:t> </w:t>
      </w:r>
      <w:hyperlink w:anchor="7"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7" w:history="1">
        <w:r>
          <w:rPr>
            <w:rStyle w:val="Hyperlink"/>
            <w:rFonts w:ascii="宋体" w:hAnsi="宋体" w:cs="宋体"/>
            <w:color w:val="000000"/>
            <w:spacing w:val="0"/>
            <w:w w:val="100"/>
            <w:position w:val="0"/>
            <w:sz w:val="21"/>
            <w:u w:val="none"/>
          </w:rPr>
          <w:t>1</w:t>
        </w:r>
      </w:hyperlink>
    </w:p>
    <w:p>
      <w:pPr>
        <w:tabs>
          <w:tab w:val="left" w:pos="9366"/>
        </w:tabs>
        <w:spacing w:before="0" w:after="0" w:line="274" w:lineRule="exact"/>
        <w:ind w:left="230" w:firstLine="0"/>
        <w:jc w:val="left"/>
      </w:pPr>
      <w:hyperlink w:anchor="8" w:history="1">
        <w:r>
          <w:rPr>
            <w:rStyle w:val="Hyperlink"/>
            <w:rFonts w:ascii="宋体" w:hAnsi="宋体" w:cs="宋体"/>
            <w:color w:val="000000"/>
            <w:spacing w:val="0"/>
            <w:w w:val="100"/>
            <w:position w:val="0"/>
            <w:sz w:val="21"/>
            <w:u w:val="none"/>
          </w:rPr>
          <w:t>4</w:t>
        </w:r>
      </w:hyperlink>
      <w:r>
        <w:rPr>
          <w:rFonts w:ascii="Calibri" w:hAnsi="Calibri" w:cs="Calibri"/>
          <w:color w:val="000000"/>
          <w:spacing w:val="0"/>
          <w:w w:val="222"/>
          <w:sz w:val="21"/>
          <w:u w:val="none"/>
        </w:rPr>
        <w:t> </w:t>
      </w:r>
      <w:hyperlink w:anchor="8" w:history="1">
        <w:r>
          <w:rPr>
            <w:rStyle w:val="Hyperlink"/>
            <w:rFonts w:ascii="宋体" w:eastAsia="宋体" w:hAnsi="宋体" w:cs="宋体"/>
            <w:color w:val="000000"/>
            <w:spacing w:val="0"/>
            <w:w w:val="100"/>
            <w:position w:val="0"/>
            <w:sz w:val="21"/>
            <w:u w:val="none"/>
          </w:rPr>
          <w:t>基本要求</w:t>
        </w:r>
      </w:hyperlink>
      <w:r>
        <w:rPr>
          <w:rFonts w:ascii="Calibri" w:hAnsi="Calibri" w:cs="Calibri"/>
          <w:color w:val="000000"/>
          <w:spacing w:val="16"/>
          <w:w w:val="100"/>
          <w:sz w:val="21"/>
          <w:u w:val="none"/>
        </w:rPr>
        <w:t> </w:t>
      </w:r>
      <w:hyperlink w:anchor="8"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8" w:history="1">
        <w:r>
          <w:rPr>
            <w:rStyle w:val="Hyperlink"/>
            <w:rFonts w:ascii="宋体" w:hAnsi="宋体" w:cs="宋体"/>
            <w:color w:val="000000"/>
            <w:spacing w:val="0"/>
            <w:w w:val="100"/>
            <w:position w:val="0"/>
            <w:sz w:val="21"/>
            <w:u w:val="none"/>
          </w:rPr>
          <w:t>2</w:t>
        </w:r>
      </w:hyperlink>
    </w:p>
    <w:p>
      <w:pPr>
        <w:tabs>
          <w:tab w:val="left" w:pos="9366"/>
        </w:tabs>
        <w:spacing w:before="0" w:after="0" w:line="271" w:lineRule="exact"/>
        <w:ind w:left="230" w:firstLine="211"/>
        <w:jc w:val="left"/>
      </w:pPr>
      <w:hyperlink w:anchor="8" w:history="1">
        <w:r>
          <w:rPr>
            <w:rStyle w:val="Hyperlink"/>
            <w:rFonts w:ascii="黑体" w:hAnsi="黑体" w:cs="黑体"/>
            <w:color w:val="000000"/>
            <w:spacing w:val="0"/>
            <w:w w:val="100"/>
            <w:position w:val="0"/>
            <w:sz w:val="21"/>
            <w:u w:val="none"/>
          </w:rPr>
          <w:t>4.1</w:t>
        </w:r>
      </w:hyperlink>
      <w:r>
        <w:rPr>
          <w:rFonts w:ascii="Calibri" w:hAnsi="Calibri" w:cs="Calibri"/>
          <w:color w:val="000000"/>
          <w:spacing w:val="0"/>
          <w:w w:val="222"/>
          <w:sz w:val="21"/>
          <w:u w:val="none"/>
        </w:rPr>
        <w:t> </w:t>
      </w:r>
      <w:hyperlink w:anchor="8" w:history="1">
        <w:r>
          <w:rPr>
            <w:rStyle w:val="Hyperlink"/>
            <w:rFonts w:ascii="宋体" w:eastAsia="宋体" w:hAnsi="宋体" w:cs="宋体"/>
            <w:color w:val="000000"/>
            <w:spacing w:val="0"/>
            <w:w w:val="100"/>
            <w:position w:val="0"/>
            <w:sz w:val="21"/>
            <w:u w:val="none"/>
          </w:rPr>
          <w:t>主体责任</w:t>
        </w:r>
      </w:hyperlink>
      <w:r>
        <w:rPr>
          <w:rFonts w:ascii="Calibri" w:hAnsi="Calibri" w:cs="Calibri"/>
          <w:color w:val="000000"/>
          <w:spacing w:val="18"/>
          <w:w w:val="100"/>
          <w:sz w:val="21"/>
          <w:u w:val="none"/>
        </w:rPr>
        <w:t> </w:t>
      </w:r>
      <w:hyperlink w:anchor="8"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8" w:history="1">
        <w:r>
          <w:rPr>
            <w:rStyle w:val="Hyperlink"/>
            <w:rFonts w:ascii="宋体" w:hAnsi="宋体" w:cs="宋体"/>
            <w:color w:val="000000"/>
            <w:spacing w:val="0"/>
            <w:w w:val="100"/>
            <w:position w:val="0"/>
            <w:sz w:val="21"/>
            <w:u w:val="none"/>
          </w:rPr>
          <w:t>2</w:t>
        </w:r>
      </w:hyperlink>
    </w:p>
    <w:p>
      <w:pPr>
        <w:tabs>
          <w:tab w:val="left" w:pos="9366"/>
        </w:tabs>
        <w:spacing w:before="0" w:after="0" w:line="274" w:lineRule="exact"/>
        <w:ind w:left="230" w:firstLine="211"/>
        <w:jc w:val="left"/>
      </w:pPr>
      <w:hyperlink w:anchor="8" w:history="1">
        <w:r>
          <w:rPr>
            <w:rStyle w:val="Hyperlink"/>
            <w:rFonts w:ascii="黑体" w:hAnsi="黑体" w:cs="黑体"/>
            <w:color w:val="000000"/>
            <w:spacing w:val="0"/>
            <w:w w:val="100"/>
            <w:position w:val="0"/>
            <w:sz w:val="21"/>
            <w:u w:val="none"/>
          </w:rPr>
          <w:t>4.2</w:t>
        </w:r>
      </w:hyperlink>
      <w:r>
        <w:rPr>
          <w:rFonts w:ascii="Calibri" w:hAnsi="Calibri" w:cs="Calibri"/>
          <w:color w:val="000000"/>
          <w:spacing w:val="0"/>
          <w:w w:val="222"/>
          <w:sz w:val="21"/>
          <w:u w:val="none"/>
        </w:rPr>
        <w:t> </w:t>
      </w:r>
      <w:hyperlink w:anchor="8" w:history="1">
        <w:r>
          <w:rPr>
            <w:rStyle w:val="Hyperlink"/>
            <w:rFonts w:ascii="宋体" w:eastAsia="宋体" w:hAnsi="宋体" w:cs="宋体"/>
            <w:color w:val="000000"/>
            <w:spacing w:val="0"/>
            <w:w w:val="100"/>
            <w:position w:val="0"/>
            <w:sz w:val="21"/>
            <w:u w:val="none"/>
          </w:rPr>
          <w:t>组织保障</w:t>
        </w:r>
      </w:hyperlink>
      <w:r>
        <w:rPr>
          <w:rFonts w:ascii="Calibri" w:hAnsi="Calibri" w:cs="Calibri"/>
          <w:color w:val="000000"/>
          <w:spacing w:val="18"/>
          <w:w w:val="100"/>
          <w:sz w:val="21"/>
          <w:u w:val="none"/>
        </w:rPr>
        <w:t> </w:t>
      </w:r>
      <w:hyperlink w:anchor="8"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8" w:history="1">
        <w:r>
          <w:rPr>
            <w:rStyle w:val="Hyperlink"/>
            <w:rFonts w:ascii="宋体" w:hAnsi="宋体" w:cs="宋体"/>
            <w:color w:val="000000"/>
            <w:spacing w:val="0"/>
            <w:w w:val="100"/>
            <w:position w:val="0"/>
            <w:sz w:val="21"/>
            <w:u w:val="none"/>
          </w:rPr>
          <w:t>2</w:t>
        </w:r>
      </w:hyperlink>
    </w:p>
    <w:p>
      <w:pPr>
        <w:tabs>
          <w:tab w:val="left" w:pos="9366"/>
        </w:tabs>
        <w:spacing w:before="0" w:after="0" w:line="272" w:lineRule="exact"/>
        <w:ind w:left="230" w:firstLine="211"/>
        <w:jc w:val="left"/>
      </w:pPr>
      <w:hyperlink w:anchor="8" w:history="1">
        <w:r>
          <w:rPr>
            <w:rStyle w:val="Hyperlink"/>
            <w:rFonts w:ascii="黑体" w:hAnsi="黑体" w:cs="黑体"/>
            <w:color w:val="000000"/>
            <w:spacing w:val="0"/>
            <w:w w:val="100"/>
            <w:position w:val="0"/>
            <w:sz w:val="21"/>
            <w:u w:val="none"/>
          </w:rPr>
          <w:t>4.3</w:t>
        </w:r>
      </w:hyperlink>
      <w:r>
        <w:rPr>
          <w:rFonts w:ascii="Calibri" w:hAnsi="Calibri" w:cs="Calibri"/>
          <w:color w:val="000000"/>
          <w:spacing w:val="0"/>
          <w:w w:val="222"/>
          <w:sz w:val="21"/>
          <w:u w:val="none"/>
        </w:rPr>
        <w:t> </w:t>
      </w:r>
      <w:hyperlink w:anchor="8" w:history="1">
        <w:r>
          <w:rPr>
            <w:rStyle w:val="Hyperlink"/>
            <w:rFonts w:ascii="宋体" w:eastAsia="宋体" w:hAnsi="宋体" w:cs="宋体"/>
            <w:color w:val="000000"/>
            <w:spacing w:val="0"/>
            <w:w w:val="100"/>
            <w:position w:val="0"/>
            <w:sz w:val="21"/>
            <w:u w:val="none"/>
          </w:rPr>
          <w:t>制度建设</w:t>
        </w:r>
      </w:hyperlink>
      <w:r>
        <w:rPr>
          <w:rFonts w:ascii="Calibri" w:hAnsi="Calibri" w:cs="Calibri"/>
          <w:color w:val="000000"/>
          <w:spacing w:val="18"/>
          <w:w w:val="100"/>
          <w:sz w:val="21"/>
          <w:u w:val="none"/>
        </w:rPr>
        <w:t> </w:t>
      </w:r>
      <w:hyperlink w:anchor="8"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8" w:history="1">
        <w:r>
          <w:rPr>
            <w:rStyle w:val="Hyperlink"/>
            <w:rFonts w:ascii="宋体" w:hAnsi="宋体" w:cs="宋体"/>
            <w:color w:val="000000"/>
            <w:spacing w:val="0"/>
            <w:w w:val="100"/>
            <w:position w:val="0"/>
            <w:sz w:val="21"/>
            <w:u w:val="none"/>
          </w:rPr>
          <w:t>2</w:t>
        </w:r>
      </w:hyperlink>
    </w:p>
    <w:p>
      <w:pPr>
        <w:tabs>
          <w:tab w:val="left" w:pos="9366"/>
        </w:tabs>
        <w:spacing w:before="0" w:after="0" w:line="274" w:lineRule="exact"/>
        <w:ind w:left="230" w:firstLine="211"/>
        <w:jc w:val="left"/>
      </w:pPr>
      <w:hyperlink w:anchor="8" w:history="1">
        <w:r>
          <w:rPr>
            <w:rStyle w:val="Hyperlink"/>
            <w:rFonts w:ascii="黑体" w:hAnsi="黑体" w:cs="黑体"/>
            <w:color w:val="000000"/>
            <w:spacing w:val="0"/>
            <w:w w:val="100"/>
            <w:position w:val="0"/>
            <w:sz w:val="21"/>
            <w:u w:val="none"/>
          </w:rPr>
          <w:t>4.4</w:t>
        </w:r>
      </w:hyperlink>
      <w:r>
        <w:rPr>
          <w:rFonts w:ascii="Calibri" w:hAnsi="Calibri" w:cs="Calibri"/>
          <w:color w:val="000000"/>
          <w:spacing w:val="0"/>
          <w:w w:val="222"/>
          <w:sz w:val="21"/>
          <w:u w:val="none"/>
        </w:rPr>
        <w:t> </w:t>
      </w:r>
      <w:hyperlink w:anchor="8" w:history="1">
        <w:r>
          <w:rPr>
            <w:rStyle w:val="Hyperlink"/>
            <w:rFonts w:ascii="宋体" w:eastAsia="宋体" w:hAnsi="宋体" w:cs="宋体"/>
            <w:color w:val="000000"/>
            <w:spacing w:val="0"/>
            <w:w w:val="100"/>
            <w:position w:val="0"/>
            <w:sz w:val="21"/>
            <w:u w:val="none"/>
          </w:rPr>
          <w:t>组织培训</w:t>
        </w:r>
      </w:hyperlink>
      <w:r>
        <w:rPr>
          <w:rFonts w:ascii="Calibri" w:hAnsi="Calibri" w:cs="Calibri"/>
          <w:color w:val="000000"/>
          <w:spacing w:val="18"/>
          <w:w w:val="100"/>
          <w:sz w:val="21"/>
          <w:u w:val="none"/>
        </w:rPr>
        <w:t> </w:t>
      </w:r>
      <w:hyperlink w:anchor="8"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8" w:history="1">
        <w:r>
          <w:rPr>
            <w:rStyle w:val="Hyperlink"/>
            <w:rFonts w:ascii="宋体" w:hAnsi="宋体" w:cs="宋体"/>
            <w:color w:val="000000"/>
            <w:spacing w:val="0"/>
            <w:w w:val="100"/>
            <w:position w:val="0"/>
            <w:sz w:val="21"/>
            <w:u w:val="none"/>
          </w:rPr>
          <w:t>2</w:t>
        </w:r>
      </w:hyperlink>
    </w:p>
    <w:p>
      <w:pPr>
        <w:tabs>
          <w:tab w:val="left" w:pos="9366"/>
        </w:tabs>
        <w:spacing w:before="0" w:after="0" w:line="271" w:lineRule="exact"/>
        <w:ind w:left="230" w:firstLine="211"/>
        <w:jc w:val="left"/>
      </w:pPr>
      <w:hyperlink w:anchor="9" w:history="1">
        <w:r>
          <w:rPr>
            <w:rStyle w:val="Hyperlink"/>
            <w:rFonts w:ascii="黑体" w:hAnsi="黑体" w:cs="黑体"/>
            <w:color w:val="000000"/>
            <w:spacing w:val="0"/>
            <w:w w:val="100"/>
            <w:position w:val="0"/>
            <w:sz w:val="21"/>
            <w:u w:val="none"/>
          </w:rPr>
          <w:t>4.5</w:t>
        </w:r>
      </w:hyperlink>
      <w:r>
        <w:rPr>
          <w:rFonts w:ascii="Calibri" w:hAnsi="Calibri" w:cs="Calibri"/>
          <w:color w:val="000000"/>
          <w:spacing w:val="0"/>
          <w:w w:val="222"/>
          <w:sz w:val="21"/>
          <w:u w:val="none"/>
        </w:rPr>
        <w:t> </w:t>
      </w:r>
      <w:hyperlink w:anchor="9" w:history="1">
        <w:r>
          <w:rPr>
            <w:rStyle w:val="Hyperlink"/>
            <w:rFonts w:ascii="宋体" w:eastAsia="宋体" w:hAnsi="宋体" w:cs="宋体"/>
            <w:color w:val="000000"/>
            <w:spacing w:val="0"/>
            <w:w w:val="100"/>
            <w:position w:val="0"/>
            <w:sz w:val="21"/>
            <w:u w:val="none"/>
          </w:rPr>
          <w:t>信息化</w:t>
        </w:r>
      </w:hyperlink>
      <w:r>
        <w:rPr>
          <w:rFonts w:ascii="Calibri" w:hAnsi="Calibri" w:cs="Calibri"/>
          <w:color w:val="000000"/>
          <w:spacing w:val="16"/>
          <w:w w:val="100"/>
          <w:sz w:val="21"/>
          <w:u w:val="none"/>
        </w:rPr>
        <w:t> </w:t>
      </w:r>
      <w:hyperlink w:anchor="9"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9" w:history="1">
        <w:r>
          <w:rPr>
            <w:rStyle w:val="Hyperlink"/>
            <w:rFonts w:ascii="宋体" w:hAnsi="宋体" w:cs="宋体"/>
            <w:color w:val="000000"/>
            <w:spacing w:val="0"/>
            <w:w w:val="100"/>
            <w:position w:val="0"/>
            <w:sz w:val="21"/>
            <w:u w:val="none"/>
          </w:rPr>
          <w:t>3</w:t>
        </w:r>
      </w:hyperlink>
    </w:p>
    <w:p>
      <w:pPr>
        <w:tabs>
          <w:tab w:val="left" w:pos="9366"/>
        </w:tabs>
        <w:spacing w:before="0" w:after="0" w:line="271" w:lineRule="exact"/>
        <w:ind w:left="230" w:firstLine="0"/>
        <w:jc w:val="left"/>
      </w:pPr>
      <w:hyperlink w:anchor="9" w:history="1">
        <w:r>
          <w:rPr>
            <w:rStyle w:val="Hyperlink"/>
            <w:rFonts w:ascii="宋体" w:hAnsi="宋体" w:cs="宋体"/>
            <w:color w:val="000000"/>
            <w:spacing w:val="0"/>
            <w:w w:val="100"/>
            <w:position w:val="0"/>
            <w:sz w:val="21"/>
            <w:u w:val="none"/>
          </w:rPr>
          <w:t>5</w:t>
        </w:r>
      </w:hyperlink>
      <w:r>
        <w:rPr>
          <w:rFonts w:ascii="Calibri" w:hAnsi="Calibri" w:cs="Calibri"/>
          <w:color w:val="000000"/>
          <w:spacing w:val="0"/>
          <w:w w:val="222"/>
          <w:sz w:val="21"/>
          <w:u w:val="none"/>
        </w:rPr>
        <w:t> </w:t>
      </w:r>
      <w:hyperlink w:anchor="9" w:history="1">
        <w:r>
          <w:rPr>
            <w:rStyle w:val="Hyperlink"/>
            <w:rFonts w:ascii="宋体" w:eastAsia="宋体" w:hAnsi="宋体" w:cs="宋体"/>
            <w:color w:val="000000"/>
            <w:spacing w:val="0"/>
            <w:w w:val="100"/>
            <w:position w:val="0"/>
            <w:sz w:val="21"/>
            <w:u w:val="none"/>
          </w:rPr>
          <w:t>风险分级管控</w:t>
        </w:r>
      </w:hyperlink>
      <w:r>
        <w:rPr>
          <w:rFonts w:ascii="Calibri" w:hAnsi="Calibri" w:cs="Calibri"/>
          <w:color w:val="000000"/>
          <w:spacing w:val="18"/>
          <w:w w:val="100"/>
          <w:sz w:val="21"/>
          <w:u w:val="none"/>
        </w:rPr>
        <w:t> </w:t>
      </w:r>
      <w:hyperlink w:anchor="9"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9" w:history="1">
        <w:r>
          <w:rPr>
            <w:rStyle w:val="Hyperlink"/>
            <w:rFonts w:ascii="宋体" w:hAnsi="宋体" w:cs="宋体"/>
            <w:color w:val="000000"/>
            <w:spacing w:val="0"/>
            <w:w w:val="100"/>
            <w:position w:val="0"/>
            <w:sz w:val="21"/>
            <w:u w:val="none"/>
          </w:rPr>
          <w:t>3</w:t>
        </w:r>
      </w:hyperlink>
    </w:p>
    <w:p>
      <w:pPr>
        <w:tabs>
          <w:tab w:val="left" w:pos="9366"/>
        </w:tabs>
        <w:spacing w:before="0" w:after="0" w:line="274" w:lineRule="exact"/>
        <w:ind w:left="230" w:firstLine="211"/>
        <w:jc w:val="left"/>
      </w:pPr>
      <w:hyperlink w:anchor="9" w:history="1">
        <w:r>
          <w:rPr>
            <w:rStyle w:val="Hyperlink"/>
            <w:rFonts w:ascii="黑体" w:hAnsi="黑体" w:cs="黑体"/>
            <w:color w:val="000000"/>
            <w:spacing w:val="0"/>
            <w:w w:val="100"/>
            <w:position w:val="0"/>
            <w:sz w:val="21"/>
            <w:u w:val="none"/>
          </w:rPr>
          <w:t>5.1</w:t>
        </w:r>
      </w:hyperlink>
      <w:r>
        <w:rPr>
          <w:rFonts w:ascii="Calibri" w:hAnsi="Calibri" w:cs="Calibri"/>
          <w:color w:val="000000"/>
          <w:spacing w:val="0"/>
          <w:w w:val="222"/>
          <w:sz w:val="21"/>
          <w:u w:val="none"/>
        </w:rPr>
        <w:t> </w:t>
      </w:r>
      <w:hyperlink w:anchor="9" w:history="1">
        <w:r>
          <w:rPr>
            <w:rStyle w:val="Hyperlink"/>
            <w:rFonts w:ascii="宋体" w:eastAsia="宋体" w:hAnsi="宋体" w:cs="宋体"/>
            <w:color w:val="000000"/>
            <w:spacing w:val="0"/>
            <w:w w:val="100"/>
            <w:position w:val="0"/>
            <w:sz w:val="21"/>
            <w:u w:val="none"/>
          </w:rPr>
          <w:t>风险源确定</w:t>
        </w:r>
      </w:hyperlink>
      <w:r>
        <w:rPr>
          <w:rFonts w:ascii="Calibri" w:hAnsi="Calibri" w:cs="Calibri"/>
          <w:color w:val="000000"/>
          <w:spacing w:val="18"/>
          <w:w w:val="100"/>
          <w:sz w:val="21"/>
          <w:u w:val="none"/>
        </w:rPr>
        <w:t> </w:t>
      </w:r>
      <w:hyperlink w:anchor="9"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9" w:history="1">
        <w:r>
          <w:rPr>
            <w:rStyle w:val="Hyperlink"/>
            <w:rFonts w:ascii="宋体" w:hAnsi="宋体" w:cs="宋体"/>
            <w:color w:val="000000"/>
            <w:spacing w:val="0"/>
            <w:w w:val="100"/>
            <w:position w:val="0"/>
            <w:sz w:val="21"/>
            <w:u w:val="none"/>
          </w:rPr>
          <w:t>3</w:t>
        </w:r>
      </w:hyperlink>
    </w:p>
    <w:p>
      <w:pPr>
        <w:tabs>
          <w:tab w:val="left" w:pos="9366"/>
        </w:tabs>
        <w:spacing w:before="0" w:after="0" w:line="271" w:lineRule="exact"/>
        <w:ind w:left="230" w:firstLine="211"/>
        <w:jc w:val="left"/>
      </w:pPr>
      <w:hyperlink w:anchor="9" w:history="1">
        <w:r>
          <w:rPr>
            <w:rStyle w:val="Hyperlink"/>
            <w:rFonts w:ascii="黑体" w:hAnsi="黑体" w:cs="黑体"/>
            <w:color w:val="000000"/>
            <w:spacing w:val="0"/>
            <w:w w:val="100"/>
            <w:position w:val="0"/>
            <w:sz w:val="21"/>
            <w:u w:val="none"/>
          </w:rPr>
          <w:t>5.2</w:t>
        </w:r>
      </w:hyperlink>
      <w:r>
        <w:rPr>
          <w:rFonts w:ascii="Calibri" w:hAnsi="Calibri" w:cs="Calibri"/>
          <w:color w:val="000000"/>
          <w:spacing w:val="0"/>
          <w:w w:val="222"/>
          <w:sz w:val="21"/>
          <w:u w:val="none"/>
        </w:rPr>
        <w:t> </w:t>
      </w:r>
      <w:hyperlink w:anchor="9" w:history="1">
        <w:r>
          <w:rPr>
            <w:rStyle w:val="Hyperlink"/>
            <w:rFonts w:ascii="宋体" w:eastAsia="宋体" w:hAnsi="宋体" w:cs="宋体"/>
            <w:color w:val="000000"/>
            <w:spacing w:val="0"/>
            <w:w w:val="100"/>
            <w:position w:val="0"/>
            <w:sz w:val="21"/>
            <w:u w:val="none"/>
          </w:rPr>
          <w:t>风险辨识</w:t>
        </w:r>
      </w:hyperlink>
      <w:r>
        <w:rPr>
          <w:rFonts w:ascii="Calibri" w:hAnsi="Calibri" w:cs="Calibri"/>
          <w:color w:val="000000"/>
          <w:spacing w:val="18"/>
          <w:w w:val="100"/>
          <w:sz w:val="21"/>
          <w:u w:val="none"/>
        </w:rPr>
        <w:t> </w:t>
      </w:r>
      <w:hyperlink w:anchor="9"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9" w:history="1">
        <w:r>
          <w:rPr>
            <w:rStyle w:val="Hyperlink"/>
            <w:rFonts w:ascii="宋体" w:hAnsi="宋体" w:cs="宋体"/>
            <w:color w:val="000000"/>
            <w:spacing w:val="0"/>
            <w:w w:val="100"/>
            <w:position w:val="0"/>
            <w:sz w:val="21"/>
            <w:u w:val="none"/>
          </w:rPr>
          <w:t>3</w:t>
        </w:r>
      </w:hyperlink>
    </w:p>
    <w:p>
      <w:pPr>
        <w:tabs>
          <w:tab w:val="left" w:pos="9366"/>
        </w:tabs>
        <w:spacing w:before="0" w:after="0" w:line="274" w:lineRule="exact"/>
        <w:ind w:left="230" w:firstLine="211"/>
        <w:jc w:val="left"/>
      </w:pPr>
      <w:hyperlink w:anchor="10" w:history="1">
        <w:r>
          <w:rPr>
            <w:rStyle w:val="Hyperlink"/>
            <w:rFonts w:ascii="黑体" w:hAnsi="黑体" w:cs="黑体"/>
            <w:color w:val="000000"/>
            <w:spacing w:val="0"/>
            <w:w w:val="100"/>
            <w:position w:val="0"/>
            <w:sz w:val="21"/>
            <w:u w:val="none"/>
          </w:rPr>
          <w:t>5.3</w:t>
        </w:r>
      </w:hyperlink>
      <w:r>
        <w:rPr>
          <w:rFonts w:ascii="Calibri" w:hAnsi="Calibri" w:cs="Calibri"/>
          <w:color w:val="000000"/>
          <w:spacing w:val="0"/>
          <w:w w:val="222"/>
          <w:sz w:val="21"/>
          <w:u w:val="none"/>
        </w:rPr>
        <w:t> </w:t>
      </w:r>
      <w:hyperlink w:anchor="10" w:history="1">
        <w:r>
          <w:rPr>
            <w:rStyle w:val="Hyperlink"/>
            <w:rFonts w:ascii="宋体" w:eastAsia="宋体" w:hAnsi="宋体" w:cs="宋体"/>
            <w:color w:val="000000"/>
            <w:spacing w:val="0"/>
            <w:w w:val="100"/>
            <w:position w:val="0"/>
            <w:sz w:val="21"/>
            <w:u w:val="none"/>
          </w:rPr>
          <w:t>风险评价及分级</w:t>
        </w:r>
      </w:hyperlink>
      <w:r>
        <w:rPr>
          <w:rFonts w:ascii="Calibri" w:hAnsi="Calibri" w:cs="Calibri"/>
          <w:color w:val="000000"/>
          <w:spacing w:val="20"/>
          <w:w w:val="100"/>
          <w:sz w:val="21"/>
          <w:u w:val="none"/>
        </w:rPr>
        <w:t> </w:t>
      </w:r>
      <w:hyperlink w:anchor="10"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10" w:history="1">
        <w:r>
          <w:rPr>
            <w:rStyle w:val="Hyperlink"/>
            <w:rFonts w:ascii="宋体" w:hAnsi="宋体" w:cs="宋体"/>
            <w:color w:val="000000"/>
            <w:spacing w:val="0"/>
            <w:w w:val="100"/>
            <w:position w:val="0"/>
            <w:sz w:val="21"/>
            <w:u w:val="none"/>
          </w:rPr>
          <w:t>4</w:t>
        </w:r>
      </w:hyperlink>
    </w:p>
    <w:p>
      <w:pPr>
        <w:tabs>
          <w:tab w:val="left" w:pos="9366"/>
        </w:tabs>
        <w:spacing w:before="0" w:after="0" w:line="271" w:lineRule="exact"/>
        <w:ind w:left="230" w:firstLine="211"/>
        <w:jc w:val="left"/>
      </w:pPr>
      <w:hyperlink w:anchor="11" w:history="1">
        <w:r>
          <w:rPr>
            <w:rStyle w:val="Hyperlink"/>
            <w:rFonts w:ascii="黑体" w:hAnsi="黑体" w:cs="黑体"/>
            <w:color w:val="000000"/>
            <w:spacing w:val="0"/>
            <w:w w:val="100"/>
            <w:position w:val="0"/>
            <w:sz w:val="21"/>
            <w:u w:val="none"/>
          </w:rPr>
          <w:t>5.4</w:t>
        </w:r>
      </w:hyperlink>
      <w:r>
        <w:rPr>
          <w:rFonts w:ascii="Calibri" w:hAnsi="Calibri" w:cs="Calibri"/>
          <w:color w:val="000000"/>
          <w:spacing w:val="0"/>
          <w:w w:val="222"/>
          <w:sz w:val="21"/>
          <w:u w:val="none"/>
        </w:rPr>
        <w:t> </w:t>
      </w:r>
      <w:hyperlink w:anchor="11" w:history="1">
        <w:r>
          <w:rPr>
            <w:rStyle w:val="Hyperlink"/>
            <w:rFonts w:ascii="宋体" w:eastAsia="宋体" w:hAnsi="宋体" w:cs="宋体"/>
            <w:color w:val="000000"/>
            <w:spacing w:val="0"/>
            <w:w w:val="100"/>
            <w:position w:val="0"/>
            <w:sz w:val="21"/>
            <w:u w:val="none"/>
          </w:rPr>
          <w:t>风险管控</w:t>
        </w:r>
      </w:hyperlink>
      <w:r>
        <w:rPr>
          <w:rFonts w:ascii="Calibri" w:hAnsi="Calibri" w:cs="Calibri"/>
          <w:color w:val="000000"/>
          <w:spacing w:val="18"/>
          <w:w w:val="100"/>
          <w:sz w:val="21"/>
          <w:u w:val="none"/>
        </w:rPr>
        <w:t> </w:t>
      </w:r>
      <w:hyperlink w:anchor="11"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11" w:history="1">
        <w:r>
          <w:rPr>
            <w:rStyle w:val="Hyperlink"/>
            <w:rFonts w:ascii="宋体" w:hAnsi="宋体" w:cs="宋体"/>
            <w:color w:val="000000"/>
            <w:spacing w:val="0"/>
            <w:w w:val="100"/>
            <w:position w:val="0"/>
            <w:sz w:val="21"/>
            <w:u w:val="none"/>
          </w:rPr>
          <w:t>5</w:t>
        </w:r>
      </w:hyperlink>
    </w:p>
    <w:p>
      <w:pPr>
        <w:tabs>
          <w:tab w:val="left" w:pos="9366"/>
        </w:tabs>
        <w:spacing w:before="0" w:after="0" w:line="274" w:lineRule="exact"/>
        <w:ind w:left="230" w:firstLine="211"/>
        <w:jc w:val="left"/>
      </w:pPr>
      <w:hyperlink w:anchor="12" w:history="1">
        <w:r>
          <w:rPr>
            <w:rStyle w:val="Hyperlink"/>
            <w:rFonts w:ascii="黑体" w:hAnsi="黑体" w:cs="黑体"/>
            <w:color w:val="000000"/>
            <w:spacing w:val="0"/>
            <w:w w:val="100"/>
            <w:position w:val="0"/>
            <w:sz w:val="21"/>
            <w:u w:val="none"/>
          </w:rPr>
          <w:t>5.5</w:t>
        </w:r>
      </w:hyperlink>
      <w:r>
        <w:rPr>
          <w:rFonts w:ascii="Calibri" w:hAnsi="Calibri" w:cs="Calibri"/>
          <w:color w:val="000000"/>
          <w:spacing w:val="0"/>
          <w:w w:val="222"/>
          <w:sz w:val="21"/>
          <w:u w:val="none"/>
        </w:rPr>
        <w:t> </w:t>
      </w:r>
      <w:hyperlink w:anchor="12" w:history="1">
        <w:r>
          <w:rPr>
            <w:rStyle w:val="Hyperlink"/>
            <w:rFonts w:ascii="宋体" w:eastAsia="宋体" w:hAnsi="宋体" w:cs="宋体"/>
            <w:color w:val="000000"/>
            <w:spacing w:val="0"/>
            <w:w w:val="100"/>
            <w:position w:val="0"/>
            <w:sz w:val="21"/>
            <w:u w:val="none"/>
          </w:rPr>
          <w:t>风险公示与告知</w:t>
        </w:r>
      </w:hyperlink>
      <w:r>
        <w:rPr>
          <w:rFonts w:ascii="Calibri" w:hAnsi="Calibri" w:cs="Calibri"/>
          <w:color w:val="000000"/>
          <w:spacing w:val="20"/>
          <w:w w:val="100"/>
          <w:sz w:val="21"/>
          <w:u w:val="none"/>
        </w:rPr>
        <w:t> </w:t>
      </w:r>
      <w:hyperlink w:anchor="12"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12" w:history="1">
        <w:r>
          <w:rPr>
            <w:rStyle w:val="Hyperlink"/>
            <w:rFonts w:ascii="宋体" w:hAnsi="宋体" w:cs="宋体"/>
            <w:color w:val="000000"/>
            <w:spacing w:val="0"/>
            <w:w w:val="100"/>
            <w:position w:val="0"/>
            <w:sz w:val="21"/>
            <w:u w:val="none"/>
          </w:rPr>
          <w:t>6</w:t>
        </w:r>
      </w:hyperlink>
    </w:p>
    <w:p>
      <w:pPr>
        <w:tabs>
          <w:tab w:val="left" w:pos="9366"/>
        </w:tabs>
        <w:spacing w:before="0" w:after="0" w:line="271" w:lineRule="exact"/>
        <w:ind w:left="230" w:firstLine="0"/>
        <w:jc w:val="left"/>
      </w:pPr>
      <w:hyperlink w:anchor="12" w:history="1">
        <w:r>
          <w:rPr>
            <w:rStyle w:val="Hyperlink"/>
            <w:rFonts w:ascii="宋体" w:hAnsi="宋体" w:cs="宋体"/>
            <w:color w:val="000000"/>
            <w:spacing w:val="0"/>
            <w:w w:val="100"/>
            <w:position w:val="0"/>
            <w:sz w:val="21"/>
            <w:u w:val="none"/>
          </w:rPr>
          <w:t>6</w:t>
        </w:r>
      </w:hyperlink>
      <w:r>
        <w:rPr>
          <w:rFonts w:ascii="Calibri" w:hAnsi="Calibri" w:cs="Calibri"/>
          <w:color w:val="000000"/>
          <w:spacing w:val="0"/>
          <w:w w:val="222"/>
          <w:sz w:val="21"/>
          <w:u w:val="none"/>
        </w:rPr>
        <w:t> </w:t>
      </w:r>
      <w:hyperlink w:anchor="12" w:history="1">
        <w:r>
          <w:rPr>
            <w:rStyle w:val="Hyperlink"/>
            <w:rFonts w:ascii="宋体" w:eastAsia="宋体" w:hAnsi="宋体" w:cs="宋体"/>
            <w:color w:val="000000"/>
            <w:spacing w:val="0"/>
            <w:w w:val="100"/>
            <w:position w:val="0"/>
            <w:sz w:val="21"/>
            <w:u w:val="none"/>
          </w:rPr>
          <w:t>隐患排查治理</w:t>
        </w:r>
      </w:hyperlink>
      <w:r>
        <w:rPr>
          <w:rFonts w:ascii="Calibri" w:hAnsi="Calibri" w:cs="Calibri"/>
          <w:color w:val="000000"/>
          <w:spacing w:val="18"/>
          <w:w w:val="100"/>
          <w:sz w:val="21"/>
          <w:u w:val="none"/>
        </w:rPr>
        <w:t> </w:t>
      </w:r>
      <w:hyperlink w:anchor="12"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12" w:history="1">
        <w:r>
          <w:rPr>
            <w:rStyle w:val="Hyperlink"/>
            <w:rFonts w:ascii="宋体" w:hAnsi="宋体" w:cs="宋体"/>
            <w:color w:val="000000"/>
            <w:spacing w:val="0"/>
            <w:w w:val="100"/>
            <w:position w:val="0"/>
            <w:sz w:val="21"/>
            <w:u w:val="none"/>
          </w:rPr>
          <w:t>6</w:t>
        </w:r>
      </w:hyperlink>
    </w:p>
    <w:p>
      <w:pPr>
        <w:tabs>
          <w:tab w:val="left" w:pos="9366"/>
        </w:tabs>
        <w:spacing w:before="0" w:after="0" w:line="274" w:lineRule="exact"/>
        <w:ind w:left="230" w:firstLine="211"/>
        <w:jc w:val="left"/>
      </w:pPr>
      <w:hyperlink w:anchor="12" w:history="1">
        <w:r>
          <w:rPr>
            <w:rStyle w:val="Hyperlink"/>
            <w:rFonts w:ascii="黑体" w:hAnsi="黑体" w:cs="黑体"/>
            <w:color w:val="000000"/>
            <w:spacing w:val="0"/>
            <w:w w:val="100"/>
            <w:position w:val="0"/>
            <w:sz w:val="21"/>
            <w:u w:val="none"/>
          </w:rPr>
          <w:t>6.1</w:t>
        </w:r>
      </w:hyperlink>
      <w:r>
        <w:rPr>
          <w:rFonts w:ascii="Calibri" w:hAnsi="Calibri" w:cs="Calibri"/>
          <w:color w:val="000000"/>
          <w:spacing w:val="0"/>
          <w:w w:val="222"/>
          <w:sz w:val="21"/>
          <w:u w:val="none"/>
        </w:rPr>
        <w:t> </w:t>
      </w:r>
      <w:hyperlink w:anchor="12" w:history="1">
        <w:r>
          <w:rPr>
            <w:rStyle w:val="Hyperlink"/>
            <w:rFonts w:ascii="宋体" w:eastAsia="宋体" w:hAnsi="宋体" w:cs="宋体"/>
            <w:color w:val="000000"/>
            <w:spacing w:val="0"/>
            <w:w w:val="100"/>
            <w:position w:val="0"/>
            <w:sz w:val="21"/>
            <w:u w:val="none"/>
          </w:rPr>
          <w:t>隐患分类</w:t>
        </w:r>
      </w:hyperlink>
      <w:r>
        <w:rPr>
          <w:rFonts w:ascii="Calibri" w:hAnsi="Calibri" w:cs="Calibri"/>
          <w:color w:val="000000"/>
          <w:spacing w:val="18"/>
          <w:w w:val="100"/>
          <w:sz w:val="21"/>
          <w:u w:val="none"/>
        </w:rPr>
        <w:t> </w:t>
      </w:r>
      <w:hyperlink w:anchor="12"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12" w:history="1">
        <w:r>
          <w:rPr>
            <w:rStyle w:val="Hyperlink"/>
            <w:rFonts w:ascii="宋体" w:hAnsi="宋体" w:cs="宋体"/>
            <w:color w:val="000000"/>
            <w:spacing w:val="0"/>
            <w:w w:val="100"/>
            <w:position w:val="0"/>
            <w:sz w:val="21"/>
            <w:u w:val="none"/>
          </w:rPr>
          <w:t>6</w:t>
        </w:r>
      </w:hyperlink>
    </w:p>
    <w:p>
      <w:pPr>
        <w:tabs>
          <w:tab w:val="left" w:pos="9366"/>
        </w:tabs>
        <w:spacing w:before="0" w:after="0" w:line="271" w:lineRule="exact"/>
        <w:ind w:left="230" w:firstLine="211"/>
        <w:jc w:val="left"/>
      </w:pPr>
      <w:hyperlink w:anchor="13" w:history="1">
        <w:r>
          <w:rPr>
            <w:rStyle w:val="Hyperlink"/>
            <w:rFonts w:ascii="黑体" w:hAnsi="黑体" w:cs="黑体"/>
            <w:color w:val="000000"/>
            <w:spacing w:val="0"/>
            <w:w w:val="100"/>
            <w:position w:val="0"/>
            <w:sz w:val="21"/>
            <w:u w:val="none"/>
          </w:rPr>
          <w:t>6.2</w:t>
        </w:r>
      </w:hyperlink>
      <w:r>
        <w:rPr>
          <w:rFonts w:ascii="Calibri" w:hAnsi="Calibri" w:cs="Calibri"/>
          <w:color w:val="000000"/>
          <w:spacing w:val="0"/>
          <w:w w:val="222"/>
          <w:sz w:val="21"/>
          <w:u w:val="none"/>
        </w:rPr>
        <w:t> </w:t>
      </w:r>
      <w:hyperlink w:anchor="13" w:history="1">
        <w:r>
          <w:rPr>
            <w:rStyle w:val="Hyperlink"/>
            <w:rFonts w:ascii="宋体" w:eastAsia="宋体" w:hAnsi="宋体" w:cs="宋体"/>
            <w:color w:val="000000"/>
            <w:spacing w:val="0"/>
            <w:w w:val="100"/>
            <w:position w:val="0"/>
            <w:sz w:val="21"/>
            <w:u w:val="none"/>
          </w:rPr>
          <w:t>隐患分级</w:t>
        </w:r>
      </w:hyperlink>
      <w:r>
        <w:rPr>
          <w:rFonts w:ascii="Calibri" w:hAnsi="Calibri" w:cs="Calibri"/>
          <w:color w:val="000000"/>
          <w:spacing w:val="18"/>
          <w:w w:val="100"/>
          <w:sz w:val="21"/>
          <w:u w:val="none"/>
        </w:rPr>
        <w:t> </w:t>
      </w:r>
      <w:hyperlink w:anchor="13"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13" w:history="1">
        <w:r>
          <w:rPr>
            <w:rStyle w:val="Hyperlink"/>
            <w:rFonts w:ascii="宋体" w:hAnsi="宋体" w:cs="宋体"/>
            <w:color w:val="000000"/>
            <w:spacing w:val="0"/>
            <w:w w:val="100"/>
            <w:position w:val="0"/>
            <w:sz w:val="21"/>
            <w:u w:val="none"/>
          </w:rPr>
          <w:t>7</w:t>
        </w:r>
      </w:hyperlink>
    </w:p>
    <w:p>
      <w:pPr>
        <w:tabs>
          <w:tab w:val="left" w:pos="9366"/>
        </w:tabs>
        <w:spacing w:before="0" w:after="0" w:line="274" w:lineRule="exact"/>
        <w:ind w:left="230" w:firstLine="211"/>
        <w:jc w:val="left"/>
      </w:pPr>
      <w:hyperlink w:anchor="15" w:history="1">
        <w:r>
          <w:rPr>
            <w:rStyle w:val="Hyperlink"/>
            <w:rFonts w:ascii="黑体" w:hAnsi="黑体" w:cs="黑体"/>
            <w:color w:val="000000"/>
            <w:spacing w:val="0"/>
            <w:w w:val="100"/>
            <w:position w:val="0"/>
            <w:sz w:val="21"/>
            <w:u w:val="none"/>
          </w:rPr>
          <w:t>6.3</w:t>
        </w:r>
      </w:hyperlink>
      <w:r>
        <w:rPr>
          <w:rFonts w:ascii="Calibri" w:hAnsi="Calibri" w:cs="Calibri"/>
          <w:color w:val="000000"/>
          <w:spacing w:val="0"/>
          <w:w w:val="222"/>
          <w:sz w:val="21"/>
          <w:u w:val="none"/>
        </w:rPr>
        <w:t> </w:t>
      </w:r>
      <w:hyperlink w:anchor="15" w:history="1">
        <w:r>
          <w:rPr>
            <w:rStyle w:val="Hyperlink"/>
            <w:rFonts w:ascii="宋体" w:eastAsia="宋体" w:hAnsi="宋体" w:cs="宋体"/>
            <w:color w:val="000000"/>
            <w:spacing w:val="0"/>
            <w:w w:val="100"/>
            <w:position w:val="0"/>
            <w:sz w:val="21"/>
            <w:u w:val="none"/>
          </w:rPr>
          <w:t>隐患排查计划</w:t>
        </w:r>
      </w:hyperlink>
      <w:r>
        <w:rPr>
          <w:rFonts w:ascii="Calibri" w:hAnsi="Calibri" w:cs="Calibri"/>
          <w:color w:val="000000"/>
          <w:spacing w:val="20"/>
          <w:w w:val="100"/>
          <w:sz w:val="21"/>
          <w:u w:val="none"/>
        </w:rPr>
        <w:t> </w:t>
      </w:r>
      <w:hyperlink w:anchor="15"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15" w:history="1">
        <w:r>
          <w:rPr>
            <w:rStyle w:val="Hyperlink"/>
            <w:rFonts w:ascii="宋体" w:hAnsi="宋体" w:cs="宋体"/>
            <w:color w:val="000000"/>
            <w:spacing w:val="0"/>
            <w:w w:val="100"/>
            <w:position w:val="0"/>
            <w:sz w:val="21"/>
            <w:u w:val="none"/>
          </w:rPr>
          <w:t>9</w:t>
        </w:r>
      </w:hyperlink>
    </w:p>
    <w:p>
      <w:pPr>
        <w:tabs>
          <w:tab w:val="left" w:pos="9366"/>
        </w:tabs>
        <w:spacing w:before="0" w:after="0" w:line="271" w:lineRule="exact"/>
        <w:ind w:left="230" w:firstLine="211"/>
        <w:jc w:val="left"/>
      </w:pPr>
      <w:hyperlink w:anchor="15" w:history="1">
        <w:r>
          <w:rPr>
            <w:rStyle w:val="Hyperlink"/>
            <w:rFonts w:ascii="黑体" w:hAnsi="黑体" w:cs="黑体"/>
            <w:color w:val="000000"/>
            <w:spacing w:val="0"/>
            <w:w w:val="100"/>
            <w:position w:val="0"/>
            <w:sz w:val="21"/>
            <w:u w:val="none"/>
          </w:rPr>
          <w:t>6.4</w:t>
        </w:r>
      </w:hyperlink>
      <w:r>
        <w:rPr>
          <w:rFonts w:ascii="Calibri" w:hAnsi="Calibri" w:cs="Calibri"/>
          <w:color w:val="000000"/>
          <w:spacing w:val="0"/>
          <w:w w:val="222"/>
          <w:sz w:val="21"/>
          <w:u w:val="none"/>
        </w:rPr>
        <w:t> </w:t>
      </w:r>
      <w:hyperlink w:anchor="15" w:history="1">
        <w:r>
          <w:rPr>
            <w:rStyle w:val="Hyperlink"/>
            <w:rFonts w:ascii="宋体" w:eastAsia="宋体" w:hAnsi="宋体" w:cs="宋体"/>
            <w:color w:val="000000"/>
            <w:spacing w:val="0"/>
            <w:w w:val="100"/>
            <w:position w:val="0"/>
            <w:sz w:val="21"/>
            <w:u w:val="none"/>
          </w:rPr>
          <w:t>排查实施</w:t>
        </w:r>
      </w:hyperlink>
      <w:r>
        <w:rPr>
          <w:rFonts w:ascii="Calibri" w:hAnsi="Calibri" w:cs="Calibri"/>
          <w:color w:val="000000"/>
          <w:spacing w:val="18"/>
          <w:w w:val="100"/>
          <w:sz w:val="21"/>
          <w:u w:val="none"/>
        </w:rPr>
        <w:t> </w:t>
      </w:r>
      <w:hyperlink w:anchor="15"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15" w:history="1">
        <w:r>
          <w:rPr>
            <w:rStyle w:val="Hyperlink"/>
            <w:rFonts w:ascii="宋体" w:hAnsi="宋体" w:cs="宋体"/>
            <w:color w:val="000000"/>
            <w:spacing w:val="0"/>
            <w:w w:val="100"/>
            <w:position w:val="0"/>
            <w:sz w:val="21"/>
            <w:u w:val="none"/>
          </w:rPr>
          <w:t>9</w:t>
        </w:r>
      </w:hyperlink>
    </w:p>
    <w:p>
      <w:pPr>
        <w:tabs>
          <w:tab w:val="left" w:pos="9261"/>
        </w:tabs>
        <w:spacing w:before="0" w:after="0" w:line="274" w:lineRule="exact"/>
        <w:ind w:left="230" w:firstLine="211"/>
        <w:jc w:val="left"/>
      </w:pPr>
      <w:hyperlink w:anchor="16" w:history="1">
        <w:r>
          <w:rPr>
            <w:rStyle w:val="Hyperlink"/>
            <w:rFonts w:ascii="黑体" w:hAnsi="黑体" w:cs="黑体"/>
            <w:color w:val="000000"/>
            <w:spacing w:val="0"/>
            <w:w w:val="100"/>
            <w:position w:val="0"/>
            <w:sz w:val="21"/>
            <w:u w:val="none"/>
          </w:rPr>
          <w:t>6.5</w:t>
        </w:r>
      </w:hyperlink>
      <w:r>
        <w:rPr>
          <w:rFonts w:ascii="Calibri" w:hAnsi="Calibri" w:cs="Calibri"/>
          <w:color w:val="000000"/>
          <w:spacing w:val="0"/>
          <w:w w:val="222"/>
          <w:sz w:val="21"/>
          <w:u w:val="none"/>
        </w:rPr>
        <w:t> </w:t>
      </w:r>
      <w:hyperlink w:anchor="16" w:history="1">
        <w:r>
          <w:rPr>
            <w:rStyle w:val="Hyperlink"/>
            <w:rFonts w:ascii="宋体" w:eastAsia="宋体" w:hAnsi="宋体" w:cs="宋体"/>
            <w:color w:val="000000"/>
            <w:spacing w:val="0"/>
            <w:w w:val="100"/>
            <w:position w:val="0"/>
            <w:sz w:val="21"/>
            <w:u w:val="none"/>
          </w:rPr>
          <w:t>隐患治理</w:t>
        </w:r>
      </w:hyperlink>
      <w:r>
        <w:rPr>
          <w:rFonts w:ascii="Calibri" w:hAnsi="Calibri" w:cs="Calibri"/>
          <w:color w:val="000000"/>
          <w:spacing w:val="18"/>
          <w:w w:val="100"/>
          <w:sz w:val="21"/>
          <w:u w:val="none"/>
        </w:rPr>
        <w:t> </w:t>
      </w:r>
      <w:hyperlink w:anchor="16"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16" w:history="1">
        <w:r>
          <w:rPr>
            <w:rStyle w:val="Hyperlink"/>
            <w:rFonts w:ascii="宋体" w:hAnsi="宋体" w:cs="宋体"/>
            <w:color w:val="000000"/>
            <w:spacing w:val="0"/>
            <w:w w:val="100"/>
            <w:position w:val="0"/>
            <w:sz w:val="21"/>
            <w:u w:val="none"/>
          </w:rPr>
          <w:t>10</w:t>
        </w:r>
      </w:hyperlink>
    </w:p>
    <w:p>
      <w:pPr>
        <w:tabs>
          <w:tab w:val="left" w:pos="9261"/>
        </w:tabs>
        <w:spacing w:before="0" w:after="0" w:line="271" w:lineRule="exact"/>
        <w:ind w:left="230" w:firstLine="211"/>
        <w:jc w:val="left"/>
      </w:pPr>
      <w:hyperlink w:anchor="16" w:history="1">
        <w:r>
          <w:rPr>
            <w:rStyle w:val="Hyperlink"/>
            <w:rFonts w:ascii="黑体" w:hAnsi="黑体" w:cs="黑体"/>
            <w:color w:val="000000"/>
            <w:spacing w:val="0"/>
            <w:w w:val="100"/>
            <w:position w:val="0"/>
            <w:sz w:val="21"/>
            <w:u w:val="none"/>
          </w:rPr>
          <w:t>6.6</w:t>
        </w:r>
      </w:hyperlink>
      <w:r>
        <w:rPr>
          <w:rFonts w:ascii="Calibri" w:hAnsi="Calibri" w:cs="Calibri"/>
          <w:color w:val="000000"/>
          <w:spacing w:val="0"/>
          <w:w w:val="222"/>
          <w:sz w:val="21"/>
          <w:u w:val="none"/>
        </w:rPr>
        <w:t> </w:t>
      </w:r>
      <w:hyperlink w:anchor="16" w:history="1">
        <w:r>
          <w:rPr>
            <w:rStyle w:val="Hyperlink"/>
            <w:rFonts w:ascii="宋体" w:eastAsia="宋体" w:hAnsi="宋体" w:cs="宋体"/>
            <w:color w:val="000000"/>
            <w:spacing w:val="0"/>
            <w:w w:val="100"/>
            <w:position w:val="0"/>
            <w:sz w:val="21"/>
            <w:u w:val="none"/>
          </w:rPr>
          <w:t>隐患治理验收</w:t>
        </w:r>
      </w:hyperlink>
      <w:r>
        <w:rPr>
          <w:rFonts w:ascii="Calibri" w:hAnsi="Calibri" w:cs="Calibri"/>
          <w:color w:val="000000"/>
          <w:spacing w:val="20"/>
          <w:w w:val="100"/>
          <w:sz w:val="21"/>
          <w:u w:val="none"/>
        </w:rPr>
        <w:t> </w:t>
      </w:r>
      <w:hyperlink w:anchor="16"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16" w:history="1">
        <w:r>
          <w:rPr>
            <w:rStyle w:val="Hyperlink"/>
            <w:rFonts w:ascii="宋体" w:hAnsi="宋体" w:cs="宋体"/>
            <w:color w:val="000000"/>
            <w:spacing w:val="0"/>
            <w:w w:val="100"/>
            <w:position w:val="0"/>
            <w:sz w:val="21"/>
            <w:u w:val="none"/>
          </w:rPr>
          <w:t>10</w:t>
        </w:r>
      </w:hyperlink>
    </w:p>
    <w:p>
      <w:pPr>
        <w:tabs>
          <w:tab w:val="left" w:pos="9261"/>
        </w:tabs>
        <w:spacing w:before="0" w:after="0" w:line="274" w:lineRule="exact"/>
        <w:ind w:left="230" w:firstLine="0"/>
        <w:jc w:val="left"/>
      </w:pPr>
      <w:hyperlink w:anchor="17" w:history="1">
        <w:r>
          <w:rPr>
            <w:rStyle w:val="Hyperlink"/>
            <w:rFonts w:ascii="宋体" w:hAnsi="宋体" w:cs="宋体"/>
            <w:color w:val="000000"/>
            <w:spacing w:val="0"/>
            <w:w w:val="100"/>
            <w:position w:val="0"/>
            <w:sz w:val="21"/>
            <w:u w:val="none"/>
          </w:rPr>
          <w:t>7</w:t>
        </w:r>
      </w:hyperlink>
      <w:r>
        <w:rPr>
          <w:rFonts w:ascii="Calibri" w:hAnsi="Calibri" w:cs="Calibri"/>
          <w:color w:val="000000"/>
          <w:spacing w:val="0"/>
          <w:w w:val="222"/>
          <w:sz w:val="21"/>
          <w:u w:val="none"/>
        </w:rPr>
        <w:t> </w:t>
      </w:r>
      <w:hyperlink w:anchor="17" w:history="1">
        <w:r>
          <w:rPr>
            <w:rStyle w:val="Hyperlink"/>
            <w:rFonts w:ascii="宋体" w:eastAsia="宋体" w:hAnsi="宋体" w:cs="宋体"/>
            <w:color w:val="000000"/>
            <w:spacing w:val="0"/>
            <w:w w:val="100"/>
            <w:position w:val="0"/>
            <w:sz w:val="21"/>
            <w:u w:val="none"/>
          </w:rPr>
          <w:t>信息化过程</w:t>
        </w:r>
      </w:hyperlink>
      <w:r>
        <w:rPr>
          <w:rFonts w:ascii="Calibri" w:hAnsi="Calibri" w:cs="Calibri"/>
          <w:color w:val="000000"/>
          <w:spacing w:val="18"/>
          <w:w w:val="100"/>
          <w:sz w:val="21"/>
          <w:u w:val="none"/>
        </w:rPr>
        <w:t> </w:t>
      </w:r>
      <w:hyperlink w:anchor="17"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17" w:history="1">
        <w:r>
          <w:rPr>
            <w:rStyle w:val="Hyperlink"/>
            <w:rFonts w:ascii="宋体" w:hAnsi="宋体" w:cs="宋体"/>
            <w:color w:val="000000"/>
            <w:spacing w:val="0"/>
            <w:w w:val="100"/>
            <w:position w:val="0"/>
            <w:sz w:val="21"/>
            <w:u w:val="none"/>
          </w:rPr>
          <w:t>11</w:t>
        </w:r>
      </w:hyperlink>
    </w:p>
    <w:p>
      <w:pPr>
        <w:tabs>
          <w:tab w:val="left" w:pos="9261"/>
        </w:tabs>
        <w:spacing w:before="0" w:after="0" w:line="271" w:lineRule="exact"/>
        <w:ind w:left="230" w:firstLine="211"/>
        <w:jc w:val="left"/>
      </w:pPr>
      <w:hyperlink w:anchor="17" w:history="1">
        <w:r>
          <w:rPr>
            <w:rStyle w:val="Hyperlink"/>
            <w:rFonts w:ascii="黑体" w:hAnsi="黑体" w:cs="黑体"/>
            <w:color w:val="000000"/>
            <w:spacing w:val="0"/>
            <w:w w:val="100"/>
            <w:position w:val="0"/>
            <w:sz w:val="21"/>
            <w:u w:val="none"/>
          </w:rPr>
          <w:t>7.1</w:t>
        </w:r>
      </w:hyperlink>
      <w:r>
        <w:rPr>
          <w:rFonts w:ascii="Calibri" w:hAnsi="Calibri" w:cs="Calibri"/>
          <w:color w:val="000000"/>
          <w:spacing w:val="0"/>
          <w:w w:val="222"/>
          <w:sz w:val="21"/>
          <w:u w:val="none"/>
        </w:rPr>
        <w:t> </w:t>
      </w:r>
      <w:hyperlink w:anchor="17" w:history="1">
        <w:r>
          <w:rPr>
            <w:rStyle w:val="Hyperlink"/>
            <w:rFonts w:ascii="宋体" w:eastAsia="宋体" w:hAnsi="宋体" w:cs="宋体"/>
            <w:color w:val="000000"/>
            <w:spacing w:val="0"/>
            <w:w w:val="100"/>
            <w:position w:val="0"/>
            <w:sz w:val="21"/>
            <w:u w:val="none"/>
          </w:rPr>
          <w:t>信息化规划</w:t>
        </w:r>
      </w:hyperlink>
      <w:r>
        <w:rPr>
          <w:rFonts w:ascii="Calibri" w:hAnsi="Calibri" w:cs="Calibri"/>
          <w:color w:val="000000"/>
          <w:spacing w:val="18"/>
          <w:w w:val="100"/>
          <w:sz w:val="21"/>
          <w:u w:val="none"/>
        </w:rPr>
        <w:t> </w:t>
      </w:r>
      <w:hyperlink w:anchor="17"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17" w:history="1">
        <w:r>
          <w:rPr>
            <w:rStyle w:val="Hyperlink"/>
            <w:rFonts w:ascii="宋体" w:hAnsi="宋体" w:cs="宋体"/>
            <w:color w:val="000000"/>
            <w:spacing w:val="0"/>
            <w:w w:val="100"/>
            <w:position w:val="0"/>
            <w:sz w:val="21"/>
            <w:u w:val="none"/>
          </w:rPr>
          <w:t>11</w:t>
        </w:r>
      </w:hyperlink>
    </w:p>
    <w:p>
      <w:pPr>
        <w:tabs>
          <w:tab w:val="left" w:pos="9261"/>
        </w:tabs>
        <w:spacing w:before="0" w:after="0" w:line="274" w:lineRule="exact"/>
        <w:ind w:left="230" w:firstLine="211"/>
        <w:jc w:val="left"/>
      </w:pPr>
      <w:hyperlink w:anchor="17" w:history="1">
        <w:r>
          <w:rPr>
            <w:rStyle w:val="Hyperlink"/>
            <w:rFonts w:ascii="黑体" w:hAnsi="黑体" w:cs="黑体"/>
            <w:color w:val="000000"/>
            <w:spacing w:val="0"/>
            <w:w w:val="100"/>
            <w:position w:val="0"/>
            <w:sz w:val="21"/>
            <w:u w:val="none"/>
          </w:rPr>
          <w:t>7.2</w:t>
        </w:r>
      </w:hyperlink>
      <w:r>
        <w:rPr>
          <w:rFonts w:ascii="Calibri" w:hAnsi="Calibri" w:cs="Calibri"/>
          <w:color w:val="000000"/>
          <w:spacing w:val="0"/>
          <w:w w:val="222"/>
          <w:sz w:val="21"/>
          <w:u w:val="none"/>
        </w:rPr>
        <w:t> </w:t>
      </w:r>
      <w:hyperlink w:anchor="17" w:history="1">
        <w:r>
          <w:rPr>
            <w:rStyle w:val="Hyperlink"/>
            <w:rFonts w:ascii="宋体" w:eastAsia="宋体" w:hAnsi="宋体" w:cs="宋体"/>
            <w:color w:val="000000"/>
            <w:spacing w:val="0"/>
            <w:w w:val="100"/>
            <w:position w:val="0"/>
            <w:sz w:val="21"/>
            <w:u w:val="none"/>
          </w:rPr>
          <w:t>信息化建设</w:t>
        </w:r>
      </w:hyperlink>
      <w:r>
        <w:rPr>
          <w:rFonts w:ascii="Calibri" w:hAnsi="Calibri" w:cs="Calibri"/>
          <w:color w:val="000000"/>
          <w:spacing w:val="18"/>
          <w:w w:val="100"/>
          <w:sz w:val="21"/>
          <w:u w:val="none"/>
        </w:rPr>
        <w:t> </w:t>
      </w:r>
      <w:hyperlink w:anchor="17"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17" w:history="1">
        <w:r>
          <w:rPr>
            <w:rStyle w:val="Hyperlink"/>
            <w:rFonts w:ascii="宋体" w:hAnsi="宋体" w:cs="宋体"/>
            <w:color w:val="000000"/>
            <w:spacing w:val="0"/>
            <w:w w:val="100"/>
            <w:position w:val="0"/>
            <w:sz w:val="21"/>
            <w:u w:val="none"/>
          </w:rPr>
          <w:t>11</w:t>
        </w:r>
      </w:hyperlink>
    </w:p>
    <w:p>
      <w:pPr>
        <w:tabs>
          <w:tab w:val="left" w:pos="9261"/>
        </w:tabs>
        <w:spacing w:before="0" w:after="0" w:line="271" w:lineRule="exact"/>
        <w:ind w:left="230" w:firstLine="211"/>
        <w:jc w:val="left"/>
      </w:pPr>
      <w:hyperlink w:anchor="17" w:history="1">
        <w:r>
          <w:rPr>
            <w:rStyle w:val="Hyperlink"/>
            <w:rFonts w:ascii="黑体" w:hAnsi="黑体" w:cs="黑体"/>
            <w:color w:val="000000"/>
            <w:spacing w:val="0"/>
            <w:w w:val="100"/>
            <w:position w:val="0"/>
            <w:sz w:val="21"/>
            <w:u w:val="none"/>
          </w:rPr>
          <w:t>7.3</w:t>
        </w:r>
      </w:hyperlink>
      <w:r>
        <w:rPr>
          <w:rFonts w:ascii="Calibri" w:hAnsi="Calibri" w:cs="Calibri"/>
          <w:color w:val="000000"/>
          <w:spacing w:val="0"/>
          <w:w w:val="222"/>
          <w:sz w:val="21"/>
          <w:u w:val="none"/>
        </w:rPr>
        <w:t> </w:t>
      </w:r>
      <w:hyperlink w:anchor="17" w:history="1">
        <w:r>
          <w:rPr>
            <w:rStyle w:val="Hyperlink"/>
            <w:rFonts w:ascii="宋体" w:eastAsia="宋体" w:hAnsi="宋体" w:cs="宋体"/>
            <w:color w:val="000000"/>
            <w:spacing w:val="0"/>
            <w:w w:val="100"/>
            <w:position w:val="0"/>
            <w:sz w:val="21"/>
            <w:u w:val="none"/>
          </w:rPr>
          <w:t>信息化应用</w:t>
        </w:r>
      </w:hyperlink>
      <w:r>
        <w:rPr>
          <w:rFonts w:ascii="Calibri" w:hAnsi="Calibri" w:cs="Calibri"/>
          <w:color w:val="000000"/>
          <w:spacing w:val="18"/>
          <w:w w:val="100"/>
          <w:sz w:val="21"/>
          <w:u w:val="none"/>
        </w:rPr>
        <w:t> </w:t>
      </w:r>
      <w:hyperlink w:anchor="17"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17" w:history="1">
        <w:r>
          <w:rPr>
            <w:rStyle w:val="Hyperlink"/>
            <w:rFonts w:ascii="宋体" w:hAnsi="宋体" w:cs="宋体"/>
            <w:color w:val="000000"/>
            <w:spacing w:val="0"/>
            <w:w w:val="100"/>
            <w:position w:val="0"/>
            <w:sz w:val="21"/>
            <w:u w:val="none"/>
          </w:rPr>
          <w:t>11</w:t>
        </w:r>
      </w:hyperlink>
    </w:p>
    <w:p>
      <w:pPr>
        <w:tabs>
          <w:tab w:val="left" w:pos="9261"/>
        </w:tabs>
        <w:spacing w:before="0" w:after="0" w:line="274" w:lineRule="exact"/>
        <w:ind w:left="230" w:firstLine="0"/>
        <w:jc w:val="left"/>
      </w:pPr>
      <w:hyperlink w:anchor="17" w:history="1">
        <w:r>
          <w:rPr>
            <w:rStyle w:val="Hyperlink"/>
            <w:rFonts w:ascii="宋体" w:hAnsi="宋体" w:cs="宋体"/>
            <w:color w:val="000000"/>
            <w:spacing w:val="0"/>
            <w:w w:val="100"/>
            <w:position w:val="0"/>
            <w:sz w:val="21"/>
            <w:u w:val="none"/>
          </w:rPr>
          <w:t>8</w:t>
        </w:r>
      </w:hyperlink>
      <w:r>
        <w:rPr>
          <w:rFonts w:ascii="Calibri" w:hAnsi="Calibri" w:cs="Calibri"/>
          <w:color w:val="000000"/>
          <w:spacing w:val="0"/>
          <w:w w:val="222"/>
          <w:sz w:val="21"/>
          <w:u w:val="none"/>
        </w:rPr>
        <w:t> </w:t>
      </w:r>
      <w:hyperlink w:anchor="17" w:history="1">
        <w:r>
          <w:rPr>
            <w:rStyle w:val="Hyperlink"/>
            <w:rFonts w:ascii="宋体" w:eastAsia="宋体" w:hAnsi="宋体" w:cs="宋体"/>
            <w:color w:val="000000"/>
            <w:spacing w:val="0"/>
            <w:w w:val="100"/>
            <w:position w:val="0"/>
            <w:sz w:val="21"/>
            <w:u w:val="none"/>
          </w:rPr>
          <w:t>持续改进</w:t>
        </w:r>
      </w:hyperlink>
      <w:r>
        <w:rPr>
          <w:rFonts w:ascii="Calibri" w:hAnsi="Calibri" w:cs="Calibri"/>
          <w:color w:val="000000"/>
          <w:spacing w:val="16"/>
          <w:w w:val="100"/>
          <w:sz w:val="21"/>
          <w:u w:val="none"/>
        </w:rPr>
        <w:t> </w:t>
      </w:r>
      <w:hyperlink w:anchor="17"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17" w:history="1">
        <w:r>
          <w:rPr>
            <w:rStyle w:val="Hyperlink"/>
            <w:rFonts w:ascii="宋体" w:hAnsi="宋体" w:cs="宋体"/>
            <w:color w:val="000000"/>
            <w:spacing w:val="0"/>
            <w:w w:val="100"/>
            <w:position w:val="0"/>
            <w:sz w:val="21"/>
            <w:u w:val="none"/>
          </w:rPr>
          <w:t>11</w:t>
        </w:r>
      </w:hyperlink>
    </w:p>
    <w:p>
      <w:pPr>
        <w:tabs>
          <w:tab w:val="left" w:pos="9261"/>
        </w:tabs>
        <w:spacing w:before="0" w:after="0" w:line="331" w:lineRule="exact"/>
        <w:ind w:left="230" w:firstLine="0"/>
        <w:jc w:val="left"/>
      </w:pPr>
      <w:hyperlink w:anchor="18" w:history="1">
        <w:r>
          <w:rPr>
            <w:rStyle w:val="Hyperlink"/>
            <w:rFonts w:ascii="宋体" w:eastAsia="宋体" w:hAnsi="宋体" w:cs="宋体"/>
            <w:color w:val="000000"/>
            <w:spacing w:val="0"/>
            <w:w w:val="100"/>
            <w:position w:val="0"/>
            <w:sz w:val="21"/>
            <w:u w:val="none"/>
          </w:rPr>
          <w:t>附录</w:t>
        </w:r>
      </w:hyperlink>
      <w:r>
        <w:rPr>
          <w:rFonts w:ascii="Calibri" w:hAnsi="Calibri" w:cs="Calibri"/>
          <w:color w:val="000000"/>
          <w:spacing w:val="4"/>
          <w:w w:val="100"/>
          <w:sz w:val="21"/>
          <w:u w:val="none"/>
        </w:rPr>
        <w:t> </w:t>
      </w:r>
      <w:hyperlink w:anchor="18" w:history="1">
        <w:r>
          <w:rPr>
            <w:rStyle w:val="Hyperlink"/>
            <w:rFonts w:ascii="宋体" w:hAnsi="宋体" w:cs="宋体"/>
            <w:color w:val="000000"/>
            <w:spacing w:val="0"/>
            <w:w w:val="100"/>
            <w:position w:val="0"/>
            <w:sz w:val="21"/>
            <w:u w:val="none"/>
          </w:rPr>
          <w:t>A</w:t>
        </w:r>
      </w:hyperlink>
      <w:hyperlink w:anchor="18" w:history="1">
        <w:r>
          <w:rPr>
            <w:rStyle w:val="Hyperlink"/>
            <w:rFonts w:ascii="宋体" w:eastAsia="宋体" w:hAnsi="宋体" w:cs="宋体"/>
            <w:color w:val="000000"/>
            <w:spacing w:val="0"/>
            <w:w w:val="100"/>
            <w:position w:val="0"/>
            <w:sz w:val="21"/>
            <w:u w:val="none"/>
          </w:rPr>
          <w:t>（资料性）</w:t>
        </w:r>
      </w:hyperlink>
      <w:r>
        <w:rPr>
          <w:rFonts w:ascii="Calibri" w:hAnsi="Calibri" w:cs="Calibri"/>
          <w:color w:val="000000"/>
          <w:spacing w:val="0"/>
          <w:w w:val="216"/>
          <w:sz w:val="21"/>
          <w:u w:val="none"/>
        </w:rPr>
        <w:t> </w:t>
      </w:r>
      <w:hyperlink w:anchor="18" w:history="1">
        <w:r>
          <w:rPr>
            <w:rStyle w:val="Hyperlink"/>
            <w:rFonts w:ascii="宋体" w:eastAsia="宋体" w:hAnsi="宋体" w:cs="宋体"/>
            <w:color w:val="000000"/>
            <w:spacing w:val="0"/>
            <w:w w:val="100"/>
            <w:position w:val="0"/>
            <w:sz w:val="21"/>
            <w:u w:val="none"/>
          </w:rPr>
          <w:t>特种设备风险分级管控与隐患排查治理工作程序示意图</w:t>
        </w:r>
      </w:hyperlink>
      <w:r>
        <w:rPr>
          <w:rFonts w:ascii="Calibri" w:hAnsi="Calibri" w:cs="Calibri"/>
          <w:color w:val="000000"/>
          <w:spacing w:val="-2"/>
          <w:w w:val="100"/>
          <w:sz w:val="21"/>
          <w:u w:val="none"/>
        </w:rPr>
        <w:t> </w:t>
      </w:r>
      <w:hyperlink w:anchor="18"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3"/>
          <w:sz w:val="21"/>
          <w:u w:val="none"/>
        </w:rPr>
        <w:t> </w:t>
      </w:r>
      <w:r>
        <w:rPr>
          <w:rFonts w:cs="Calibri"/>
          <w:w w:val="100"/>
        </w:rPr>
        <w:tab/>
      </w:r>
      <w:hyperlink w:anchor="18" w:history="1">
        <w:r>
          <w:rPr>
            <w:rStyle w:val="Hyperlink"/>
            <w:rFonts w:ascii="宋体" w:hAnsi="宋体" w:cs="宋体"/>
            <w:color w:val="000000"/>
            <w:spacing w:val="0"/>
            <w:w w:val="100"/>
            <w:position w:val="0"/>
            <w:sz w:val="21"/>
            <w:u w:val="none"/>
          </w:rPr>
          <w:t>12</w:t>
        </w:r>
      </w:hyperlink>
    </w:p>
    <w:p>
      <w:pPr>
        <w:tabs>
          <w:tab w:val="left" w:pos="9261"/>
        </w:tabs>
        <w:spacing w:before="0" w:after="0" w:line="334" w:lineRule="exact"/>
        <w:ind w:left="230" w:firstLine="0"/>
        <w:jc w:val="left"/>
      </w:pPr>
      <w:hyperlink w:anchor="19" w:history="1">
        <w:r>
          <w:rPr>
            <w:rStyle w:val="Hyperlink"/>
            <w:rFonts w:ascii="宋体" w:eastAsia="宋体" w:hAnsi="宋体" w:cs="宋体"/>
            <w:color w:val="000000"/>
            <w:spacing w:val="0"/>
            <w:w w:val="100"/>
            <w:position w:val="0"/>
            <w:sz w:val="21"/>
            <w:u w:val="none"/>
          </w:rPr>
          <w:t>附录</w:t>
        </w:r>
      </w:hyperlink>
      <w:r>
        <w:rPr>
          <w:rFonts w:ascii="Calibri" w:hAnsi="Calibri" w:cs="Calibri"/>
          <w:color w:val="000000"/>
          <w:spacing w:val="4"/>
          <w:w w:val="100"/>
          <w:sz w:val="21"/>
          <w:u w:val="none"/>
        </w:rPr>
        <w:t> </w:t>
      </w:r>
      <w:hyperlink w:anchor="19" w:history="1">
        <w:r>
          <w:rPr>
            <w:rStyle w:val="Hyperlink"/>
            <w:rFonts w:ascii="宋体" w:hAnsi="宋体" w:cs="宋体"/>
            <w:color w:val="000000"/>
            <w:spacing w:val="0"/>
            <w:w w:val="100"/>
            <w:position w:val="0"/>
            <w:sz w:val="21"/>
            <w:u w:val="none"/>
          </w:rPr>
          <w:t>B</w:t>
        </w:r>
      </w:hyperlink>
      <w:hyperlink w:anchor="19" w:history="1">
        <w:r>
          <w:rPr>
            <w:rStyle w:val="Hyperlink"/>
            <w:rFonts w:ascii="宋体" w:eastAsia="宋体" w:hAnsi="宋体" w:cs="宋体"/>
            <w:color w:val="000000"/>
            <w:spacing w:val="0"/>
            <w:w w:val="100"/>
            <w:position w:val="0"/>
            <w:sz w:val="21"/>
            <w:u w:val="none"/>
          </w:rPr>
          <w:t>（规范性）</w:t>
        </w:r>
      </w:hyperlink>
      <w:r>
        <w:rPr>
          <w:rFonts w:ascii="Calibri" w:hAnsi="Calibri" w:cs="Calibri"/>
          <w:color w:val="000000"/>
          <w:spacing w:val="0"/>
          <w:w w:val="216"/>
          <w:sz w:val="21"/>
          <w:u w:val="none"/>
        </w:rPr>
        <w:t> </w:t>
      </w:r>
      <w:hyperlink w:anchor="19" w:history="1">
        <w:r>
          <w:rPr>
            <w:rStyle w:val="Hyperlink"/>
            <w:rFonts w:ascii="宋体" w:eastAsia="宋体" w:hAnsi="宋体" w:cs="宋体"/>
            <w:color w:val="000000"/>
            <w:spacing w:val="0"/>
            <w:w w:val="100"/>
            <w:position w:val="0"/>
            <w:sz w:val="21"/>
            <w:u w:val="none"/>
          </w:rPr>
          <w:t>特种设备风险源清单</w:t>
        </w:r>
      </w:hyperlink>
      <w:r>
        <w:rPr>
          <w:rFonts w:ascii="Calibri" w:hAnsi="Calibri" w:cs="Calibri"/>
          <w:color w:val="000000"/>
          <w:spacing w:val="-19"/>
          <w:w w:val="100"/>
          <w:sz w:val="21"/>
          <w:u w:val="none"/>
        </w:rPr>
        <w:t> </w:t>
      </w:r>
      <w:hyperlink w:anchor="19"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3"/>
          <w:sz w:val="21"/>
          <w:u w:val="none"/>
        </w:rPr>
        <w:t> </w:t>
      </w:r>
      <w:r>
        <w:rPr>
          <w:rFonts w:cs="Calibri"/>
          <w:w w:val="100"/>
        </w:rPr>
        <w:tab/>
      </w:r>
      <w:hyperlink w:anchor="19" w:history="1">
        <w:r>
          <w:rPr>
            <w:rStyle w:val="Hyperlink"/>
            <w:rFonts w:ascii="宋体" w:hAnsi="宋体" w:cs="宋体"/>
            <w:color w:val="000000"/>
            <w:spacing w:val="0"/>
            <w:w w:val="100"/>
            <w:position w:val="0"/>
            <w:sz w:val="21"/>
            <w:u w:val="none"/>
          </w:rPr>
          <w:t>13</w:t>
        </w:r>
      </w:hyperlink>
    </w:p>
    <w:p>
      <w:pPr>
        <w:tabs>
          <w:tab w:val="left" w:pos="9261"/>
        </w:tabs>
        <w:spacing w:before="0" w:after="0" w:line="331" w:lineRule="exact"/>
        <w:ind w:left="230" w:firstLine="0"/>
        <w:jc w:val="left"/>
      </w:pPr>
      <w:hyperlink w:anchor="20" w:history="1">
        <w:r>
          <w:rPr>
            <w:rStyle w:val="Hyperlink"/>
            <w:rFonts w:ascii="宋体" w:eastAsia="宋体" w:hAnsi="宋体" w:cs="宋体"/>
            <w:color w:val="000000"/>
            <w:spacing w:val="0"/>
            <w:w w:val="100"/>
            <w:position w:val="0"/>
            <w:sz w:val="21"/>
            <w:u w:val="none"/>
          </w:rPr>
          <w:t>附录</w:t>
        </w:r>
      </w:hyperlink>
      <w:r>
        <w:rPr>
          <w:rFonts w:ascii="Calibri" w:hAnsi="Calibri" w:cs="Calibri"/>
          <w:color w:val="000000"/>
          <w:spacing w:val="4"/>
          <w:w w:val="100"/>
          <w:sz w:val="21"/>
          <w:u w:val="none"/>
        </w:rPr>
        <w:t> </w:t>
      </w:r>
      <w:hyperlink w:anchor="20" w:history="1">
        <w:r>
          <w:rPr>
            <w:rStyle w:val="Hyperlink"/>
            <w:rFonts w:ascii="宋体" w:hAnsi="宋体" w:cs="宋体"/>
            <w:color w:val="000000"/>
            <w:spacing w:val="0"/>
            <w:w w:val="100"/>
            <w:position w:val="0"/>
            <w:sz w:val="21"/>
            <w:u w:val="none"/>
          </w:rPr>
          <w:t>C</w:t>
        </w:r>
      </w:hyperlink>
      <w:hyperlink w:anchor="20" w:history="1">
        <w:r>
          <w:rPr>
            <w:rStyle w:val="Hyperlink"/>
            <w:rFonts w:ascii="宋体" w:eastAsia="宋体" w:hAnsi="宋体" w:cs="宋体"/>
            <w:color w:val="000000"/>
            <w:spacing w:val="0"/>
            <w:w w:val="100"/>
            <w:position w:val="0"/>
            <w:sz w:val="21"/>
            <w:u w:val="none"/>
          </w:rPr>
          <w:t>（资料性）</w:t>
        </w:r>
      </w:hyperlink>
      <w:r>
        <w:rPr>
          <w:rFonts w:ascii="Calibri" w:hAnsi="Calibri" w:cs="Calibri"/>
          <w:color w:val="000000"/>
          <w:spacing w:val="0"/>
          <w:w w:val="216"/>
          <w:sz w:val="21"/>
          <w:u w:val="none"/>
        </w:rPr>
        <w:t> </w:t>
      </w:r>
      <w:hyperlink w:anchor="20" w:history="1">
        <w:r>
          <w:rPr>
            <w:rStyle w:val="Hyperlink"/>
            <w:rFonts w:ascii="宋体" w:eastAsia="宋体" w:hAnsi="宋体" w:cs="宋体"/>
            <w:color w:val="000000"/>
            <w:spacing w:val="0"/>
            <w:w w:val="100"/>
            <w:position w:val="0"/>
            <w:sz w:val="21"/>
            <w:u w:val="none"/>
          </w:rPr>
          <w:t>特种设备风险事件明细</w:t>
        </w:r>
      </w:hyperlink>
      <w:r>
        <w:rPr>
          <w:rFonts w:ascii="Calibri" w:hAnsi="Calibri" w:cs="Calibri"/>
          <w:color w:val="000000"/>
          <w:spacing w:val="-19"/>
          <w:w w:val="100"/>
          <w:sz w:val="21"/>
          <w:u w:val="none"/>
        </w:rPr>
        <w:t> </w:t>
      </w:r>
      <w:hyperlink w:anchor="20"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3"/>
          <w:sz w:val="21"/>
          <w:u w:val="none"/>
        </w:rPr>
        <w:t> </w:t>
      </w:r>
      <w:r>
        <w:rPr>
          <w:rFonts w:cs="Calibri"/>
          <w:w w:val="100"/>
        </w:rPr>
        <w:tab/>
      </w:r>
      <w:hyperlink w:anchor="20" w:history="1">
        <w:r>
          <w:rPr>
            <w:rStyle w:val="Hyperlink"/>
            <w:rFonts w:ascii="宋体" w:hAnsi="宋体" w:cs="宋体"/>
            <w:color w:val="000000"/>
            <w:spacing w:val="0"/>
            <w:w w:val="100"/>
            <w:position w:val="0"/>
            <w:sz w:val="21"/>
            <w:u w:val="none"/>
          </w:rPr>
          <w:t>14</w:t>
        </w:r>
      </w:hyperlink>
    </w:p>
    <w:p>
      <w:pPr>
        <w:tabs>
          <w:tab w:val="left" w:pos="9261"/>
        </w:tabs>
        <w:spacing w:before="0" w:after="0" w:line="331" w:lineRule="exact"/>
        <w:ind w:left="230" w:firstLine="0"/>
        <w:jc w:val="left"/>
      </w:pPr>
      <w:hyperlink w:anchor="21" w:history="1">
        <w:r>
          <w:rPr>
            <w:rStyle w:val="Hyperlink"/>
            <w:rFonts w:ascii="宋体" w:eastAsia="宋体" w:hAnsi="宋体" w:cs="宋体"/>
            <w:color w:val="000000"/>
            <w:spacing w:val="0"/>
            <w:w w:val="100"/>
            <w:position w:val="0"/>
            <w:sz w:val="21"/>
            <w:u w:val="none"/>
          </w:rPr>
          <w:t>附录</w:t>
        </w:r>
      </w:hyperlink>
      <w:r>
        <w:rPr>
          <w:rFonts w:ascii="Calibri" w:hAnsi="Calibri" w:cs="Calibri"/>
          <w:color w:val="000000"/>
          <w:spacing w:val="4"/>
          <w:w w:val="100"/>
          <w:sz w:val="21"/>
          <w:u w:val="none"/>
        </w:rPr>
        <w:t> </w:t>
      </w:r>
      <w:hyperlink w:anchor="21" w:history="1">
        <w:r>
          <w:rPr>
            <w:rStyle w:val="Hyperlink"/>
            <w:rFonts w:ascii="宋体" w:hAnsi="宋体" w:cs="宋体"/>
            <w:color w:val="000000"/>
            <w:spacing w:val="0"/>
            <w:w w:val="100"/>
            <w:position w:val="0"/>
            <w:sz w:val="21"/>
            <w:u w:val="none"/>
          </w:rPr>
          <w:t>D</w:t>
        </w:r>
      </w:hyperlink>
      <w:hyperlink w:anchor="21" w:history="1">
        <w:r>
          <w:rPr>
            <w:rStyle w:val="Hyperlink"/>
            <w:rFonts w:ascii="宋体" w:eastAsia="宋体" w:hAnsi="宋体" w:cs="宋体"/>
            <w:color w:val="000000"/>
            <w:spacing w:val="0"/>
            <w:w w:val="100"/>
            <w:position w:val="0"/>
            <w:sz w:val="21"/>
            <w:u w:val="none"/>
          </w:rPr>
          <w:t>（资料性）</w:t>
        </w:r>
      </w:hyperlink>
      <w:r>
        <w:rPr>
          <w:rFonts w:ascii="Calibri" w:hAnsi="Calibri" w:cs="Calibri"/>
          <w:color w:val="000000"/>
          <w:spacing w:val="0"/>
          <w:w w:val="216"/>
          <w:sz w:val="21"/>
          <w:u w:val="none"/>
        </w:rPr>
        <w:t> </w:t>
      </w:r>
      <w:hyperlink w:anchor="21" w:history="1">
        <w:r>
          <w:rPr>
            <w:rStyle w:val="Hyperlink"/>
            <w:rFonts w:ascii="宋体" w:eastAsia="宋体" w:hAnsi="宋体" w:cs="宋体"/>
            <w:color w:val="000000"/>
            <w:spacing w:val="0"/>
            <w:w w:val="100"/>
            <w:position w:val="0"/>
            <w:sz w:val="21"/>
            <w:u w:val="none"/>
          </w:rPr>
          <w:t>特种设备风险评价方法</w:t>
        </w:r>
      </w:hyperlink>
      <w:r>
        <w:rPr>
          <w:rFonts w:ascii="Calibri" w:hAnsi="Calibri" w:cs="Calibri"/>
          <w:color w:val="000000"/>
          <w:spacing w:val="-19"/>
          <w:w w:val="100"/>
          <w:sz w:val="21"/>
          <w:u w:val="none"/>
        </w:rPr>
        <w:t> </w:t>
      </w:r>
      <w:hyperlink w:anchor="21"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3"/>
          <w:sz w:val="21"/>
          <w:u w:val="none"/>
        </w:rPr>
        <w:t> </w:t>
      </w:r>
      <w:r>
        <w:rPr>
          <w:rFonts w:cs="Calibri"/>
          <w:w w:val="100"/>
        </w:rPr>
        <w:tab/>
      </w:r>
      <w:hyperlink w:anchor="21" w:history="1">
        <w:r>
          <w:rPr>
            <w:rStyle w:val="Hyperlink"/>
            <w:rFonts w:ascii="宋体" w:hAnsi="宋体" w:cs="宋体"/>
            <w:color w:val="000000"/>
            <w:spacing w:val="0"/>
            <w:w w:val="100"/>
            <w:position w:val="0"/>
            <w:sz w:val="21"/>
            <w:u w:val="none"/>
          </w:rPr>
          <w:t>15</w:t>
        </w:r>
      </w:hyperlink>
    </w:p>
    <w:p>
      <w:pPr>
        <w:tabs>
          <w:tab w:val="left" w:pos="9261"/>
        </w:tabs>
        <w:spacing w:before="0" w:after="0" w:line="349" w:lineRule="exact"/>
        <w:ind w:left="230" w:firstLine="0"/>
        <w:jc w:val="left"/>
      </w:pPr>
      <w:hyperlink w:anchor="24" w:history="1">
        <w:r>
          <w:rPr>
            <w:rStyle w:val="Hyperlink"/>
            <w:rFonts w:ascii="宋体" w:eastAsia="宋体" w:hAnsi="宋体" w:cs="宋体"/>
            <w:color w:val="000000"/>
            <w:spacing w:val="0"/>
            <w:w w:val="100"/>
            <w:position w:val="0"/>
            <w:sz w:val="21"/>
            <w:u w:val="none"/>
          </w:rPr>
          <w:t>附录</w:t>
        </w:r>
      </w:hyperlink>
      <w:r>
        <w:rPr>
          <w:rFonts w:ascii="Calibri" w:hAnsi="Calibri" w:cs="Calibri"/>
          <w:color w:val="000000"/>
          <w:spacing w:val="4"/>
          <w:w w:val="100"/>
          <w:sz w:val="21"/>
          <w:u w:val="none"/>
        </w:rPr>
        <w:t> </w:t>
      </w:r>
      <w:hyperlink w:anchor="24" w:history="1">
        <w:r>
          <w:rPr>
            <w:rStyle w:val="Hyperlink"/>
            <w:rFonts w:ascii="宋体" w:hAnsi="宋体" w:cs="宋体"/>
            <w:color w:val="000000"/>
            <w:spacing w:val="0"/>
            <w:w w:val="100"/>
            <w:position w:val="0"/>
            <w:sz w:val="21"/>
            <w:u w:val="none"/>
          </w:rPr>
          <w:t>E</w:t>
        </w:r>
      </w:hyperlink>
      <w:hyperlink w:anchor="24" w:history="1">
        <w:r>
          <w:rPr>
            <w:rStyle w:val="Hyperlink"/>
            <w:rFonts w:ascii="宋体" w:eastAsia="宋体" w:hAnsi="宋体" w:cs="宋体"/>
            <w:color w:val="000000"/>
            <w:spacing w:val="0"/>
            <w:w w:val="100"/>
            <w:position w:val="0"/>
            <w:sz w:val="21"/>
            <w:u w:val="none"/>
          </w:rPr>
          <w:t>（规范性）</w:t>
        </w:r>
      </w:hyperlink>
      <w:r>
        <w:rPr>
          <w:rFonts w:ascii="Calibri" w:hAnsi="Calibri" w:cs="Calibri"/>
          <w:color w:val="000000"/>
          <w:spacing w:val="0"/>
          <w:w w:val="216"/>
          <w:sz w:val="21"/>
          <w:u w:val="none"/>
        </w:rPr>
        <w:t> </w:t>
      </w:r>
      <w:hyperlink w:anchor="24" w:history="1">
        <w:r>
          <w:rPr>
            <w:rStyle w:val="Hyperlink"/>
            <w:rFonts w:ascii="宋体" w:eastAsia="宋体" w:hAnsi="宋体" w:cs="宋体"/>
            <w:color w:val="000000"/>
            <w:spacing w:val="0"/>
            <w:w w:val="100"/>
            <w:position w:val="0"/>
            <w:sz w:val="21"/>
            <w:u w:val="none"/>
          </w:rPr>
          <w:t>特种设备风险因素辨识指导目录</w:t>
        </w:r>
      </w:hyperlink>
      <w:hyperlink w:anchor="24" w:history="1">
        <w:r>
          <w:rPr>
            <w:rStyle w:val="Hyperlink"/>
            <w:rFonts w:ascii="Times New Roman" w:hAnsi="Times New Roman" w:cs="Times New Roman"/>
            <w:color w:val="000000"/>
            <w:spacing w:val="0"/>
            <w:w w:val="100"/>
            <w:position w:val="0"/>
            <w:sz w:val="21"/>
            <w:u w:val="none"/>
          </w:rPr>
          <w:t>——</w:t>
        </w:r>
      </w:hyperlink>
      <w:hyperlink w:anchor="24" w:history="1">
        <w:r>
          <w:rPr>
            <w:rStyle w:val="Hyperlink"/>
            <w:rFonts w:ascii="宋体" w:eastAsia="宋体" w:hAnsi="宋体" w:cs="宋体"/>
            <w:color w:val="000000"/>
            <w:spacing w:val="0"/>
            <w:w w:val="100"/>
            <w:position w:val="0"/>
            <w:sz w:val="21"/>
            <w:u w:val="none"/>
          </w:rPr>
          <w:t>通用项</w:t>
        </w:r>
      </w:hyperlink>
      <w:r>
        <w:rPr>
          <w:rFonts w:ascii="Calibri" w:hAnsi="Calibri" w:cs="Calibri"/>
          <w:color w:val="000000"/>
          <w:spacing w:val="-10"/>
          <w:w w:val="100"/>
          <w:sz w:val="21"/>
          <w:u w:val="none"/>
        </w:rPr>
        <w:t> </w:t>
      </w:r>
      <w:hyperlink w:anchor="24"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3"/>
          <w:sz w:val="21"/>
          <w:u w:val="none"/>
        </w:rPr>
        <w:t> </w:t>
      </w:r>
      <w:r>
        <w:rPr>
          <w:rFonts w:cs="Calibri"/>
          <w:w w:val="100"/>
        </w:rPr>
        <w:tab/>
      </w:r>
      <w:hyperlink w:anchor="24" w:history="1">
        <w:r>
          <w:rPr>
            <w:rStyle w:val="Hyperlink"/>
            <w:rFonts w:ascii="宋体" w:hAnsi="宋体" w:cs="宋体"/>
            <w:color w:val="000000"/>
            <w:spacing w:val="0"/>
            <w:w w:val="100"/>
            <w:position w:val="0"/>
            <w:sz w:val="21"/>
            <w:u w:val="none"/>
          </w:rPr>
          <w:t>18</w:t>
        </w:r>
      </w:hyperlink>
    </w:p>
    <w:p>
      <w:pPr>
        <w:tabs>
          <w:tab w:val="left" w:pos="9261"/>
        </w:tabs>
        <w:spacing w:before="0" w:after="0" w:line="316" w:lineRule="exact"/>
        <w:ind w:left="230" w:firstLine="0"/>
        <w:jc w:val="left"/>
      </w:pPr>
      <w:hyperlink w:anchor="33" w:history="1">
        <w:r>
          <w:rPr>
            <w:rStyle w:val="Hyperlink"/>
            <w:rFonts w:ascii="宋体" w:eastAsia="宋体" w:hAnsi="宋体" w:cs="宋体"/>
            <w:color w:val="000000"/>
            <w:spacing w:val="0"/>
            <w:w w:val="100"/>
            <w:position w:val="0"/>
            <w:sz w:val="21"/>
            <w:u w:val="none"/>
          </w:rPr>
          <w:t>附录</w:t>
        </w:r>
      </w:hyperlink>
      <w:r>
        <w:rPr>
          <w:rFonts w:ascii="Calibri" w:hAnsi="Calibri" w:cs="Calibri"/>
          <w:color w:val="000000"/>
          <w:spacing w:val="4"/>
          <w:w w:val="100"/>
          <w:sz w:val="21"/>
          <w:u w:val="none"/>
        </w:rPr>
        <w:t> </w:t>
      </w:r>
      <w:hyperlink w:anchor="33" w:history="1">
        <w:r>
          <w:rPr>
            <w:rStyle w:val="Hyperlink"/>
            <w:rFonts w:ascii="宋体" w:hAnsi="宋体" w:cs="宋体"/>
            <w:color w:val="000000"/>
            <w:spacing w:val="0"/>
            <w:w w:val="100"/>
            <w:position w:val="0"/>
            <w:sz w:val="21"/>
            <w:u w:val="none"/>
          </w:rPr>
          <w:t>F</w:t>
        </w:r>
      </w:hyperlink>
      <w:hyperlink w:anchor="33" w:history="1">
        <w:r>
          <w:rPr>
            <w:rStyle w:val="Hyperlink"/>
            <w:rFonts w:ascii="宋体" w:eastAsia="宋体" w:hAnsi="宋体" w:cs="宋体"/>
            <w:color w:val="000000"/>
            <w:spacing w:val="0"/>
            <w:w w:val="100"/>
            <w:position w:val="0"/>
            <w:sz w:val="21"/>
            <w:u w:val="none"/>
          </w:rPr>
          <w:t>（规范性）</w:t>
        </w:r>
      </w:hyperlink>
      <w:r>
        <w:rPr>
          <w:rFonts w:ascii="Calibri" w:hAnsi="Calibri" w:cs="Calibri"/>
          <w:color w:val="000000"/>
          <w:spacing w:val="0"/>
          <w:w w:val="216"/>
          <w:sz w:val="21"/>
          <w:u w:val="none"/>
        </w:rPr>
        <w:t> </w:t>
      </w:r>
      <w:hyperlink w:anchor="33" w:history="1">
        <w:r>
          <w:rPr>
            <w:rStyle w:val="Hyperlink"/>
            <w:rFonts w:ascii="宋体" w:eastAsia="宋体" w:hAnsi="宋体" w:cs="宋体"/>
            <w:color w:val="000000"/>
            <w:spacing w:val="0"/>
            <w:w w:val="100"/>
            <w:position w:val="0"/>
            <w:sz w:val="21"/>
            <w:u w:val="none"/>
          </w:rPr>
          <w:t>特种设备隐患治理信息台账</w:t>
        </w:r>
      </w:hyperlink>
      <w:r>
        <w:rPr>
          <w:rFonts w:ascii="Calibri" w:hAnsi="Calibri" w:cs="Calibri"/>
          <w:color w:val="000000"/>
          <w:spacing w:val="-17"/>
          <w:w w:val="100"/>
          <w:sz w:val="21"/>
          <w:u w:val="none"/>
        </w:rPr>
        <w:t> </w:t>
      </w:r>
      <w:hyperlink w:anchor="33" w:history="1">
        <w:r>
          <w:rPr>
            <w:rStyle w:val="Hyperlink"/>
            <w:rFonts w:ascii="宋体" w:hAnsi="宋体" w:cs="宋体"/>
            <w:color w:val="000000"/>
            <w:spacing w:val="0"/>
            <w:w w:val="100"/>
            <w:position w:val="0"/>
            <w:sz w:val="21"/>
            <w:u w:val="none"/>
          </w:rPr>
          <w:t>............................................</w:t>
        </w:r>
      </w:hyperlink>
      <w:r>
        <w:rPr>
          <w:rFonts w:ascii="Calibri" w:hAnsi="Calibri" w:cs="Calibri"/>
          <w:color w:val="000000"/>
          <w:spacing w:val="0"/>
          <w:w w:val="202"/>
          <w:sz w:val="21"/>
          <w:u w:val="none"/>
        </w:rPr>
        <w:t> </w:t>
      </w:r>
      <w:r>
        <w:rPr>
          <w:rFonts w:cs="Calibri"/>
          <w:w w:val="100"/>
        </w:rPr>
        <w:tab/>
      </w:r>
      <w:hyperlink w:anchor="33" w:history="1">
        <w:r>
          <w:rPr>
            <w:rStyle w:val="Hyperlink"/>
            <w:rFonts w:ascii="宋体" w:hAnsi="宋体" w:cs="宋体"/>
            <w:color w:val="000000"/>
            <w:spacing w:val="0"/>
            <w:w w:val="100"/>
            <w:position w:val="0"/>
            <w:sz w:val="21"/>
            <w:u w:val="none"/>
          </w:rPr>
          <w:t>27</w:t>
        </w:r>
      </w:hyperlink>
    </w:p>
    <w:p>
      <w:pPr>
        <w:widowControl/>
        <w:jc w:val="left"/>
        <w:sectPr>
          <w:type w:val="continuous"/>
          <w:pgSz w:w="11906" w:h="16839"/>
          <w:pgMar w:top="806" w:right="826" w:bottom="566" w:left="1186" w:header="0" w:footer="0" w:gutter="0"/>
          <w:pgNumType w:start="10"/>
          <w:cols w:num="1" w:space="708" w:equalWidth="0">
            <w:col w:w="9894" w:space="0"/>
          </w:cols>
          <w:docGrid w:type="lines" w:linePitch="312" w:charSpace="0"/>
        </w:sectPr>
      </w:pPr>
    </w:p>
    <w:p>
      <w:pPr>
        <w:spacing w:before="0" w:after="0" w:line="240" w:lineRule="exact"/>
        <w:ind w:left="230" w:firstLine="0"/>
      </w:pPr>
    </w:p>
    <w:p>
      <w:pPr>
        <w:spacing w:before="0" w:after="0" w:line="240" w:lineRule="exact"/>
        <w:ind w:left="230" w:firstLine="0"/>
      </w:pPr>
    </w:p>
    <w:p>
      <w:pPr>
        <w:spacing w:before="0" w:after="0" w:line="240" w:lineRule="exact"/>
        <w:ind w:left="230" w:firstLine="0"/>
      </w:pPr>
    </w:p>
    <w:p>
      <w:pPr>
        <w:spacing w:before="0" w:after="0" w:line="240" w:lineRule="exact"/>
        <w:ind w:left="230" w:firstLine="0"/>
      </w:pPr>
    </w:p>
    <w:p>
      <w:pPr>
        <w:spacing w:before="0" w:after="0" w:line="240" w:lineRule="exact"/>
        <w:ind w:left="230" w:firstLine="0"/>
      </w:pPr>
    </w:p>
    <w:p>
      <w:pPr>
        <w:spacing w:before="0" w:after="0" w:line="240" w:lineRule="exact"/>
        <w:ind w:left="230" w:firstLine="0"/>
      </w:pPr>
    </w:p>
    <w:p>
      <w:pPr>
        <w:spacing w:before="0" w:after="0" w:line="240" w:lineRule="exact"/>
        <w:ind w:left="230" w:firstLine="0"/>
      </w:pPr>
    </w:p>
    <w:p>
      <w:pPr>
        <w:spacing w:before="0" w:after="0" w:line="240" w:lineRule="exact"/>
        <w:ind w:left="230" w:firstLine="0"/>
      </w:pPr>
    </w:p>
    <w:p>
      <w:pPr>
        <w:spacing w:before="0" w:after="0" w:line="240" w:lineRule="exact"/>
        <w:ind w:left="230" w:firstLine="0"/>
      </w:pPr>
    </w:p>
    <w:p>
      <w:pPr>
        <w:spacing w:before="0" w:after="0" w:line="240" w:lineRule="exact"/>
        <w:ind w:left="230" w:firstLine="0"/>
      </w:pPr>
    </w:p>
    <w:p>
      <w:pPr>
        <w:spacing w:before="0" w:after="0" w:line="240" w:lineRule="exact"/>
        <w:ind w:left="230" w:firstLine="0"/>
      </w:pPr>
    </w:p>
    <w:p>
      <w:pPr>
        <w:spacing w:before="0" w:after="0" w:line="467" w:lineRule="exact"/>
        <w:ind w:left="230" w:firstLine="0"/>
      </w:pPr>
    </w:p>
    <w:p>
      <w:pPr>
        <w:widowControl/>
        <w:jc w:val="left"/>
        <w:sectPr>
          <w:type w:val="continuous"/>
          <w:pgSz w:w="11906" w:h="16839"/>
          <w:pgMar w:top="806" w:right="826" w:bottom="566" w:left="1186" w:header="0" w:footer="0" w:gutter="0"/>
          <w:pgNumType w:start="11"/>
          <w:cols w:num="1" w:space="720"/>
          <w:docGrid w:type="lines" w:linePitch="312" w:charSpace="0"/>
        </w:sectPr>
      </w:pPr>
    </w:p>
    <w:p>
      <w:pPr>
        <w:spacing w:before="0" w:after="0" w:line="162" w:lineRule="exact"/>
        <w:ind w:left="9244" w:firstLine="0"/>
        <w:jc w:val="left"/>
      </w:pPr>
      <w:r>
        <w:rPr>
          <w:rFonts w:ascii="Times New Roman" w:hAnsi="Times New Roman" w:cs="Times New Roman"/>
          <w:color w:val="000000"/>
          <w:spacing w:val="-1"/>
          <w:w w:val="100"/>
          <w:position w:val="0"/>
          <w:sz w:val="18"/>
          <w:u w:val="none"/>
        </w:rPr>
        <w:t>I</w:t>
      </w:r>
    </w:p>
    <w:p>
      <w:pPr>
        <w:widowControl/>
        <w:jc w:val="left"/>
        <w:sectPr>
          <w:type w:val="continuous"/>
          <w:pgSz w:w="11906" w:h="16839"/>
          <w:pgMar w:top="806" w:right="826" w:bottom="566" w:left="1186" w:header="0" w:footer="0" w:gutter="0"/>
          <w:pgNumType w:start="12"/>
          <w:cols w:num="1" w:space="708" w:equalWidth="0">
            <w:col w:w="9894" w:space="0"/>
          </w:cols>
          <w:docGrid w:type="lines" w:linePitch="312" w:charSpace="0"/>
        </w:sectPr>
      </w:pPr>
    </w:p>
    <w:p>
      <w:pPr>
        <w:spacing w:before="0" w:after="0" w:line="240" w:lineRule="exact"/>
      </w:pPr>
      <w:bookmarkStart w:id="3" w:name="4"/>
      <w:bookmarkEnd w:id="3"/>
      <w:bookmarkStart w:id="4" w:name="5"/>
      <w:bookmarkEnd w:id="4"/>
    </w:p>
    <w:p>
      <w:pPr>
        <w:spacing w:before="0" w:after="0" w:line="240" w:lineRule="exact"/>
      </w:pPr>
    </w:p>
    <w:p>
      <w:pPr>
        <w:spacing w:before="0" w:after="0" w:line="393" w:lineRule="exact"/>
      </w:pPr>
    </w:p>
    <w:p>
      <w:pPr>
        <w:widowControl/>
        <w:jc w:val="left"/>
        <w:sectPr>
          <w:type w:val="continuous"/>
          <w:pgSz w:w="11906" w:h="16839"/>
          <w:pgMar w:top="806" w:right="886" w:bottom="566" w:left="1246" w:header="0" w:footer="0" w:gutter="0"/>
          <w:pgNumType w:start="13"/>
          <w:cols w:num="1" w:space="720"/>
          <w:docGrid w:type="lines" w:linePitch="312" w:charSpace="0"/>
        </w:sectPr>
      </w:pPr>
    </w:p>
    <w:p>
      <w:pPr>
        <w:spacing w:before="0" w:after="0" w:line="234" w:lineRule="exact"/>
        <w:ind w:left="171" w:firstLine="7182"/>
        <w:jc w:val="left"/>
      </w:pPr>
      <w:r>
        <w:pict>
          <v:shape id="_x0000_s2107" o:spid="_x0000_s1068" type="#_x0000_t202" style="width:68.2pt;height:39.55pt;margin-top:648.1pt;margin-left:26.25pt;mso-height-relative:page;mso-position-horizontal-relative:page;mso-position-vertical-relative:page;mso-width-relative:page;position:absolute;z-index:-2516142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08" o:spid="_x0000_s1069" type="#_x0000_t202" style="width:68.2pt;height:39.55pt;margin-top:613.55pt;margin-left:59.85pt;mso-height-relative:page;mso-position-horizontal-relative:page;mso-position-vertical-relative:page;mso-width-relative:page;position:absolute;z-index:-2516131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09" o:spid="_x0000_s1070" type="#_x0000_t202" style="width:68.2pt;height:39.55pt;margin-top:579pt;margin-left:93.45pt;mso-height-relative:page;mso-position-horizontal-relative:page;mso-position-vertical-relative:page;mso-width-relative:page;position:absolute;z-index:-2516121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10" o:spid="_x0000_s1071" type="#_x0000_t202" style="width:76.6pt;height:30.9pt;margin-top:553.1pt;margin-left:127.05pt;mso-height-relative:page;mso-position-horizontal-relative:page;mso-position-vertical-relative:page;mso-width-relative:page;position:absolute;z-index:-25161113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11" o:spid="_x0000_s1072" type="#_x0000_t202" style="width:85pt;height:39.55pt;margin-top:518.5pt;margin-left:152.25pt;mso-height-relative:page;mso-position-horizontal-relative:page;mso-position-vertical-relative:page;mso-width-relative:page;position:absolute;z-index:-2516101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12" o:spid="_x0000_s1073" type="#_x0000_t202" style="width:85pt;height:39.55pt;margin-top:483.95pt;margin-left:185.85pt;mso-height-relative:page;mso-position-horizontal-relative:page;mso-position-vertical-relative:page;mso-width-relative:page;position:absolute;z-index:-2516090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13" o:spid="_x0000_s1074" type="#_x0000_t202" style="width:85pt;height:39.55pt;margin-top:449.4pt;margin-left:219.45pt;mso-height-relative:page;mso-position-horizontal-relative:page;mso-position-vertical-relative:page;mso-width-relative:page;position:absolute;z-index:-2516080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14" o:spid="_x0000_s1075" type="#_x0000_t202" style="width:85pt;height:39.55pt;margin-top:414.85pt;margin-left:253.05pt;mso-height-relative:page;mso-position-horizontal-relative:page;mso-position-vertical-relative:page;mso-width-relative:page;position:absolute;z-index:-2516070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15" o:spid="_x0000_s1076" type="#_x0000_t202" style="width:85pt;height:39.55pt;margin-top:380.3pt;margin-left:286.65pt;mso-height-relative:page;mso-position-horizontal-relative:page;mso-position-vertical-relative:page;mso-width-relative:page;position:absolute;z-index:-2516060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16" o:spid="_x0000_s1077" type="#_x0000_t202" style="width:85pt;height:39.55pt;margin-top:345.7pt;margin-left:320.25pt;mso-height-relative:page;mso-position-horizontal-relative:page;mso-position-vertical-relative:page;mso-width-relative:page;position:absolute;z-index:-2516049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17" o:spid="_x0000_s1078" type="#_x0000_t202" style="width:76.6pt;height:48.2pt;margin-top:302.5pt;margin-left:353.85pt;mso-height-relative:page;mso-position-horizontal-relative:page;mso-position-vertical-relative:page;mso-width-relative:page;position:absolute;z-index:-25160396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18" o:spid="_x0000_s1079" type="#_x0000_t202" style="width:68.2pt;height:39.55pt;margin-top:267.95pt;margin-left:395.85pt;mso-height-relative:page;mso-position-horizontal-relative:page;mso-position-vertical-relative:page;mso-width-relative:page;position:absolute;z-index:-2516029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19" o:spid="_x0000_s1080" type="#_x0000_t202" style="width:68.2pt;height:39.55pt;margin-top:233.4pt;margin-left:429.45pt;mso-height-relative:page;mso-position-horizontal-relative:page;mso-position-vertical-relative:page;mso-width-relative:page;position:absolute;z-index:-2516019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20" o:spid="_x0000_s1081" type="#_x0000_t202" style="width:68.2pt;height:39.55pt;margin-top:198.85pt;margin-left:463.05pt;mso-height-relative:page;mso-position-horizontal-relative:page;mso-position-vertical-relative:page;mso-width-relative:page;position:absolute;z-index:-2516008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T/ZJXTJC</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004</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171" w:firstLine="7182"/>
      </w:pPr>
    </w:p>
    <w:p>
      <w:pPr>
        <w:spacing w:before="0" w:after="0" w:line="467" w:lineRule="exact"/>
        <w:ind w:left="171" w:firstLine="7182"/>
      </w:pPr>
    </w:p>
    <w:p>
      <w:pPr>
        <w:tabs>
          <w:tab w:val="left" w:pos="4849"/>
        </w:tabs>
        <w:spacing w:before="0" w:after="0" w:line="281" w:lineRule="exact"/>
        <w:ind w:left="171" w:firstLine="4117"/>
        <w:jc w:val="left"/>
      </w:pPr>
      <w:r>
        <w:rPr>
          <w:rFonts w:ascii="黑体" w:eastAsia="黑体" w:hAnsi="黑体" w:cs="黑体"/>
          <w:color w:val="000000"/>
          <w:spacing w:val="0"/>
          <w:w w:val="100"/>
          <w:position w:val="0"/>
          <w:sz w:val="28"/>
          <w:u w:val="none"/>
        </w:rPr>
        <w:t>前</w:t>
      </w:r>
      <w:r>
        <w:rPr>
          <w:rFonts w:cs="Calibri"/>
          <w:spacing w:val="0"/>
          <w:w w:val="100"/>
        </w:rPr>
        <w:tab/>
      </w:r>
      <w:r>
        <w:rPr>
          <w:rFonts w:ascii="黑体" w:eastAsia="黑体" w:hAnsi="黑体" w:cs="黑体"/>
          <w:color w:val="000000"/>
          <w:spacing w:val="0"/>
          <w:w w:val="100"/>
          <w:position w:val="0"/>
          <w:sz w:val="28"/>
          <w:u w:val="none"/>
        </w:rPr>
        <w:t>言</w:t>
      </w:r>
    </w:p>
    <w:p>
      <w:pPr>
        <w:spacing w:before="0" w:after="0" w:line="240" w:lineRule="exact"/>
        <w:ind w:left="171" w:firstLine="4117"/>
      </w:pPr>
    </w:p>
    <w:p>
      <w:pPr>
        <w:spacing w:before="0" w:after="0" w:line="240" w:lineRule="exact"/>
        <w:ind w:left="171" w:firstLine="4117"/>
      </w:pPr>
    </w:p>
    <w:p>
      <w:pPr>
        <w:spacing w:before="0" w:after="0" w:line="240" w:lineRule="exact"/>
        <w:ind w:left="171" w:firstLine="4117"/>
      </w:pPr>
    </w:p>
    <w:p>
      <w:pPr>
        <w:tabs>
          <w:tab w:val="left" w:pos="4947"/>
        </w:tabs>
        <w:spacing w:before="0" w:after="0" w:line="361" w:lineRule="exact"/>
        <w:ind w:left="171" w:firstLine="420"/>
        <w:jc w:val="left"/>
      </w:pPr>
      <w:r>
        <w:rPr>
          <w:rFonts w:ascii="宋体" w:eastAsia="宋体" w:hAnsi="宋体" w:cs="宋体"/>
          <w:color w:val="000000"/>
          <w:spacing w:val="0"/>
          <w:w w:val="100"/>
          <w:position w:val="0"/>
          <w:sz w:val="21"/>
          <w:u w:val="none"/>
        </w:rPr>
        <w:t>本文件按照</w:t>
      </w:r>
      <w:r>
        <w:rPr>
          <w:rFonts w:ascii="Times New Roman" w:hAnsi="Times New Roman" w:cs="Times New Roman"/>
          <w:color w:val="000000"/>
          <w:spacing w:val="0"/>
          <w:w w:val="100"/>
          <w:position w:val="0"/>
          <w:sz w:val="21"/>
          <w:u w:val="none"/>
        </w:rPr>
        <w:t>GB/T</w:t>
      </w:r>
      <w:r>
        <w:rPr>
          <w:rFonts w:ascii="Calibri" w:hAnsi="Calibri" w:cs="Calibri"/>
          <w:color w:val="000000"/>
          <w:spacing w:val="0"/>
          <w:w w:val="100"/>
          <w:sz w:val="21"/>
          <w:u w:val="none"/>
        </w:rPr>
        <w:t> </w:t>
      </w:r>
      <w:r>
        <w:rPr>
          <w:rFonts w:ascii="Times New Roman" w:hAnsi="Times New Roman" w:cs="Times New Roman"/>
          <w:color w:val="000000"/>
          <w:spacing w:val="0"/>
          <w:w w:val="100"/>
          <w:position w:val="0"/>
          <w:sz w:val="21"/>
          <w:u w:val="none"/>
        </w:rPr>
        <w:t>1.1</w:t>
      </w:r>
      <w:r>
        <w:rPr>
          <w:rFonts w:ascii="宋体" w:hAnsi="宋体" w:cs="宋体"/>
          <w:color w:val="000000"/>
          <w:spacing w:val="0"/>
          <w:w w:val="100"/>
          <w:position w:val="0"/>
          <w:sz w:val="21"/>
          <w:u w:val="none"/>
        </w:rPr>
        <w:t>—</w:t>
      </w:r>
      <w:r>
        <w:rPr>
          <w:rFonts w:ascii="Times New Roman" w:hAnsi="Times New Roman" w:cs="Times New Roman"/>
          <w:color w:val="000000"/>
          <w:spacing w:val="-1"/>
          <w:w w:val="100"/>
          <w:position w:val="0"/>
          <w:sz w:val="21"/>
          <w:u w:val="none"/>
        </w:rPr>
        <w:t>2020</w:t>
      </w:r>
      <w:r>
        <w:rPr>
          <w:rFonts w:ascii="宋体" w:hAnsi="宋体" w:cs="宋体"/>
          <w:color w:val="000000"/>
          <w:spacing w:val="0"/>
          <w:w w:val="100"/>
          <w:position w:val="0"/>
          <w:sz w:val="21"/>
          <w:u w:val="none"/>
        </w:rPr>
        <w:t>《标准化工作导则</w:t>
      </w:r>
      <w:r>
        <w:rPr>
          <w:rFonts w:cs="Calibri"/>
          <w:spacing w:val="0"/>
          <w:w w:val="100"/>
        </w:rPr>
        <w:tab/>
      </w:r>
      <w:r>
        <w:rPr>
          <w:rFonts w:ascii="宋体" w:eastAsia="宋体" w:hAnsi="宋体" w:cs="宋体"/>
          <w:color w:val="000000"/>
          <w:spacing w:val="0"/>
          <w:w w:val="100"/>
          <w:position w:val="0"/>
          <w:sz w:val="21"/>
          <w:u w:val="none"/>
        </w:rPr>
        <w:t>第</w:t>
      </w:r>
      <w:r>
        <w:rPr>
          <w:rFonts w:ascii="Times New Roman" w:hAnsi="Times New Roman" w:cs="Times New Roman"/>
          <w:color w:val="000000"/>
          <w:spacing w:val="0"/>
          <w:w w:val="100"/>
          <w:position w:val="0"/>
          <w:sz w:val="21"/>
          <w:u w:val="none"/>
        </w:rPr>
        <w:t>1</w:t>
      </w:r>
      <w:r>
        <w:rPr>
          <w:rFonts w:ascii="宋体" w:hAnsi="宋体" w:cs="宋体"/>
          <w:color w:val="000000"/>
          <w:spacing w:val="-1"/>
          <w:w w:val="100"/>
          <w:position w:val="0"/>
          <w:sz w:val="21"/>
          <w:u w:val="none"/>
        </w:rPr>
        <w:t>部分：标准化文件的结构和起草规则》的规</w:t>
      </w:r>
    </w:p>
    <w:p>
      <w:pPr>
        <w:spacing w:before="0" w:after="0" w:line="392" w:lineRule="exact"/>
        <w:ind w:left="171" w:firstLine="0"/>
        <w:jc w:val="left"/>
      </w:pPr>
      <w:r>
        <w:rPr>
          <w:rFonts w:ascii="宋体" w:hAnsi="宋体" w:cs="宋体"/>
          <w:color w:val="000000"/>
          <w:spacing w:val="0"/>
          <w:w w:val="100"/>
          <w:position w:val="0"/>
          <w:sz w:val="21"/>
          <w:u w:val="none"/>
        </w:rPr>
        <w:t>定起草。</w:t>
      </w:r>
    </w:p>
    <w:p>
      <w:pPr>
        <w:spacing w:before="0" w:after="0" w:line="408" w:lineRule="exact"/>
        <w:ind w:left="171" w:firstLine="420"/>
        <w:jc w:val="left"/>
      </w:pPr>
      <w:r>
        <w:rPr>
          <w:rFonts w:ascii="宋体" w:hAnsi="宋体" w:cs="宋体"/>
          <w:color w:val="000000"/>
          <w:spacing w:val="0"/>
          <w:w w:val="100"/>
          <w:position w:val="0"/>
          <w:sz w:val="21"/>
          <w:u w:val="none"/>
        </w:rPr>
        <w:t>请注意本文件的某些内容可能涉及专利。本文件的发布机构不承担识别专利的责任。</w:t>
      </w:r>
    </w:p>
    <w:p>
      <w:pPr>
        <w:spacing w:before="0" w:after="0" w:line="408" w:lineRule="exact"/>
        <w:ind w:left="171" w:firstLine="420"/>
        <w:jc w:val="left"/>
      </w:pPr>
      <w:r>
        <w:rPr>
          <w:rFonts w:ascii="宋体" w:hAnsi="宋体" w:cs="宋体"/>
          <w:color w:val="000000"/>
          <w:spacing w:val="0"/>
          <w:w w:val="100"/>
          <w:position w:val="0"/>
          <w:sz w:val="21"/>
          <w:u w:val="none"/>
        </w:rPr>
        <w:t>本文件由杭州佑晟企业管理咨询有限公司提出。</w:t>
      </w:r>
    </w:p>
    <w:p>
      <w:pPr>
        <w:spacing w:before="0" w:after="0" w:line="411" w:lineRule="exact"/>
        <w:ind w:left="171" w:firstLine="420"/>
        <w:jc w:val="left"/>
      </w:pPr>
      <w:r>
        <w:rPr>
          <w:rFonts w:ascii="宋体" w:hAnsi="宋体" w:cs="宋体"/>
          <w:color w:val="000000"/>
          <w:spacing w:val="0"/>
          <w:w w:val="100"/>
          <w:position w:val="0"/>
          <w:sz w:val="21"/>
          <w:u w:val="none"/>
        </w:rPr>
        <w:t>本文件由浙江省计算机信息系统集成行业协会归口。</w:t>
      </w:r>
    </w:p>
    <w:p>
      <w:pPr>
        <w:spacing w:before="0" w:after="0" w:line="408" w:lineRule="exact"/>
        <w:ind w:left="171" w:firstLine="420"/>
        <w:jc w:val="left"/>
      </w:pPr>
      <w:r>
        <w:rPr>
          <w:rFonts w:ascii="宋体" w:hAnsi="宋体" w:cs="宋体"/>
          <w:color w:val="000000"/>
          <w:spacing w:val="0"/>
          <w:w w:val="100"/>
          <w:position w:val="0"/>
          <w:sz w:val="21"/>
          <w:u w:val="none"/>
        </w:rPr>
        <w:t>本文件起草单位：浙江省计算机信息系统集成行业协会、杭州佑晟企业管理咨询有限公司。</w:t>
      </w:r>
    </w:p>
    <w:p>
      <w:pPr>
        <w:spacing w:before="0" w:after="0" w:line="408" w:lineRule="exact"/>
        <w:ind w:left="171" w:firstLine="420"/>
        <w:jc w:val="left"/>
      </w:pPr>
      <w:r>
        <w:rPr>
          <w:rFonts w:ascii="宋体" w:hAnsi="宋体" w:cs="宋体"/>
          <w:color w:val="000000"/>
          <w:spacing w:val="0"/>
          <w:w w:val="100"/>
          <w:position w:val="0"/>
          <w:sz w:val="21"/>
          <w:u w:val="none"/>
        </w:rPr>
        <w:t>本文件参与起草单位：嘉兴市海宁市市场监督管理局、湖州南浔城投城市建设集团有限公司、</w:t>
      </w:r>
    </w:p>
    <w:p>
      <w:pPr>
        <w:spacing w:before="0" w:after="0" w:line="408" w:lineRule="exact"/>
        <w:ind w:left="171" w:firstLine="0"/>
        <w:jc w:val="left"/>
      </w:pPr>
      <w:r>
        <w:rPr>
          <w:rFonts w:ascii="宋体" w:hAnsi="宋体" w:cs="宋体"/>
          <w:color w:val="000000"/>
          <w:spacing w:val="0"/>
          <w:w w:val="100"/>
          <w:position w:val="0"/>
          <w:sz w:val="21"/>
          <w:u w:val="none"/>
        </w:rPr>
        <w:t>中合益（浙江）检测技术有限公司、浙江拓图安全科技有限公司、唯莫科技（嘉兴）有限公司、宁</w:t>
      </w:r>
    </w:p>
    <w:p>
      <w:pPr>
        <w:spacing w:before="0" w:after="0" w:line="408" w:lineRule="exact"/>
        <w:ind w:left="171" w:firstLine="0"/>
        <w:jc w:val="left"/>
      </w:pPr>
      <w:r>
        <w:rPr>
          <w:rFonts w:ascii="宋体" w:hAnsi="宋体" w:cs="宋体"/>
          <w:color w:val="000000"/>
          <w:spacing w:val="0"/>
          <w:w w:val="100"/>
          <w:position w:val="0"/>
          <w:sz w:val="21"/>
          <w:u w:val="none"/>
        </w:rPr>
        <w:t>波城市供水水质监测站有限公司、浙江巨通管业有限公司、浙江尖峰通信电缆有限公司、杭州新安</w:t>
      </w:r>
    </w:p>
    <w:p>
      <w:pPr>
        <w:spacing w:before="0" w:after="0" w:line="410" w:lineRule="exact"/>
        <w:ind w:left="171" w:firstLine="0"/>
        <w:jc w:val="left"/>
      </w:pPr>
      <w:r>
        <w:rPr>
          <w:rFonts w:ascii="宋体" w:hAnsi="宋体" w:cs="宋体"/>
          <w:color w:val="000000"/>
          <w:spacing w:val="0"/>
          <w:w w:val="100"/>
          <w:position w:val="0"/>
          <w:sz w:val="21"/>
          <w:u w:val="none"/>
        </w:rPr>
        <w:t>江工业泵有限公司、宁波嘉乐智能科技股份有限公司、浙江帅康电气股份有限公司、衢州高博建设</w:t>
      </w:r>
    </w:p>
    <w:p>
      <w:pPr>
        <w:spacing w:before="0" w:after="0" w:line="408" w:lineRule="exact"/>
        <w:ind w:left="171" w:firstLine="0"/>
        <w:jc w:val="left"/>
      </w:pPr>
      <w:r>
        <w:rPr>
          <w:rFonts w:ascii="宋体" w:hAnsi="宋体" w:cs="宋体"/>
          <w:color w:val="000000"/>
          <w:spacing w:val="0"/>
          <w:w w:val="100"/>
          <w:position w:val="0"/>
          <w:sz w:val="21"/>
          <w:u w:val="none"/>
        </w:rPr>
        <w:t>有限公司、温州仕博科技有限公司、浙江青鸟企服科技有限公司、中国中小企业协会企业能力建设</w:t>
      </w:r>
    </w:p>
    <w:p>
      <w:pPr>
        <w:spacing w:before="0" w:after="0" w:line="408" w:lineRule="exact"/>
        <w:ind w:left="171" w:firstLine="0"/>
        <w:jc w:val="left"/>
      </w:pPr>
      <w:r>
        <w:rPr>
          <w:rFonts w:ascii="宋体" w:hAnsi="宋体" w:cs="宋体"/>
          <w:color w:val="000000"/>
          <w:spacing w:val="0"/>
          <w:w w:val="100"/>
          <w:position w:val="0"/>
          <w:sz w:val="21"/>
          <w:u w:val="none"/>
        </w:rPr>
        <w:t>工作委员会、杭州羿秦科技有限公司、浙江太宁检测技术有限公司、松阳县松润信息咨询经营部、</w:t>
      </w:r>
    </w:p>
    <w:p>
      <w:pPr>
        <w:spacing w:before="0" w:after="0" w:line="408" w:lineRule="exact"/>
        <w:ind w:left="171" w:firstLine="0"/>
        <w:jc w:val="left"/>
      </w:pPr>
      <w:r>
        <w:rPr>
          <w:rFonts w:ascii="宋体" w:hAnsi="宋体" w:cs="宋体"/>
          <w:color w:val="000000"/>
          <w:spacing w:val="0"/>
          <w:w w:val="100"/>
          <w:position w:val="0"/>
          <w:sz w:val="21"/>
          <w:u w:val="none"/>
        </w:rPr>
        <w:t>温州海力砂轮制造有限公司、浙江禾善检测科技有限公司、浙江其力科技有限责任公司、浙江盛标</w:t>
      </w:r>
    </w:p>
    <w:p>
      <w:pPr>
        <w:spacing w:before="0" w:after="0" w:line="411" w:lineRule="exact"/>
        <w:ind w:left="171" w:firstLine="0"/>
        <w:jc w:val="left"/>
      </w:pPr>
      <w:r>
        <w:rPr>
          <w:rFonts w:ascii="宋体" w:hAnsi="宋体" w:cs="宋体"/>
          <w:color w:val="000000"/>
          <w:spacing w:val="0"/>
          <w:w w:val="100"/>
          <w:position w:val="0"/>
          <w:sz w:val="21"/>
          <w:u w:val="none"/>
        </w:rPr>
        <w:t>检测认证有限公司。</w:t>
      </w:r>
    </w:p>
    <w:p>
      <w:pPr>
        <w:spacing w:before="0" w:after="0" w:line="408" w:lineRule="exact"/>
        <w:ind w:left="171" w:firstLine="420"/>
        <w:jc w:val="left"/>
      </w:pPr>
      <w:r>
        <w:rPr>
          <w:rFonts w:ascii="宋体" w:hAnsi="宋体" w:cs="宋体"/>
          <w:color w:val="000000"/>
          <w:spacing w:val="-2"/>
          <w:w w:val="100"/>
          <w:position w:val="0"/>
          <w:sz w:val="21"/>
          <w:u w:val="none"/>
        </w:rPr>
        <w:t>本文件主要起草人：李斌、陈灏涤、范强强、周建、沈煜东、朱哲飞、余军伟、胡利军、柳斌、</w:t>
      </w:r>
    </w:p>
    <w:p>
      <w:pPr>
        <w:spacing w:before="0" w:after="0" w:line="408" w:lineRule="exact"/>
        <w:ind w:left="171" w:firstLine="0"/>
        <w:jc w:val="left"/>
      </w:pPr>
      <w:r>
        <w:rPr>
          <w:rFonts w:ascii="宋体" w:hAnsi="宋体" w:cs="宋体"/>
          <w:color w:val="000000"/>
          <w:spacing w:val="-2"/>
          <w:w w:val="100"/>
          <w:position w:val="0"/>
          <w:sz w:val="21"/>
          <w:u w:val="none"/>
        </w:rPr>
        <w:t>聂先力、马姣姣、刘微微、林玲、林峰、方驭、甄建龙、严龙凤、钱晨超、虞婕、钱浙熠、张超钢、</w:t>
      </w:r>
    </w:p>
    <w:p>
      <w:pPr>
        <w:spacing w:before="0" w:after="0" w:line="408" w:lineRule="exact"/>
        <w:ind w:left="171" w:firstLine="0"/>
        <w:jc w:val="left"/>
      </w:pPr>
      <w:r>
        <w:rPr>
          <w:rFonts w:ascii="宋体" w:hAnsi="宋体" w:cs="宋体"/>
          <w:color w:val="000000"/>
          <w:spacing w:val="0"/>
          <w:w w:val="100"/>
          <w:position w:val="0"/>
          <w:sz w:val="21"/>
          <w:u w:val="none"/>
        </w:rPr>
        <w:t>俞乐奕、楼宇新、王卫龙、杨钧、周罗彬、卢超芳、章慈、倪红华、张晓霞、王信雄、刘玉环、王</w:t>
      </w:r>
    </w:p>
    <w:p>
      <w:pPr>
        <w:spacing w:before="0" w:after="0" w:line="408" w:lineRule="exact"/>
        <w:ind w:left="171" w:firstLine="0"/>
        <w:jc w:val="left"/>
      </w:pPr>
      <w:r>
        <w:rPr>
          <w:rFonts w:ascii="宋体" w:hAnsi="宋体" w:cs="宋体"/>
          <w:color w:val="000000"/>
          <w:spacing w:val="0"/>
          <w:w w:val="100"/>
          <w:position w:val="0"/>
          <w:sz w:val="21"/>
          <w:u w:val="none"/>
        </w:rPr>
        <w:t>大为、凌伟、孙泽林、瞿凤莲、许玲爽、田庚、蔡鹏武、寿鹏永、朱陈毅、朱群伟、袁超平、杨文</w:t>
      </w:r>
    </w:p>
    <w:p>
      <w:pPr>
        <w:spacing w:before="0" w:after="0" w:line="410" w:lineRule="exact"/>
        <w:ind w:left="171" w:firstLine="0"/>
        <w:jc w:val="left"/>
      </w:pPr>
      <w:r>
        <w:rPr>
          <w:rFonts w:ascii="宋体" w:hAnsi="宋体" w:cs="宋体"/>
          <w:color w:val="000000"/>
          <w:spacing w:val="0"/>
          <w:w w:val="100"/>
          <w:position w:val="0"/>
          <w:sz w:val="21"/>
          <w:u w:val="none"/>
        </w:rPr>
        <w:t>婷、石刚峰。</w:t>
      </w:r>
    </w:p>
    <w:p>
      <w:pPr>
        <w:widowControl/>
        <w:jc w:val="left"/>
        <w:sectPr>
          <w:type w:val="continuous"/>
          <w:pgSz w:w="11906" w:h="16839"/>
          <w:pgMar w:top="806" w:right="886" w:bottom="566" w:left="1246" w:header="0" w:footer="0" w:gutter="0"/>
          <w:pgNumType w:start="14"/>
          <w:cols w:num="1" w:space="708" w:equalWidth="0">
            <w:col w:w="9774" w:space="0"/>
          </w:cols>
          <w:docGrid w:type="lines" w:linePitch="312" w:charSpace="0"/>
        </w:sectPr>
      </w:pPr>
    </w:p>
    <w:p>
      <w:pPr>
        <w:spacing w:before="0" w:after="0" w:line="240" w:lineRule="exact"/>
        <w:ind w:left="171" w:firstLine="0"/>
      </w:pPr>
    </w:p>
    <w:p>
      <w:pPr>
        <w:spacing w:before="0" w:after="0" w:line="240" w:lineRule="exact"/>
        <w:ind w:left="171" w:firstLine="0"/>
      </w:pPr>
    </w:p>
    <w:p>
      <w:pPr>
        <w:spacing w:before="0" w:after="0" w:line="240" w:lineRule="exact"/>
        <w:ind w:left="171" w:firstLine="0"/>
      </w:pPr>
    </w:p>
    <w:p>
      <w:pPr>
        <w:spacing w:before="0" w:after="0" w:line="240" w:lineRule="exact"/>
        <w:ind w:left="171" w:firstLine="0"/>
      </w:pPr>
    </w:p>
    <w:p>
      <w:pPr>
        <w:spacing w:before="0" w:after="0" w:line="240" w:lineRule="exact"/>
        <w:ind w:left="171" w:firstLine="0"/>
      </w:pPr>
    </w:p>
    <w:p>
      <w:pPr>
        <w:spacing w:before="0" w:after="0" w:line="240" w:lineRule="exact"/>
        <w:ind w:left="171" w:firstLine="0"/>
      </w:pPr>
    </w:p>
    <w:p>
      <w:pPr>
        <w:spacing w:before="0" w:after="0" w:line="240" w:lineRule="exact"/>
        <w:ind w:left="171" w:firstLine="0"/>
      </w:pPr>
    </w:p>
    <w:p>
      <w:pPr>
        <w:spacing w:before="0" w:after="0" w:line="240" w:lineRule="exact"/>
        <w:ind w:left="171" w:firstLine="0"/>
      </w:pPr>
    </w:p>
    <w:p>
      <w:pPr>
        <w:spacing w:before="0" w:after="0" w:line="240" w:lineRule="exact"/>
        <w:ind w:left="171" w:firstLine="0"/>
      </w:pPr>
    </w:p>
    <w:p>
      <w:pPr>
        <w:spacing w:before="0" w:after="0" w:line="240" w:lineRule="exact"/>
        <w:ind w:left="171" w:firstLine="0"/>
      </w:pPr>
    </w:p>
    <w:p>
      <w:pPr>
        <w:spacing w:before="0" w:after="0" w:line="240" w:lineRule="exact"/>
        <w:ind w:left="171" w:firstLine="0"/>
      </w:pPr>
    </w:p>
    <w:p>
      <w:pPr>
        <w:spacing w:before="0" w:after="0" w:line="240" w:lineRule="exact"/>
        <w:ind w:left="171" w:firstLine="0"/>
      </w:pPr>
    </w:p>
    <w:p>
      <w:pPr>
        <w:spacing w:before="0" w:after="0" w:line="240" w:lineRule="exact"/>
        <w:ind w:left="171" w:firstLine="0"/>
      </w:pPr>
    </w:p>
    <w:p>
      <w:pPr>
        <w:spacing w:before="0" w:after="0" w:line="240" w:lineRule="exact"/>
        <w:ind w:left="171" w:firstLine="0"/>
      </w:pPr>
    </w:p>
    <w:p>
      <w:pPr>
        <w:spacing w:before="0" w:after="0" w:line="240" w:lineRule="exact"/>
        <w:ind w:left="171" w:firstLine="0"/>
      </w:pPr>
    </w:p>
    <w:p>
      <w:pPr>
        <w:spacing w:before="0" w:after="0" w:line="240" w:lineRule="exact"/>
        <w:ind w:left="171" w:firstLine="0"/>
      </w:pPr>
    </w:p>
    <w:p>
      <w:pPr>
        <w:spacing w:before="0" w:after="0" w:line="240" w:lineRule="exact"/>
        <w:ind w:left="171" w:firstLine="0"/>
      </w:pPr>
    </w:p>
    <w:p>
      <w:pPr>
        <w:spacing w:before="0" w:after="0" w:line="240" w:lineRule="exact"/>
        <w:ind w:left="171" w:firstLine="0"/>
      </w:pPr>
    </w:p>
    <w:p>
      <w:pPr>
        <w:spacing w:before="0" w:after="0" w:line="410" w:lineRule="exact"/>
        <w:ind w:left="171" w:firstLine="0"/>
      </w:pPr>
    </w:p>
    <w:p>
      <w:pPr>
        <w:widowControl/>
        <w:jc w:val="left"/>
        <w:sectPr>
          <w:type w:val="continuous"/>
          <w:pgSz w:w="11906" w:h="16839"/>
          <w:pgMar w:top="806" w:right="886" w:bottom="566" w:left="1246" w:header="0" w:footer="0" w:gutter="0"/>
          <w:pgNumType w:start="15"/>
          <w:cols w:num="1" w:space="720"/>
          <w:docGrid w:type="lines" w:linePitch="312" w:charSpace="0"/>
        </w:sectPr>
      </w:pPr>
    </w:p>
    <w:p>
      <w:pPr>
        <w:spacing w:before="0" w:after="0" w:line="162" w:lineRule="exact"/>
        <w:ind w:left="9064" w:firstLine="0"/>
        <w:jc w:val="left"/>
      </w:pPr>
      <w:r>
        <w:rPr>
          <w:rFonts w:ascii="Times New Roman" w:hAnsi="Times New Roman" w:cs="Times New Roman"/>
          <w:color w:val="000000"/>
          <w:spacing w:val="0"/>
          <w:w w:val="100"/>
          <w:position w:val="0"/>
          <w:sz w:val="18"/>
          <w:u w:val="none"/>
        </w:rPr>
        <w:t>III</w:t>
      </w:r>
    </w:p>
    <w:p>
      <w:pPr>
        <w:widowControl/>
        <w:jc w:val="left"/>
        <w:sectPr>
          <w:type w:val="continuous"/>
          <w:pgSz w:w="11906" w:h="16839"/>
          <w:pgMar w:top="806" w:right="886" w:bottom="566" w:left="1246" w:header="0" w:footer="0" w:gutter="0"/>
          <w:pgNumType w:start="16"/>
          <w:cols w:num="1" w:space="708" w:equalWidth="0">
            <w:col w:w="9774" w:space="0"/>
          </w:cols>
          <w:docGrid w:type="lines" w:linePitch="312" w:charSpace="0"/>
        </w:sectPr>
      </w:pPr>
    </w:p>
    <w:p>
      <w:pPr>
        <w:spacing w:before="0" w:after="0" w:line="240" w:lineRule="exact"/>
      </w:pPr>
      <w:bookmarkStart w:id="5" w:name="6"/>
      <w:bookmarkEnd w:id="5"/>
      <w:bookmarkStart w:id="6" w:name="7"/>
      <w:bookmarkEnd w:id="6"/>
    </w:p>
    <w:p>
      <w:pPr>
        <w:spacing w:before="0" w:after="0" w:line="240" w:lineRule="exact"/>
      </w:pPr>
    </w:p>
    <w:p>
      <w:pPr>
        <w:spacing w:before="0" w:after="0" w:line="240" w:lineRule="exact"/>
        <w:sectPr>
          <w:type w:val="continuous"/>
          <w:pgSz w:w="11906" w:h="16839"/>
          <w:pgMar w:top="808" w:right="886" w:bottom="568" w:left="1246" w:header="0" w:footer="0" w:gutter="0"/>
          <w:pgNumType w:start="17"/>
          <w:cols w:num="1" w:space="720"/>
        </w:sectPr>
      </w:pPr>
    </w:p>
    <w:p>
      <w:pPr>
        <w:spacing w:before="0" w:after="0" w:line="387" w:lineRule="exact"/>
        <w:ind w:left="173" w:firstLine="7179"/>
        <w:jc w:val="left"/>
      </w:pPr>
      <w:r>
        <w:pict>
          <v:shape id="_x0000_s2135" o:spid="_x0000_s1082" type="#_x0000_t202" style="width:68.2pt;height:39.55pt;margin-top:648.1pt;margin-left:26.25pt;mso-height-relative:page;mso-position-horizontal-relative:page;mso-position-vertical-relative:page;mso-width-relative:page;position:absolute;z-index:-2515998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36" o:spid="_x0000_s1083" type="#_x0000_t202" style="width:68.2pt;height:39.55pt;margin-top:613.55pt;margin-left:59.85pt;mso-height-relative:page;mso-position-horizontal-relative:page;mso-position-vertical-relative:page;mso-width-relative:page;position:absolute;z-index:-2515988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37" o:spid="_x0000_s1084" type="#_x0000_t202" style="width:68.2pt;height:39.55pt;margin-top:579pt;margin-left:93.45pt;mso-height-relative:page;mso-position-horizontal-relative:page;mso-position-vertical-relative:page;mso-width-relative:page;position:absolute;z-index:-2515978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38" o:spid="_x0000_s1085" type="#_x0000_t202" style="width:76.6pt;height:30.9pt;margin-top:553.1pt;margin-left:127.05pt;mso-height-relative:page;mso-position-horizontal-relative:page;mso-position-vertical-relative:page;mso-width-relative:page;position:absolute;z-index:-25159680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39" o:spid="_x0000_s1086" type="#_x0000_t202" style="width:85pt;height:39.55pt;margin-top:518.5pt;margin-left:152.25pt;mso-height-relative:page;mso-position-horizontal-relative:page;mso-position-vertical-relative:page;mso-width-relative:page;position:absolute;z-index:-2515957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40" o:spid="_x0000_s1087" type="#_x0000_t202" style="width:85pt;height:39.55pt;margin-top:483.95pt;margin-left:185.85pt;mso-height-relative:page;mso-position-horizontal-relative:page;mso-position-vertical-relative:page;mso-width-relative:page;position:absolute;z-index:-2515947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41" o:spid="_x0000_s1088" type="#_x0000_t202" style="width:85pt;height:39.55pt;margin-top:449.4pt;margin-left:219.45pt;mso-height-relative:page;mso-position-horizontal-relative:page;mso-position-vertical-relative:page;mso-width-relative:page;position:absolute;z-index:-2515937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42" o:spid="_x0000_s1089" type="#_x0000_t202" style="width:85pt;height:39.55pt;margin-top:414.85pt;margin-left:253.05pt;mso-height-relative:page;mso-position-horizontal-relative:page;mso-position-vertical-relative:page;mso-width-relative:page;position:absolute;z-index:-2515927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43" o:spid="_x0000_s1090" type="#_x0000_t202" style="width:85pt;height:39.55pt;margin-top:380.3pt;margin-left:286.65pt;mso-height-relative:page;mso-position-horizontal-relative:page;mso-position-vertical-relative:page;mso-width-relative:page;position:absolute;z-index:-2515916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44" o:spid="_x0000_s1091" type="#_x0000_t202" style="width:85pt;height:39.55pt;margin-top:345.7pt;margin-left:320.25pt;mso-height-relative:page;mso-position-horizontal-relative:page;mso-position-vertical-relative:page;mso-width-relative:page;position:absolute;z-index:-2515906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45" o:spid="_x0000_s1092" type="#_x0000_t202" style="width:76.6pt;height:48.2pt;margin-top:302.5pt;margin-left:353.85pt;mso-height-relative:page;mso-position-horizontal-relative:page;mso-position-vertical-relative:page;mso-width-relative:page;position:absolute;z-index:-25158963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46" o:spid="_x0000_s1093" type="#_x0000_t202" style="width:68.2pt;height:39.55pt;margin-top:267.95pt;margin-left:395.85pt;mso-height-relative:page;mso-position-horizontal-relative:page;mso-position-vertical-relative:page;mso-width-relative:page;position:absolute;z-index:-2515886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47" o:spid="_x0000_s1094" type="#_x0000_t202" style="width:68.2pt;height:39.55pt;margin-top:233.4pt;margin-left:429.45pt;mso-height-relative:page;mso-position-horizontal-relative:page;mso-position-vertical-relative:page;mso-width-relative:page;position:absolute;z-index:-2515875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48" o:spid="_x0000_s1095" type="#_x0000_t202" style="width:68.2pt;height:39.55pt;margin-top:198.85pt;margin-left:463.05pt;mso-height-relative:page;mso-position-horizontal-relative:page;mso-position-vertical-relative:page;mso-width-relative:page;position:absolute;z-index:-2515865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T/ZJXTJC</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004</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173" w:firstLine="7179"/>
      </w:pPr>
    </w:p>
    <w:p>
      <w:pPr>
        <w:spacing w:before="0" w:after="0" w:line="480" w:lineRule="exact"/>
        <w:ind w:left="173" w:firstLine="7179"/>
      </w:pPr>
    </w:p>
    <w:p>
      <w:pPr>
        <w:spacing w:before="0" w:after="0" w:line="319" w:lineRule="exact"/>
        <w:ind w:left="173" w:firstLine="696"/>
        <w:jc w:val="left"/>
      </w:pPr>
      <w:r>
        <w:rPr>
          <w:rFonts w:ascii="黑体" w:eastAsia="黑体" w:hAnsi="黑体" w:cs="黑体"/>
          <w:color w:val="000000"/>
          <w:spacing w:val="-1"/>
          <w:w w:val="100"/>
          <w:position w:val="0"/>
          <w:sz w:val="32"/>
          <w:u w:val="none"/>
        </w:rPr>
        <w:t>特种设备风险分级管控与隐患排查治理信息化服务指南</w:t>
      </w:r>
    </w:p>
    <w:p>
      <w:pPr>
        <w:spacing w:before="0" w:after="0" w:line="240" w:lineRule="exact"/>
        <w:ind w:left="173" w:firstLine="696"/>
      </w:pPr>
    </w:p>
    <w:p>
      <w:pPr>
        <w:spacing w:before="0" w:after="0" w:line="240" w:lineRule="exact"/>
        <w:ind w:left="173" w:firstLine="696"/>
      </w:pPr>
    </w:p>
    <w:p>
      <w:pPr>
        <w:spacing w:before="0" w:after="0" w:line="240" w:lineRule="exact"/>
        <w:ind w:left="173" w:firstLine="696"/>
      </w:pPr>
    </w:p>
    <w:p>
      <w:pPr>
        <w:tabs>
          <w:tab w:val="left" w:pos="487"/>
        </w:tabs>
        <w:spacing w:before="0" w:after="0" w:line="299" w:lineRule="exact"/>
        <w:ind w:left="173" w:firstLine="0"/>
        <w:jc w:val="left"/>
      </w:pPr>
      <w:r>
        <w:rPr>
          <w:rFonts w:ascii="黑体" w:hAnsi="黑体" w:cs="黑体"/>
          <w:color w:val="000000"/>
          <w:spacing w:val="0"/>
          <w:w w:val="100"/>
          <w:position w:val="0"/>
          <w:sz w:val="21"/>
          <w:u w:val="none"/>
        </w:rPr>
        <w:t>1</w:t>
      </w:r>
      <w:r>
        <w:rPr>
          <w:rFonts w:cs="Calibri"/>
          <w:spacing w:val="0"/>
          <w:w w:val="100"/>
        </w:rPr>
        <w:tab/>
      </w:r>
      <w:r>
        <w:rPr>
          <w:rFonts w:ascii="黑体" w:eastAsia="黑体" w:hAnsi="黑体" w:cs="黑体"/>
          <w:color w:val="000000"/>
          <w:spacing w:val="0"/>
          <w:w w:val="100"/>
          <w:position w:val="0"/>
          <w:sz w:val="21"/>
          <w:u w:val="none"/>
        </w:rPr>
        <w:t>范围</w:t>
      </w:r>
    </w:p>
    <w:p>
      <w:pPr>
        <w:spacing w:before="0" w:after="0" w:line="240" w:lineRule="exact"/>
        <w:ind w:left="173" w:firstLine="0"/>
      </w:pPr>
    </w:p>
    <w:p>
      <w:pPr>
        <w:spacing w:before="0" w:after="0" w:line="430" w:lineRule="exact"/>
        <w:ind w:left="173" w:firstLine="420"/>
        <w:jc w:val="left"/>
      </w:pPr>
      <w:r>
        <w:rPr>
          <w:rFonts w:ascii="宋体" w:hAnsi="宋体" w:cs="宋体"/>
          <w:color w:val="000000"/>
          <w:spacing w:val="-2"/>
          <w:w w:val="100"/>
          <w:position w:val="0"/>
          <w:sz w:val="21"/>
          <w:u w:val="none"/>
        </w:rPr>
        <w:t>本文件规定了特种设备风险分级管控与隐患排查治理信息化服务指南的术语和定义、基本要求、</w:t>
      </w:r>
    </w:p>
    <w:p>
      <w:pPr>
        <w:spacing w:before="0" w:after="0" w:line="406" w:lineRule="exact"/>
        <w:ind w:left="173" w:firstLine="0"/>
        <w:jc w:val="left"/>
      </w:pPr>
      <w:r>
        <w:rPr>
          <w:rFonts w:ascii="宋体" w:hAnsi="宋体" w:cs="宋体"/>
          <w:color w:val="000000"/>
          <w:spacing w:val="0"/>
          <w:w w:val="100"/>
          <w:position w:val="0"/>
          <w:sz w:val="21"/>
          <w:u w:val="none"/>
        </w:rPr>
        <w:t>风险分级管控、隐患排查治理、信息化过程、持续改进。</w:t>
      </w:r>
    </w:p>
    <w:p>
      <w:pPr>
        <w:spacing w:before="0" w:after="0" w:line="410" w:lineRule="exact"/>
        <w:ind w:left="173" w:firstLine="420"/>
        <w:jc w:val="left"/>
      </w:pPr>
      <w:r>
        <w:rPr>
          <w:rFonts w:ascii="宋体" w:hAnsi="宋体" w:cs="宋体"/>
          <w:color w:val="000000"/>
          <w:spacing w:val="0"/>
          <w:w w:val="100"/>
          <w:position w:val="0"/>
          <w:sz w:val="21"/>
          <w:u w:val="none"/>
        </w:rPr>
        <w:t>本文件适用于政府购买第三方服务、特种设备使用单位、信息化咨询服务单位以及提供信息化</w:t>
      </w:r>
    </w:p>
    <w:p>
      <w:pPr>
        <w:spacing w:before="0" w:after="0" w:line="409" w:lineRule="exact"/>
        <w:ind w:left="173" w:firstLine="0"/>
        <w:jc w:val="left"/>
      </w:pPr>
      <w:r>
        <w:rPr>
          <w:rFonts w:ascii="宋体" w:eastAsia="宋体" w:hAnsi="宋体" w:cs="宋体"/>
          <w:color w:val="000000"/>
          <w:spacing w:val="0"/>
          <w:w w:val="100"/>
          <w:position w:val="0"/>
          <w:sz w:val="21"/>
          <w:u w:val="none"/>
        </w:rPr>
        <w:t>技术支持的单位，为企业实施特种设备安全风险分级管控与隐患排查治理的信息化工作提供参考指</w:t>
      </w:r>
    </w:p>
    <w:p>
      <w:pPr>
        <w:spacing w:before="0" w:after="0" w:line="410" w:lineRule="exact"/>
        <w:ind w:left="173" w:firstLine="0"/>
        <w:jc w:val="left"/>
      </w:pPr>
      <w:r>
        <w:rPr>
          <w:rFonts w:ascii="宋体" w:hAnsi="宋体" w:cs="宋体"/>
          <w:color w:val="000000"/>
          <w:spacing w:val="0"/>
          <w:w w:val="100"/>
          <w:position w:val="0"/>
          <w:sz w:val="21"/>
          <w:u w:val="none"/>
        </w:rPr>
        <w:t>南。</w:t>
      </w:r>
    </w:p>
    <w:p>
      <w:pPr>
        <w:spacing w:before="0" w:after="0" w:line="240" w:lineRule="exact"/>
        <w:ind w:left="173" w:firstLine="0"/>
      </w:pPr>
    </w:p>
    <w:p>
      <w:pPr>
        <w:tabs>
          <w:tab w:val="left" w:pos="487"/>
        </w:tabs>
        <w:spacing w:before="0" w:after="0" w:line="427" w:lineRule="exact"/>
        <w:ind w:left="173" w:firstLine="0"/>
        <w:jc w:val="left"/>
      </w:pPr>
      <w:r>
        <w:rPr>
          <w:rFonts w:ascii="黑体" w:hAnsi="黑体" w:cs="黑体"/>
          <w:color w:val="000000"/>
          <w:spacing w:val="0"/>
          <w:w w:val="100"/>
          <w:position w:val="0"/>
          <w:sz w:val="21"/>
          <w:u w:val="none"/>
        </w:rPr>
        <w:t>2</w:t>
      </w:r>
      <w:r>
        <w:rPr>
          <w:rFonts w:cs="Calibri"/>
          <w:spacing w:val="0"/>
          <w:w w:val="100"/>
        </w:rPr>
        <w:tab/>
      </w:r>
      <w:r>
        <w:rPr>
          <w:rFonts w:ascii="黑体" w:eastAsia="黑体" w:hAnsi="黑体" w:cs="黑体"/>
          <w:color w:val="000000"/>
          <w:spacing w:val="0"/>
          <w:w w:val="100"/>
          <w:position w:val="0"/>
          <w:sz w:val="21"/>
          <w:u w:val="none"/>
        </w:rPr>
        <w:t>规范性引用文件</w:t>
      </w:r>
    </w:p>
    <w:p>
      <w:pPr>
        <w:spacing w:before="0" w:after="0" w:line="240" w:lineRule="exact"/>
        <w:ind w:left="173" w:firstLine="0"/>
      </w:pPr>
    </w:p>
    <w:p>
      <w:pPr>
        <w:spacing w:before="0" w:after="0" w:line="430" w:lineRule="exact"/>
        <w:ind w:left="173" w:firstLine="420"/>
        <w:jc w:val="left"/>
      </w:pPr>
      <w:r>
        <w:rPr>
          <w:rFonts w:ascii="宋体" w:hAnsi="宋体" w:cs="宋体"/>
          <w:color w:val="000000"/>
          <w:spacing w:val="0"/>
          <w:w w:val="100"/>
          <w:position w:val="0"/>
          <w:sz w:val="21"/>
          <w:u w:val="none"/>
        </w:rPr>
        <w:t>下列文件中的内容通过文中的规范性引用而构成本文件必不可少的条款。其中，注日期的引用</w:t>
      </w:r>
    </w:p>
    <w:p>
      <w:pPr>
        <w:spacing w:before="0" w:after="0" w:line="406" w:lineRule="exact"/>
        <w:ind w:left="173" w:firstLine="0"/>
        <w:jc w:val="left"/>
      </w:pPr>
      <w:r>
        <w:rPr>
          <w:rFonts w:ascii="宋体" w:eastAsia="宋体" w:hAnsi="宋体" w:cs="宋体"/>
          <w:color w:val="000000"/>
          <w:spacing w:val="-2"/>
          <w:w w:val="100"/>
          <w:position w:val="0"/>
          <w:sz w:val="21"/>
          <w:u w:val="none"/>
        </w:rPr>
        <w:t>文件，仅该日期对应的版本适用于本文件；不注日期的引用文件，其最新版本（包括所有的修改单）</w:t>
      </w:r>
    </w:p>
    <w:p>
      <w:pPr>
        <w:spacing w:before="0" w:after="0" w:line="410" w:lineRule="exact"/>
        <w:ind w:left="173" w:firstLine="0"/>
        <w:jc w:val="left"/>
      </w:pPr>
      <w:r>
        <w:rPr>
          <w:rFonts w:ascii="宋体" w:hAnsi="宋体" w:cs="宋体"/>
          <w:color w:val="000000"/>
          <w:spacing w:val="0"/>
          <w:w w:val="100"/>
          <w:position w:val="0"/>
          <w:sz w:val="21"/>
          <w:u w:val="none"/>
        </w:rPr>
        <w:t>适用于本文件。</w:t>
      </w:r>
    </w:p>
    <w:p>
      <w:pPr>
        <w:spacing w:before="0" w:after="0" w:line="424" w:lineRule="exact"/>
        <w:ind w:left="173" w:firstLine="420"/>
        <w:jc w:val="left"/>
      </w:pPr>
      <w:r>
        <w:rPr>
          <w:rFonts w:ascii="Times New Roman" w:hAnsi="Times New Roman" w:cs="Times New Roman"/>
          <w:color w:val="000000"/>
          <w:spacing w:val="0"/>
          <w:w w:val="100"/>
          <w:position w:val="0"/>
          <w:sz w:val="21"/>
          <w:u w:val="none"/>
        </w:rPr>
        <w:t>GB/T</w:t>
      </w:r>
      <w:r>
        <w:rPr>
          <w:rFonts w:ascii="Calibri" w:hAnsi="Calibri" w:cs="Calibri"/>
          <w:color w:val="000000"/>
          <w:spacing w:val="-2"/>
          <w:w w:val="100"/>
          <w:sz w:val="21"/>
          <w:u w:val="none"/>
        </w:rPr>
        <w:t> </w:t>
      </w:r>
      <w:r>
        <w:rPr>
          <w:rFonts w:ascii="Times New Roman" w:hAnsi="Times New Roman" w:cs="Times New Roman"/>
          <w:color w:val="000000"/>
          <w:spacing w:val="0"/>
          <w:w w:val="100"/>
          <w:position w:val="0"/>
          <w:sz w:val="21"/>
          <w:u w:val="none"/>
        </w:rPr>
        <w:t>23694</w:t>
      </w:r>
      <w:r>
        <w:rPr>
          <w:rFonts w:ascii="宋体" w:hAnsi="宋体" w:cs="宋体"/>
          <w:color w:val="000000"/>
          <w:spacing w:val="0"/>
          <w:w w:val="100"/>
          <w:position w:val="0"/>
          <w:sz w:val="21"/>
          <w:u w:val="none"/>
        </w:rPr>
        <w:t>—</w:t>
      </w:r>
      <w:r>
        <w:rPr>
          <w:rFonts w:ascii="Times New Roman" w:hAnsi="Times New Roman" w:cs="Times New Roman"/>
          <w:color w:val="000000"/>
          <w:spacing w:val="0"/>
          <w:w w:val="100"/>
          <w:position w:val="0"/>
          <w:sz w:val="21"/>
          <w:u w:val="none"/>
        </w:rPr>
        <w:t>2013</w:t>
      </w:r>
      <w:r>
        <w:rPr>
          <w:rFonts w:ascii="Calibri" w:hAnsi="Calibri" w:cs="Calibri"/>
          <w:color w:val="000000"/>
          <w:spacing w:val="0"/>
          <w:w w:val="217"/>
          <w:sz w:val="21"/>
          <w:u w:val="none"/>
        </w:rPr>
        <w:t> </w:t>
      </w:r>
      <w:r>
        <w:rPr>
          <w:rFonts w:ascii="宋体" w:eastAsia="宋体" w:hAnsi="宋体" w:cs="宋体"/>
          <w:color w:val="000000"/>
          <w:spacing w:val="0"/>
          <w:w w:val="100"/>
          <w:position w:val="0"/>
          <w:sz w:val="21"/>
          <w:u w:val="none"/>
        </w:rPr>
        <w:t>风险管理</w:t>
      </w:r>
      <w:r>
        <w:rPr>
          <w:rFonts w:ascii="Calibri" w:hAnsi="Calibri" w:cs="Calibri"/>
          <w:color w:val="000000"/>
          <w:spacing w:val="0"/>
          <w:w w:val="223"/>
          <w:sz w:val="21"/>
          <w:u w:val="none"/>
        </w:rPr>
        <w:t> </w:t>
      </w:r>
      <w:r>
        <w:rPr>
          <w:rFonts w:ascii="宋体" w:eastAsia="宋体" w:hAnsi="宋体" w:cs="宋体"/>
          <w:color w:val="000000"/>
          <w:spacing w:val="-1"/>
          <w:w w:val="100"/>
          <w:position w:val="0"/>
          <w:sz w:val="21"/>
          <w:u w:val="none"/>
        </w:rPr>
        <w:t>术语</w:t>
      </w:r>
    </w:p>
    <w:p>
      <w:pPr>
        <w:spacing w:before="0" w:after="0" w:line="408" w:lineRule="exact"/>
        <w:ind w:left="173" w:firstLine="420"/>
        <w:jc w:val="left"/>
      </w:pPr>
      <w:r>
        <w:rPr>
          <w:rFonts w:ascii="Times New Roman" w:hAnsi="Times New Roman" w:cs="Times New Roman"/>
          <w:color w:val="000000"/>
          <w:spacing w:val="-3"/>
          <w:w w:val="100"/>
          <w:position w:val="0"/>
          <w:sz w:val="21"/>
          <w:u w:val="none"/>
        </w:rPr>
        <w:t>T/CPASE</w:t>
      </w:r>
      <w:r>
        <w:rPr>
          <w:rFonts w:ascii="Calibri" w:hAnsi="Calibri" w:cs="Calibri"/>
          <w:color w:val="000000"/>
          <w:spacing w:val="2"/>
          <w:w w:val="100"/>
          <w:sz w:val="21"/>
          <w:u w:val="none"/>
        </w:rPr>
        <w:t> </w:t>
      </w:r>
      <w:r>
        <w:rPr>
          <w:rFonts w:ascii="Times New Roman" w:hAnsi="Times New Roman" w:cs="Times New Roman"/>
          <w:color w:val="000000"/>
          <w:spacing w:val="0"/>
          <w:w w:val="100"/>
          <w:position w:val="0"/>
          <w:sz w:val="21"/>
          <w:u w:val="none"/>
        </w:rPr>
        <w:t>GT008</w:t>
      </w:r>
      <w:r>
        <w:rPr>
          <w:rFonts w:ascii="宋体" w:hAnsi="宋体" w:cs="宋体"/>
          <w:color w:val="000000"/>
          <w:spacing w:val="0"/>
          <w:w w:val="100"/>
          <w:position w:val="0"/>
          <w:sz w:val="21"/>
          <w:u w:val="none"/>
        </w:rPr>
        <w:t>—</w:t>
      </w:r>
      <w:r>
        <w:rPr>
          <w:rFonts w:ascii="Times New Roman" w:hAnsi="Times New Roman" w:cs="Times New Roman"/>
          <w:color w:val="000000"/>
          <w:spacing w:val="0"/>
          <w:w w:val="100"/>
          <w:position w:val="0"/>
          <w:sz w:val="21"/>
          <w:u w:val="none"/>
        </w:rPr>
        <w:t>2019</w:t>
      </w:r>
      <w:r>
        <w:rPr>
          <w:rFonts w:ascii="Calibri" w:hAnsi="Calibri" w:cs="Calibri"/>
          <w:color w:val="000000"/>
          <w:spacing w:val="0"/>
          <w:w w:val="223"/>
          <w:sz w:val="21"/>
          <w:u w:val="none"/>
        </w:rPr>
        <w:t> </w:t>
      </w:r>
      <w:r>
        <w:rPr>
          <w:rFonts w:ascii="宋体" w:eastAsia="宋体" w:hAnsi="宋体" w:cs="宋体"/>
          <w:color w:val="000000"/>
          <w:spacing w:val="0"/>
          <w:w w:val="100"/>
          <w:position w:val="0"/>
          <w:sz w:val="21"/>
          <w:u w:val="none"/>
        </w:rPr>
        <w:t>特种设备事故隐患分类分级</w:t>
      </w:r>
    </w:p>
    <w:p>
      <w:pPr>
        <w:spacing w:before="0" w:after="0" w:line="408" w:lineRule="exact"/>
        <w:ind w:left="173" w:firstLine="420"/>
        <w:jc w:val="left"/>
      </w:pPr>
      <w:r>
        <w:rPr>
          <w:rFonts w:ascii="Times New Roman" w:hAnsi="Times New Roman" w:cs="Times New Roman"/>
          <w:color w:val="000000"/>
          <w:spacing w:val="0"/>
          <w:w w:val="100"/>
          <w:position w:val="0"/>
          <w:sz w:val="21"/>
          <w:u w:val="none"/>
        </w:rPr>
        <w:t>TSG08</w:t>
      </w:r>
      <w:r>
        <w:rPr>
          <w:rFonts w:ascii="宋体" w:hAnsi="宋体" w:cs="宋体"/>
          <w:color w:val="000000"/>
          <w:spacing w:val="0"/>
          <w:w w:val="100"/>
          <w:position w:val="0"/>
          <w:sz w:val="21"/>
          <w:u w:val="none"/>
        </w:rPr>
        <w:t>—</w:t>
      </w:r>
      <w:r>
        <w:rPr>
          <w:rFonts w:ascii="Times New Roman" w:hAnsi="Times New Roman" w:cs="Times New Roman"/>
          <w:color w:val="000000"/>
          <w:spacing w:val="0"/>
          <w:w w:val="100"/>
          <w:position w:val="0"/>
          <w:sz w:val="21"/>
          <w:u w:val="none"/>
        </w:rPr>
        <w:t>2017</w:t>
      </w:r>
      <w:r>
        <w:rPr>
          <w:rFonts w:ascii="Calibri" w:hAnsi="Calibri" w:cs="Calibri"/>
          <w:color w:val="000000"/>
          <w:spacing w:val="0"/>
          <w:w w:val="222"/>
          <w:sz w:val="21"/>
          <w:u w:val="none"/>
        </w:rPr>
        <w:t> </w:t>
      </w:r>
      <w:r>
        <w:rPr>
          <w:rFonts w:ascii="宋体" w:eastAsia="宋体" w:hAnsi="宋体" w:cs="宋体"/>
          <w:color w:val="000000"/>
          <w:spacing w:val="0"/>
          <w:w w:val="100"/>
          <w:position w:val="0"/>
          <w:sz w:val="21"/>
          <w:u w:val="none"/>
        </w:rPr>
        <w:t>特种设备使用管理规则</w:t>
      </w:r>
    </w:p>
    <w:p>
      <w:pPr>
        <w:spacing w:before="0" w:after="0" w:line="408" w:lineRule="exact"/>
        <w:ind w:left="173" w:firstLine="420"/>
        <w:jc w:val="left"/>
      </w:pPr>
      <w:r>
        <w:rPr>
          <w:rFonts w:ascii="Times New Roman" w:hAnsi="Times New Roman" w:cs="Times New Roman"/>
          <w:color w:val="000000"/>
          <w:spacing w:val="0"/>
          <w:w w:val="100"/>
          <w:position w:val="0"/>
          <w:sz w:val="21"/>
          <w:u w:val="none"/>
        </w:rPr>
        <w:t>DB33/T</w:t>
      </w:r>
      <w:r>
        <w:rPr>
          <w:rFonts w:ascii="Calibri" w:hAnsi="Calibri" w:cs="Calibri"/>
          <w:color w:val="000000"/>
          <w:spacing w:val="0"/>
          <w:w w:val="100"/>
          <w:sz w:val="21"/>
          <w:u w:val="none"/>
        </w:rPr>
        <w:t> </w:t>
      </w:r>
      <w:r>
        <w:rPr>
          <w:rFonts w:ascii="Times New Roman" w:hAnsi="Times New Roman" w:cs="Times New Roman"/>
          <w:color w:val="000000"/>
          <w:spacing w:val="0"/>
          <w:w w:val="100"/>
          <w:position w:val="0"/>
          <w:sz w:val="21"/>
          <w:u w:val="none"/>
        </w:rPr>
        <w:t>2126</w:t>
      </w:r>
      <w:r>
        <w:rPr>
          <w:rFonts w:ascii="宋体" w:hAnsi="宋体" w:cs="宋体"/>
          <w:color w:val="000000"/>
          <w:spacing w:val="0"/>
          <w:w w:val="100"/>
          <w:position w:val="0"/>
          <w:sz w:val="21"/>
          <w:u w:val="none"/>
        </w:rPr>
        <w:t>—</w:t>
      </w:r>
      <w:r>
        <w:rPr>
          <w:rFonts w:ascii="Times New Roman" w:hAnsi="Times New Roman" w:cs="Times New Roman"/>
          <w:color w:val="000000"/>
          <w:spacing w:val="0"/>
          <w:w w:val="100"/>
          <w:position w:val="0"/>
          <w:sz w:val="21"/>
          <w:u w:val="none"/>
        </w:rPr>
        <w:t>2018</w:t>
      </w:r>
      <w:r>
        <w:rPr>
          <w:rFonts w:ascii="Calibri" w:hAnsi="Calibri" w:cs="Calibri"/>
          <w:color w:val="000000"/>
          <w:spacing w:val="0"/>
          <w:w w:val="218"/>
          <w:sz w:val="21"/>
          <w:u w:val="none"/>
        </w:rPr>
        <w:t> </w:t>
      </w:r>
      <w:r>
        <w:rPr>
          <w:rFonts w:ascii="宋体" w:eastAsia="宋体" w:hAnsi="宋体" w:cs="宋体"/>
          <w:color w:val="000000"/>
          <w:spacing w:val="0"/>
          <w:w w:val="100"/>
          <w:position w:val="0"/>
          <w:sz w:val="21"/>
          <w:u w:val="none"/>
        </w:rPr>
        <w:t>特种设备使用安全管理分类评价规范</w:t>
      </w:r>
    </w:p>
    <w:p>
      <w:pPr>
        <w:spacing w:before="0" w:after="0" w:line="413" w:lineRule="exact"/>
        <w:ind w:left="173" w:firstLine="420"/>
        <w:jc w:val="left"/>
      </w:pPr>
      <w:r>
        <w:rPr>
          <w:rFonts w:ascii="Times New Roman" w:hAnsi="Times New Roman" w:cs="Times New Roman"/>
          <w:color w:val="000000"/>
          <w:spacing w:val="0"/>
          <w:w w:val="100"/>
          <w:position w:val="0"/>
          <w:sz w:val="21"/>
          <w:u w:val="none"/>
        </w:rPr>
        <w:t>DB37/T</w:t>
      </w:r>
      <w:r>
        <w:rPr>
          <w:rFonts w:ascii="Calibri" w:hAnsi="Calibri" w:cs="Calibri"/>
          <w:color w:val="000000"/>
          <w:spacing w:val="0"/>
          <w:w w:val="100"/>
          <w:sz w:val="21"/>
          <w:u w:val="none"/>
        </w:rPr>
        <w:t> </w:t>
      </w:r>
      <w:r>
        <w:rPr>
          <w:rFonts w:ascii="Times New Roman" w:hAnsi="Times New Roman" w:cs="Times New Roman"/>
          <w:color w:val="000000"/>
          <w:spacing w:val="0"/>
          <w:w w:val="100"/>
          <w:position w:val="0"/>
          <w:sz w:val="21"/>
          <w:u w:val="none"/>
        </w:rPr>
        <w:t>2971</w:t>
      </w:r>
      <w:r>
        <w:rPr>
          <w:rFonts w:ascii="宋体" w:hAnsi="宋体" w:cs="宋体"/>
          <w:color w:val="000000"/>
          <w:spacing w:val="0"/>
          <w:w w:val="100"/>
          <w:position w:val="0"/>
          <w:sz w:val="21"/>
          <w:u w:val="none"/>
        </w:rPr>
        <w:t>—</w:t>
      </w:r>
      <w:r>
        <w:rPr>
          <w:rFonts w:ascii="Times New Roman" w:hAnsi="Times New Roman" w:cs="Times New Roman"/>
          <w:color w:val="000000"/>
          <w:spacing w:val="0"/>
          <w:w w:val="100"/>
          <w:position w:val="0"/>
          <w:sz w:val="21"/>
          <w:u w:val="none"/>
        </w:rPr>
        <w:t>2017</w:t>
      </w:r>
      <w:r>
        <w:rPr>
          <w:rFonts w:ascii="Calibri" w:hAnsi="Calibri" w:cs="Calibri"/>
          <w:color w:val="000000"/>
          <w:spacing w:val="0"/>
          <w:w w:val="218"/>
          <w:sz w:val="21"/>
          <w:u w:val="none"/>
        </w:rPr>
        <w:t> </w:t>
      </w:r>
      <w:r>
        <w:rPr>
          <w:rFonts w:ascii="宋体" w:eastAsia="宋体" w:hAnsi="宋体" w:cs="宋体"/>
          <w:color w:val="000000"/>
          <w:spacing w:val="0"/>
          <w:w w:val="100"/>
          <w:position w:val="0"/>
          <w:sz w:val="21"/>
          <w:u w:val="none"/>
        </w:rPr>
        <w:t>化工企业安全生产分级管控体系细则</w:t>
      </w:r>
    </w:p>
    <w:p>
      <w:pPr>
        <w:spacing w:before="0" w:after="0" w:line="240" w:lineRule="exact"/>
        <w:ind w:left="173" w:firstLine="420"/>
      </w:pPr>
    </w:p>
    <w:p>
      <w:pPr>
        <w:tabs>
          <w:tab w:val="left" w:pos="487"/>
        </w:tabs>
        <w:spacing w:before="0" w:after="0" w:line="409" w:lineRule="exact"/>
        <w:ind w:left="173" w:firstLine="0"/>
        <w:jc w:val="left"/>
      </w:pPr>
      <w:r>
        <w:rPr>
          <w:rFonts w:ascii="黑体" w:hAnsi="黑体" w:cs="黑体"/>
          <w:color w:val="000000"/>
          <w:spacing w:val="0"/>
          <w:w w:val="100"/>
          <w:position w:val="0"/>
          <w:sz w:val="21"/>
          <w:u w:val="none"/>
        </w:rPr>
        <w:t>3</w:t>
      </w:r>
      <w:r>
        <w:rPr>
          <w:rFonts w:cs="Calibri"/>
          <w:spacing w:val="0"/>
          <w:w w:val="100"/>
        </w:rPr>
        <w:tab/>
      </w:r>
      <w:r>
        <w:rPr>
          <w:rFonts w:ascii="黑体" w:eastAsia="黑体" w:hAnsi="黑体" w:cs="黑体"/>
          <w:color w:val="000000"/>
          <w:spacing w:val="0"/>
          <w:w w:val="100"/>
          <w:position w:val="0"/>
          <w:sz w:val="21"/>
          <w:u w:val="none"/>
        </w:rPr>
        <w:t>术语和定义</w:t>
      </w:r>
    </w:p>
    <w:p>
      <w:pPr>
        <w:spacing w:before="0" w:after="0" w:line="240" w:lineRule="exact"/>
        <w:ind w:left="173" w:firstLine="0"/>
      </w:pPr>
    </w:p>
    <w:p>
      <w:pPr>
        <w:spacing w:before="0" w:after="0" w:line="446" w:lineRule="exact"/>
        <w:ind w:left="173" w:firstLine="420"/>
        <w:jc w:val="left"/>
      </w:pPr>
      <w:r>
        <w:rPr>
          <w:rFonts w:ascii="Times New Roman" w:hAnsi="Times New Roman" w:cs="Times New Roman"/>
          <w:color w:val="000000"/>
          <w:spacing w:val="0"/>
          <w:w w:val="100"/>
          <w:position w:val="0"/>
          <w:sz w:val="21"/>
          <w:u w:val="none"/>
        </w:rPr>
        <w:t>GB/T</w:t>
      </w:r>
      <w:r>
        <w:rPr>
          <w:rFonts w:ascii="Calibri" w:hAnsi="Calibri" w:cs="Calibri"/>
          <w:color w:val="000000"/>
          <w:spacing w:val="-2"/>
          <w:w w:val="100"/>
          <w:sz w:val="21"/>
          <w:u w:val="none"/>
        </w:rPr>
        <w:t> </w:t>
      </w:r>
      <w:r>
        <w:rPr>
          <w:rFonts w:ascii="Times New Roman" w:hAnsi="Times New Roman" w:cs="Times New Roman"/>
          <w:color w:val="000000"/>
          <w:spacing w:val="0"/>
          <w:w w:val="100"/>
          <w:position w:val="0"/>
          <w:sz w:val="21"/>
          <w:u w:val="none"/>
        </w:rPr>
        <w:t>23694-2013</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界定的以及下列术语和定义适用于本文件。</w:t>
      </w:r>
    </w:p>
    <w:p>
      <w:pPr>
        <w:spacing w:before="0" w:after="0" w:line="240" w:lineRule="exact"/>
        <w:ind w:left="173" w:firstLine="420"/>
      </w:pPr>
    </w:p>
    <w:p>
      <w:pPr>
        <w:spacing w:before="0" w:after="0" w:line="291" w:lineRule="exact"/>
        <w:ind w:left="173" w:firstLine="0"/>
        <w:jc w:val="left"/>
      </w:pPr>
      <w:r>
        <w:rPr>
          <w:rFonts w:ascii="黑体" w:hAnsi="黑体" w:cs="黑体"/>
          <w:color w:val="000000"/>
          <w:spacing w:val="0"/>
          <w:w w:val="100"/>
          <w:position w:val="0"/>
          <w:sz w:val="21"/>
          <w:u w:val="none"/>
        </w:rPr>
        <w:t>3.1</w:t>
      </w:r>
    </w:p>
    <w:p>
      <w:pPr>
        <w:spacing w:before="0" w:after="0" w:line="240" w:lineRule="exact"/>
        <w:ind w:left="173" w:firstLine="0"/>
      </w:pPr>
    </w:p>
    <w:p>
      <w:pPr>
        <w:spacing w:before="0" w:after="0" w:line="305" w:lineRule="exact"/>
        <w:ind w:left="173" w:firstLine="420"/>
        <w:jc w:val="left"/>
      </w:pPr>
      <w:r>
        <w:rPr>
          <w:rFonts w:ascii="黑体" w:eastAsia="黑体" w:hAnsi="黑体" w:cs="黑体"/>
          <w:color w:val="000000"/>
          <w:spacing w:val="0"/>
          <w:w w:val="100"/>
          <w:position w:val="0"/>
          <w:sz w:val="21"/>
          <w:u w:val="none"/>
        </w:rPr>
        <w:t>特种设备</w:t>
      </w:r>
      <w:r>
        <w:rPr>
          <w:rFonts w:ascii="Calibri" w:hAnsi="Calibri" w:cs="Calibri"/>
          <w:color w:val="000000"/>
          <w:spacing w:val="0"/>
          <w:w w:val="217"/>
          <w:sz w:val="21"/>
          <w:u w:val="none"/>
        </w:rPr>
        <w:t> </w:t>
      </w:r>
      <w:r>
        <w:rPr>
          <w:rFonts w:ascii="Times New Roman" w:hAnsi="Times New Roman" w:cs="Times New Roman"/>
          <w:color w:val="000000"/>
          <w:spacing w:val="0"/>
          <w:w w:val="100"/>
          <w:position w:val="0"/>
          <w:sz w:val="21"/>
          <w:u w:val="none"/>
        </w:rPr>
        <w:t>Special</w:t>
      </w:r>
      <w:r>
        <w:rPr>
          <w:rFonts w:ascii="Calibri" w:hAnsi="Calibri" w:cs="Calibri"/>
          <w:color w:val="000000"/>
          <w:spacing w:val="3"/>
          <w:w w:val="100"/>
          <w:sz w:val="21"/>
          <w:u w:val="none"/>
        </w:rPr>
        <w:t> </w:t>
      </w:r>
      <w:r>
        <w:rPr>
          <w:rFonts w:ascii="Times New Roman" w:hAnsi="Times New Roman" w:cs="Times New Roman"/>
          <w:color w:val="000000"/>
          <w:spacing w:val="-1"/>
          <w:w w:val="100"/>
          <w:position w:val="0"/>
          <w:sz w:val="21"/>
          <w:u w:val="none"/>
        </w:rPr>
        <w:t>equipment</w:t>
      </w:r>
    </w:p>
    <w:p>
      <w:pPr>
        <w:spacing w:before="0" w:after="0" w:line="392" w:lineRule="exact"/>
        <w:ind w:left="173" w:firstLine="420"/>
        <w:jc w:val="left"/>
      </w:pPr>
      <w:r>
        <w:rPr>
          <w:rFonts w:ascii="宋体" w:hAnsi="宋体" w:cs="宋体"/>
          <w:color w:val="000000"/>
          <w:spacing w:val="-7"/>
          <w:w w:val="100"/>
          <w:position w:val="0"/>
          <w:sz w:val="21"/>
          <w:u w:val="none"/>
        </w:rPr>
        <w:t>国务院批准的特种设备目录确定的对人身和财产安全有较大危险性的锅炉、压力容器（含气瓶）、</w:t>
      </w:r>
    </w:p>
    <w:p>
      <w:pPr>
        <w:spacing w:before="0" w:after="0" w:line="410" w:lineRule="exact"/>
        <w:ind w:left="173" w:firstLine="0"/>
        <w:jc w:val="left"/>
      </w:pPr>
      <w:r>
        <w:rPr>
          <w:rFonts w:ascii="宋体" w:hAnsi="宋体" w:cs="宋体"/>
          <w:color w:val="000000"/>
          <w:spacing w:val="0"/>
          <w:w w:val="100"/>
          <w:position w:val="0"/>
          <w:sz w:val="21"/>
          <w:u w:val="none"/>
        </w:rPr>
        <w:t>压力管道、电梯、起重机械、客运索道、大型游乐设施、场（厂）内专用机动车辆等。</w:t>
      </w:r>
    </w:p>
    <w:p>
      <w:pPr>
        <w:spacing w:before="0" w:after="0" w:line="240" w:lineRule="exact"/>
        <w:ind w:left="173" w:firstLine="0"/>
      </w:pPr>
    </w:p>
    <w:p>
      <w:pPr>
        <w:spacing w:before="0" w:after="0" w:line="305" w:lineRule="exact"/>
        <w:ind w:left="173" w:firstLine="0"/>
        <w:jc w:val="left"/>
      </w:pPr>
      <w:r>
        <w:rPr>
          <w:rFonts w:ascii="黑体" w:hAnsi="黑体" w:cs="黑体"/>
          <w:color w:val="000000"/>
          <w:spacing w:val="0"/>
          <w:w w:val="100"/>
          <w:position w:val="0"/>
          <w:sz w:val="21"/>
          <w:u w:val="none"/>
        </w:rPr>
        <w:t>3.2</w:t>
      </w:r>
    </w:p>
    <w:p>
      <w:pPr>
        <w:spacing w:before="0" w:after="0" w:line="240" w:lineRule="exact"/>
        <w:ind w:left="173" w:firstLine="0"/>
      </w:pPr>
    </w:p>
    <w:p>
      <w:pPr>
        <w:spacing w:before="0" w:after="0" w:line="304" w:lineRule="exact"/>
        <w:ind w:left="173" w:firstLine="420"/>
        <w:jc w:val="left"/>
      </w:pPr>
      <w:r>
        <w:rPr>
          <w:rFonts w:ascii="黑体" w:eastAsia="黑体" w:hAnsi="黑体" w:cs="黑体"/>
          <w:color w:val="000000"/>
          <w:spacing w:val="0"/>
          <w:w w:val="100"/>
          <w:position w:val="0"/>
          <w:sz w:val="21"/>
          <w:u w:val="none"/>
        </w:rPr>
        <w:t>信息化</w:t>
      </w:r>
      <w:r>
        <w:rPr>
          <w:rFonts w:ascii="Calibri" w:hAnsi="Calibri" w:cs="Calibri"/>
          <w:color w:val="000000"/>
          <w:spacing w:val="0"/>
          <w:w w:val="217"/>
          <w:sz w:val="21"/>
          <w:u w:val="none"/>
        </w:rPr>
        <w:t> </w:t>
      </w:r>
      <w:r>
        <w:rPr>
          <w:rFonts w:ascii="Times New Roman" w:hAnsi="Times New Roman" w:cs="Times New Roman"/>
          <w:color w:val="000000"/>
          <w:spacing w:val="-1"/>
          <w:w w:val="100"/>
          <w:position w:val="0"/>
          <w:sz w:val="21"/>
          <w:u w:val="none"/>
        </w:rPr>
        <w:t>Informatization</w:t>
      </w:r>
    </w:p>
    <w:p>
      <w:pPr>
        <w:spacing w:before="0" w:after="0" w:line="392" w:lineRule="exact"/>
        <w:ind w:left="173" w:firstLine="420"/>
        <w:jc w:val="left"/>
      </w:pPr>
      <w:r>
        <w:rPr>
          <w:rFonts w:ascii="宋体" w:eastAsia="宋体" w:hAnsi="宋体" w:cs="宋体"/>
          <w:color w:val="000000"/>
          <w:spacing w:val="0"/>
          <w:w w:val="100"/>
          <w:position w:val="0"/>
          <w:sz w:val="21"/>
          <w:u w:val="none"/>
        </w:rPr>
        <w:t>通过计算机技术的部署来构建特种设备安全风险分级管控与隐患排查治理信息化平台，建立特</w:t>
      </w:r>
    </w:p>
    <w:p>
      <w:pPr>
        <w:spacing w:before="0" w:after="0" w:line="408" w:lineRule="exact"/>
        <w:ind w:left="173" w:firstLine="0"/>
        <w:jc w:val="left"/>
      </w:pPr>
      <w:r>
        <w:rPr>
          <w:rFonts w:ascii="宋体" w:eastAsia="宋体" w:hAnsi="宋体" w:cs="宋体"/>
          <w:color w:val="000000"/>
          <w:spacing w:val="0"/>
          <w:w w:val="100"/>
          <w:position w:val="0"/>
          <w:sz w:val="21"/>
          <w:u w:val="none"/>
        </w:rPr>
        <w:t>种设备使用全生命周期的信息化台账，从而提高企业风险管控与隐患排查的能力，提升企业整体安</w:t>
      </w:r>
    </w:p>
    <w:p>
      <w:pPr>
        <w:spacing w:before="0" w:after="0" w:line="240" w:lineRule="exact"/>
        <w:ind w:left="173" w:firstLine="0"/>
      </w:pPr>
    </w:p>
    <w:p>
      <w:pPr>
        <w:spacing w:before="0" w:after="0" w:line="377" w:lineRule="exact"/>
        <w:ind w:left="173" w:firstLine="8980"/>
        <w:jc w:val="left"/>
        <w:sectPr>
          <w:type w:val="nextPage"/>
          <w:pgSz w:w="11906" w:h="16839"/>
          <w:pgMar w:top="808" w:right="886" w:bottom="568" w:left="1246" w:header="0" w:footer="0" w:gutter="0"/>
          <w:pgNumType w:start="18"/>
          <w:cols w:num="1" w:space="720"/>
          <w:titlePg w:val="0"/>
        </w:sectPr>
      </w:pPr>
      <w:r>
        <w:rPr>
          <w:rFonts w:ascii="Times New Roman" w:hAnsi="Times New Roman" w:cs="Times New Roman"/>
          <w:color w:val="000000"/>
          <w:spacing w:val="-1"/>
          <w:w w:val="100"/>
          <w:position w:val="0"/>
          <w:sz w:val="18"/>
          <w:u w:val="none"/>
        </w:rPr>
        <w:t>1</w:t>
      </w:r>
    </w:p>
    <w:p>
      <w:pPr>
        <w:spacing w:before="0" w:after="0" w:line="240" w:lineRule="exact"/>
      </w:pPr>
      <w:bookmarkStart w:id="7" w:name="8"/>
      <w:bookmarkEnd w:id="7"/>
    </w:p>
    <w:p>
      <w:pPr>
        <w:spacing w:before="0" w:after="0" w:line="240" w:lineRule="exact"/>
      </w:pPr>
    </w:p>
    <w:p>
      <w:pPr>
        <w:spacing w:before="0" w:after="0" w:line="387" w:lineRule="exact"/>
        <w:ind w:left="132" w:firstLine="0"/>
        <w:jc w:val="left"/>
      </w:pPr>
      <w:r>
        <w:pict>
          <v:shape id="_x0000_s2149" o:spid="_x0000_s1096" type="#_x0000_t202" style="width:68.2pt;height:39.55pt;margin-top:648.1pt;margin-left:26.25pt;mso-height-relative:page;mso-position-horizontal-relative:page;mso-position-vertical-relative:page;mso-width-relative:page;position:absolute;z-index:-2515855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50" o:spid="_x0000_s1097" type="#_x0000_t202" style="width:68.2pt;height:39.55pt;margin-top:613.55pt;margin-left:59.85pt;mso-height-relative:page;mso-position-horizontal-relative:page;mso-position-vertical-relative:page;mso-width-relative:page;position:absolute;z-index:-2515845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51" o:spid="_x0000_s1098" type="#_x0000_t202" style="width:68.2pt;height:39.55pt;margin-top:579pt;margin-left:93.45pt;mso-height-relative:page;mso-position-horizontal-relative:page;mso-position-vertical-relative:page;mso-width-relative:page;position:absolute;z-index:-2515834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52" o:spid="_x0000_s1099" type="#_x0000_t202" style="width:76.6pt;height:30.9pt;margin-top:553.1pt;margin-left:127.05pt;mso-height-relative:page;mso-position-horizontal-relative:page;mso-position-vertical-relative:page;mso-width-relative:page;position:absolute;z-index:-25158246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53" o:spid="_x0000_s1100" type="#_x0000_t202" style="width:85pt;height:39.55pt;margin-top:518.5pt;margin-left:152.25pt;mso-height-relative:page;mso-position-horizontal-relative:page;mso-position-vertical-relative:page;mso-width-relative:page;position:absolute;z-index:-2515814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54" o:spid="_x0000_s1101" type="#_x0000_t202" style="width:85pt;height:39.55pt;margin-top:483.95pt;margin-left:185.85pt;mso-height-relative:page;mso-position-horizontal-relative:page;mso-position-vertical-relative:page;mso-width-relative:page;position:absolute;z-index:-2515804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55" o:spid="_x0000_s1102" type="#_x0000_t202" style="width:85pt;height:39.55pt;margin-top:449.4pt;margin-left:219.45pt;mso-height-relative:page;mso-position-horizontal-relative:page;mso-position-vertical-relative:page;mso-width-relative:page;position:absolute;z-index:-2515793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56" o:spid="_x0000_s1103" type="#_x0000_t202" style="width:85pt;height:39.55pt;margin-top:414.85pt;margin-left:253.05pt;mso-height-relative:page;mso-position-horizontal-relative:page;mso-position-vertical-relative:page;mso-width-relative:page;position:absolute;z-index:-2515783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57" o:spid="_x0000_s1104" type="#_x0000_t202" style="width:85pt;height:39.55pt;margin-top:380.3pt;margin-left:286.65pt;mso-height-relative:page;mso-position-horizontal-relative:page;mso-position-vertical-relative:page;mso-width-relative:page;position:absolute;z-index:-2515773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58" o:spid="_x0000_s1105" type="#_x0000_t202" style="width:85pt;height:39.55pt;margin-top:345.7pt;margin-left:320.25pt;mso-height-relative:page;mso-position-horizontal-relative:page;mso-position-vertical-relative:page;mso-width-relative:page;position:absolute;z-index:-2515763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59" o:spid="_x0000_s1106" type="#_x0000_t202" style="width:76.6pt;height:48.2pt;margin-top:302.5pt;margin-left:353.85pt;mso-height-relative:page;mso-position-horizontal-relative:page;mso-position-vertical-relative:page;mso-width-relative:page;position:absolute;z-index:-25157529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60" o:spid="_x0000_s1107" type="#_x0000_t202" style="width:68.2pt;height:39.55pt;margin-top:267.95pt;margin-left:395.85pt;mso-height-relative:page;mso-position-horizontal-relative:page;mso-position-vertical-relative:page;mso-width-relative:page;position:absolute;z-index:-2515742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61" o:spid="_x0000_s1108" type="#_x0000_t202" style="width:68.2pt;height:39.55pt;margin-top:233.4pt;margin-left:429.45pt;mso-height-relative:page;mso-position-horizontal-relative:page;mso-position-vertical-relative:page;mso-width-relative:page;position:absolute;z-index:-2515732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62" o:spid="_x0000_s1109" type="#_x0000_t202" style="width:68.2pt;height:39.55pt;margin-top:198.85pt;margin-left:463.05pt;mso-height-relative:page;mso-position-horizontal-relative:page;mso-position-vertical-relative:page;mso-width-relative:page;position:absolute;z-index:-2515722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T/ZJXTJC</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004</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132" w:firstLine="0"/>
      </w:pPr>
    </w:p>
    <w:p>
      <w:pPr>
        <w:spacing w:before="0" w:after="0" w:line="313" w:lineRule="exact"/>
        <w:ind w:left="132" w:firstLine="0"/>
        <w:jc w:val="left"/>
      </w:pPr>
      <w:r>
        <w:rPr>
          <w:rFonts w:ascii="宋体" w:hAnsi="宋体" w:cs="宋体"/>
          <w:color w:val="000000"/>
          <w:spacing w:val="0"/>
          <w:w w:val="100"/>
          <w:position w:val="0"/>
          <w:sz w:val="21"/>
          <w:u w:val="none"/>
        </w:rPr>
        <w:t>全管理水平。</w:t>
      </w:r>
    </w:p>
    <w:p>
      <w:pPr>
        <w:spacing w:before="0" w:after="0" w:line="240" w:lineRule="exact"/>
        <w:ind w:left="132" w:firstLine="0"/>
      </w:pPr>
    </w:p>
    <w:p>
      <w:pPr>
        <w:tabs>
          <w:tab w:val="left" w:pos="447"/>
        </w:tabs>
        <w:spacing w:before="0" w:after="0" w:line="427" w:lineRule="exact"/>
        <w:ind w:left="132" w:firstLine="0"/>
        <w:jc w:val="left"/>
      </w:pPr>
      <w:r>
        <w:rPr>
          <w:rFonts w:ascii="黑体" w:hAnsi="黑体" w:cs="黑体"/>
          <w:color w:val="000000"/>
          <w:spacing w:val="0"/>
          <w:w w:val="100"/>
          <w:position w:val="0"/>
          <w:sz w:val="21"/>
          <w:u w:val="none"/>
        </w:rPr>
        <w:t>4</w:t>
      </w:r>
      <w:r>
        <w:rPr>
          <w:rFonts w:cs="Calibri"/>
          <w:spacing w:val="0"/>
          <w:w w:val="100"/>
        </w:rPr>
        <w:tab/>
      </w:r>
      <w:r>
        <w:rPr>
          <w:rFonts w:ascii="黑体" w:eastAsia="黑体" w:hAnsi="黑体" w:cs="黑体"/>
          <w:color w:val="000000"/>
          <w:spacing w:val="0"/>
          <w:w w:val="100"/>
          <w:position w:val="0"/>
          <w:sz w:val="21"/>
          <w:u w:val="none"/>
        </w:rPr>
        <w:t>基本要求</w:t>
      </w:r>
    </w:p>
    <w:p>
      <w:pPr>
        <w:spacing w:before="0" w:after="0" w:line="240" w:lineRule="exact"/>
        <w:ind w:left="132" w:firstLine="0"/>
      </w:pPr>
    </w:p>
    <w:p>
      <w:pPr>
        <w:tabs>
          <w:tab w:val="left" w:pos="658"/>
        </w:tabs>
        <w:spacing w:before="0" w:after="0" w:line="408" w:lineRule="exact"/>
        <w:ind w:left="132" w:firstLine="0"/>
        <w:jc w:val="left"/>
      </w:pPr>
      <w:r>
        <w:rPr>
          <w:rFonts w:ascii="黑体" w:hAnsi="黑体" w:cs="黑体"/>
          <w:color w:val="000000"/>
          <w:spacing w:val="0"/>
          <w:w w:val="100"/>
          <w:position w:val="0"/>
          <w:sz w:val="21"/>
          <w:u w:val="none"/>
        </w:rPr>
        <w:t>4.1</w:t>
      </w:r>
      <w:r>
        <w:rPr>
          <w:rFonts w:cs="Calibri"/>
          <w:spacing w:val="0"/>
          <w:w w:val="100"/>
        </w:rPr>
        <w:tab/>
      </w:r>
      <w:r>
        <w:rPr>
          <w:rFonts w:ascii="黑体" w:eastAsia="黑体" w:hAnsi="黑体" w:cs="黑体"/>
          <w:color w:val="000000"/>
          <w:spacing w:val="0"/>
          <w:w w:val="100"/>
          <w:position w:val="0"/>
          <w:sz w:val="21"/>
          <w:u w:val="none"/>
        </w:rPr>
        <w:t>主体责任</w:t>
      </w:r>
    </w:p>
    <w:p>
      <w:pPr>
        <w:tabs>
          <w:tab w:val="left" w:pos="866"/>
        </w:tabs>
        <w:spacing w:before="0" w:after="0" w:line="391" w:lineRule="exact"/>
        <w:ind w:left="132" w:firstLine="0"/>
        <w:jc w:val="left"/>
      </w:pPr>
      <w:r>
        <w:rPr>
          <w:rFonts w:ascii="黑体" w:hAnsi="黑体" w:cs="黑体"/>
          <w:color w:val="000000"/>
          <w:spacing w:val="0"/>
          <w:w w:val="100"/>
          <w:position w:val="0"/>
          <w:sz w:val="21"/>
          <w:u w:val="none"/>
        </w:rPr>
        <w:t>4.1.1</w:t>
      </w:r>
      <w:r>
        <w:rPr>
          <w:rFonts w:cs="Calibri"/>
          <w:spacing w:val="0"/>
          <w:w w:val="100"/>
        </w:rPr>
        <w:tab/>
      </w:r>
      <w:r>
        <w:rPr>
          <w:rFonts w:ascii="宋体" w:eastAsia="宋体" w:hAnsi="宋体" w:cs="宋体"/>
          <w:color w:val="000000"/>
          <w:spacing w:val="-2"/>
          <w:w w:val="100"/>
          <w:position w:val="0"/>
          <w:sz w:val="21"/>
          <w:u w:val="none"/>
        </w:rPr>
        <w:t>特种设备使用单位是特种设备风险分级管控和隐患排查治理的责任主体，应按照本文件的要</w:t>
      </w:r>
    </w:p>
    <w:p>
      <w:pPr>
        <w:spacing w:before="0" w:after="0" w:line="410" w:lineRule="exact"/>
        <w:ind w:left="132" w:firstLine="0"/>
        <w:jc w:val="left"/>
      </w:pPr>
      <w:r>
        <w:rPr>
          <w:rFonts w:ascii="宋体" w:hAnsi="宋体" w:cs="宋体"/>
          <w:color w:val="000000"/>
          <w:spacing w:val="0"/>
          <w:w w:val="100"/>
          <w:position w:val="0"/>
          <w:sz w:val="21"/>
          <w:u w:val="none"/>
        </w:rPr>
        <w:t>求实施特种设备风险分级管控和隐患排查治理的信息化。</w:t>
      </w:r>
    </w:p>
    <w:p>
      <w:pPr>
        <w:tabs>
          <w:tab w:val="left" w:pos="866"/>
        </w:tabs>
        <w:spacing w:before="0" w:after="0" w:line="408" w:lineRule="exact"/>
        <w:ind w:left="132" w:firstLine="0"/>
        <w:jc w:val="left"/>
      </w:pPr>
      <w:r>
        <w:rPr>
          <w:rFonts w:ascii="黑体" w:hAnsi="黑体" w:cs="黑体"/>
          <w:color w:val="000000"/>
          <w:spacing w:val="0"/>
          <w:w w:val="100"/>
          <w:position w:val="0"/>
          <w:sz w:val="21"/>
          <w:u w:val="none"/>
        </w:rPr>
        <w:t>4.1.2</w:t>
      </w:r>
      <w:r>
        <w:rPr>
          <w:rFonts w:cs="Calibri"/>
          <w:spacing w:val="0"/>
          <w:w w:val="100"/>
        </w:rPr>
        <w:tab/>
      </w:r>
      <w:r>
        <w:rPr>
          <w:rFonts w:ascii="宋体" w:eastAsia="宋体" w:hAnsi="宋体" w:cs="宋体"/>
          <w:color w:val="000000"/>
          <w:spacing w:val="0"/>
          <w:w w:val="100"/>
          <w:position w:val="0"/>
          <w:sz w:val="21"/>
          <w:u w:val="none"/>
        </w:rPr>
        <w:t>特种设备风险分级管控与隐患排查治理工作程序示意图参加附录</w:t>
      </w:r>
      <w:r>
        <w:rPr>
          <w:rFonts w:ascii="宋体" w:hAnsi="宋体" w:cs="宋体"/>
          <w:color w:val="000000"/>
          <w:spacing w:val="0"/>
          <w:w w:val="100"/>
          <w:position w:val="0"/>
          <w:sz w:val="21"/>
          <w:u w:val="none"/>
        </w:rPr>
        <w:t>A。</w:t>
      </w:r>
    </w:p>
    <w:p>
      <w:pPr>
        <w:spacing w:before="0" w:after="0" w:line="240" w:lineRule="exact"/>
        <w:ind w:left="132" w:firstLine="0"/>
      </w:pPr>
    </w:p>
    <w:p>
      <w:pPr>
        <w:tabs>
          <w:tab w:val="left" w:pos="658"/>
        </w:tabs>
        <w:spacing w:before="0" w:after="0" w:line="289" w:lineRule="exact"/>
        <w:ind w:left="132" w:firstLine="0"/>
        <w:jc w:val="left"/>
      </w:pPr>
      <w:r>
        <w:rPr>
          <w:rFonts w:ascii="黑体" w:hAnsi="黑体" w:cs="黑体"/>
          <w:color w:val="000000"/>
          <w:spacing w:val="0"/>
          <w:w w:val="100"/>
          <w:position w:val="0"/>
          <w:sz w:val="21"/>
          <w:u w:val="none"/>
        </w:rPr>
        <w:t>4.2</w:t>
      </w:r>
      <w:r>
        <w:rPr>
          <w:rFonts w:cs="Calibri"/>
          <w:spacing w:val="4"/>
          <w:w w:val="100"/>
        </w:rPr>
        <w:tab/>
      </w:r>
      <w:r>
        <w:rPr>
          <w:rFonts w:ascii="黑体" w:eastAsia="黑体" w:hAnsi="黑体" w:cs="黑体"/>
          <w:color w:val="000000"/>
          <w:spacing w:val="0"/>
          <w:w w:val="100"/>
          <w:position w:val="0"/>
          <w:sz w:val="21"/>
          <w:u w:val="none"/>
        </w:rPr>
        <w:t>组织保障</w:t>
      </w:r>
    </w:p>
    <w:p>
      <w:pPr>
        <w:tabs>
          <w:tab w:val="left" w:pos="866"/>
        </w:tabs>
        <w:spacing w:before="0" w:after="0" w:line="391" w:lineRule="exact"/>
        <w:ind w:left="132" w:firstLine="0"/>
        <w:jc w:val="left"/>
      </w:pPr>
      <w:r>
        <w:rPr>
          <w:rFonts w:ascii="黑体" w:hAnsi="黑体" w:cs="黑体"/>
          <w:color w:val="000000"/>
          <w:spacing w:val="0"/>
          <w:w w:val="100"/>
          <w:position w:val="0"/>
          <w:sz w:val="21"/>
          <w:u w:val="none"/>
        </w:rPr>
        <w:t>4.2.1</w:t>
      </w:r>
      <w:r>
        <w:rPr>
          <w:rFonts w:cs="Calibri"/>
          <w:spacing w:val="0"/>
          <w:w w:val="100"/>
        </w:rPr>
        <w:tab/>
      </w:r>
      <w:r>
        <w:rPr>
          <w:rFonts w:ascii="宋体" w:eastAsia="宋体" w:hAnsi="宋体" w:cs="宋体"/>
          <w:color w:val="000000"/>
          <w:spacing w:val="-2"/>
          <w:w w:val="100"/>
          <w:position w:val="0"/>
          <w:sz w:val="21"/>
          <w:u w:val="none"/>
        </w:rPr>
        <w:t>使用单位应明确特种设备风险分级管控和隐患排查治理信息化的主管部门或机构，明确其组</w:t>
      </w:r>
    </w:p>
    <w:p>
      <w:pPr>
        <w:spacing w:before="0" w:after="0" w:line="410" w:lineRule="exact"/>
        <w:ind w:left="132" w:firstLine="0"/>
        <w:jc w:val="left"/>
      </w:pPr>
      <w:r>
        <w:rPr>
          <w:rFonts w:ascii="宋体" w:eastAsia="宋体" w:hAnsi="宋体" w:cs="宋体"/>
          <w:color w:val="000000"/>
          <w:spacing w:val="0"/>
          <w:w w:val="100"/>
          <w:position w:val="0"/>
          <w:sz w:val="21"/>
          <w:u w:val="none"/>
        </w:rPr>
        <w:t>织及成员</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职责、目标与任务，其成员组成应包括使用单位主要负责人、特种设备安全管理负责人、</w:t>
      </w:r>
    </w:p>
    <w:p>
      <w:pPr>
        <w:spacing w:before="0" w:after="0" w:line="408" w:lineRule="exact"/>
        <w:ind w:left="132" w:firstLine="0"/>
        <w:jc w:val="left"/>
      </w:pPr>
      <w:r>
        <w:rPr>
          <w:rFonts w:ascii="宋体" w:hAnsi="宋体" w:cs="宋体"/>
          <w:color w:val="000000"/>
          <w:spacing w:val="0"/>
          <w:w w:val="100"/>
          <w:position w:val="0"/>
          <w:sz w:val="21"/>
          <w:u w:val="none"/>
        </w:rPr>
        <w:t>特种设备安全管理员、安全、设备、工艺等各职能部门负责人、相关专业技术人员和特种设备作业</w:t>
      </w:r>
    </w:p>
    <w:p>
      <w:pPr>
        <w:spacing w:before="0" w:after="0" w:line="408" w:lineRule="exact"/>
        <w:ind w:left="132" w:firstLine="0"/>
        <w:jc w:val="left"/>
      </w:pPr>
      <w:r>
        <w:rPr>
          <w:rFonts w:ascii="宋体" w:hAnsi="宋体" w:cs="宋体"/>
          <w:color w:val="000000"/>
          <w:spacing w:val="0"/>
          <w:w w:val="100"/>
          <w:position w:val="0"/>
          <w:sz w:val="21"/>
          <w:u w:val="none"/>
        </w:rPr>
        <w:t>人员。</w:t>
      </w:r>
    </w:p>
    <w:p>
      <w:pPr>
        <w:tabs>
          <w:tab w:val="left" w:pos="866"/>
        </w:tabs>
        <w:spacing w:before="0" w:after="0" w:line="408" w:lineRule="exact"/>
        <w:ind w:left="132" w:firstLine="0"/>
        <w:jc w:val="left"/>
      </w:pPr>
      <w:r>
        <w:rPr>
          <w:rFonts w:ascii="黑体" w:hAnsi="黑体" w:cs="黑体"/>
          <w:color w:val="000000"/>
          <w:spacing w:val="0"/>
          <w:w w:val="100"/>
          <w:position w:val="0"/>
          <w:sz w:val="21"/>
          <w:u w:val="none"/>
        </w:rPr>
        <w:t>4.2.2</w:t>
      </w:r>
      <w:r>
        <w:rPr>
          <w:rFonts w:cs="Calibri"/>
          <w:spacing w:val="-2"/>
          <w:w w:val="100"/>
        </w:rPr>
        <w:tab/>
      </w:r>
      <w:r>
        <w:rPr>
          <w:rFonts w:ascii="宋体" w:eastAsia="宋体" w:hAnsi="宋体" w:cs="宋体"/>
          <w:color w:val="000000"/>
          <w:spacing w:val="-2"/>
          <w:w w:val="100"/>
          <w:position w:val="0"/>
          <w:sz w:val="21"/>
          <w:u w:val="none"/>
        </w:rPr>
        <w:t>对设有特种设备安全管理机构的使用单位，应当由特种设备安全管理机构具体组织特种设备</w:t>
      </w:r>
    </w:p>
    <w:p>
      <w:pPr>
        <w:spacing w:before="0" w:after="0" w:line="410" w:lineRule="exact"/>
        <w:ind w:left="132" w:firstLine="0"/>
        <w:jc w:val="left"/>
      </w:pPr>
      <w:r>
        <w:rPr>
          <w:rFonts w:ascii="宋体" w:hAnsi="宋体" w:cs="宋体"/>
          <w:color w:val="000000"/>
          <w:spacing w:val="0"/>
          <w:w w:val="100"/>
          <w:position w:val="0"/>
          <w:sz w:val="21"/>
          <w:u w:val="none"/>
        </w:rPr>
        <w:t>危险源辨识、风险评价和分级管控工作。</w:t>
      </w:r>
    </w:p>
    <w:p>
      <w:pPr>
        <w:tabs>
          <w:tab w:val="left" w:pos="866"/>
        </w:tabs>
        <w:spacing w:before="0" w:after="0" w:line="408" w:lineRule="exact"/>
        <w:ind w:left="132" w:firstLine="0"/>
        <w:jc w:val="left"/>
      </w:pPr>
      <w:r>
        <w:rPr>
          <w:rFonts w:ascii="黑体" w:hAnsi="黑体" w:cs="黑体"/>
          <w:color w:val="000000"/>
          <w:spacing w:val="0"/>
          <w:w w:val="100"/>
          <w:position w:val="0"/>
          <w:sz w:val="21"/>
          <w:u w:val="none"/>
        </w:rPr>
        <w:t>4.2.3</w:t>
      </w:r>
      <w:r>
        <w:rPr>
          <w:rFonts w:cs="Calibri"/>
          <w:spacing w:val="0"/>
          <w:w w:val="100"/>
        </w:rPr>
        <w:tab/>
      </w:r>
      <w:r>
        <w:rPr>
          <w:rFonts w:ascii="宋体" w:eastAsia="宋体" w:hAnsi="宋体" w:cs="宋体"/>
          <w:color w:val="000000"/>
          <w:spacing w:val="0"/>
          <w:w w:val="100"/>
          <w:position w:val="0"/>
          <w:sz w:val="21"/>
          <w:u w:val="none"/>
        </w:rPr>
        <w:t>主要岗位及职责如下：</w:t>
      </w:r>
    </w:p>
    <w:p>
      <w:pPr>
        <w:tabs>
          <w:tab w:val="left" w:pos="972"/>
        </w:tabs>
        <w:spacing w:before="0" w:after="0" w:line="408" w:lineRule="exact"/>
        <w:ind w:left="132" w:firstLine="420"/>
        <w:jc w:val="left"/>
      </w:pPr>
      <w:r>
        <w:rPr>
          <w:rFonts w:ascii="宋体" w:hAnsi="宋体" w:cs="宋体"/>
          <w:color w:val="000000"/>
          <w:spacing w:val="0"/>
          <w:w w:val="100"/>
          <w:position w:val="0"/>
          <w:sz w:val="21"/>
          <w:u w:val="none"/>
        </w:rPr>
        <w:t>a)</w:t>
      </w:r>
      <w:r>
        <w:rPr>
          <w:rFonts w:cs="Calibri"/>
          <w:spacing w:val="0"/>
          <w:w w:val="100"/>
        </w:rPr>
        <w:tab/>
      </w:r>
      <w:r>
        <w:rPr>
          <w:rFonts w:ascii="宋体" w:hAnsi="宋体" w:cs="宋体"/>
          <w:color w:val="000000"/>
          <w:spacing w:val="0"/>
          <w:w w:val="100"/>
          <w:position w:val="0"/>
          <w:sz w:val="21"/>
          <w:u w:val="none"/>
        </w:rPr>
        <w:t>主要负责人应全面负责风险评价、分级管控和信息化管理工作；</w:t>
      </w:r>
    </w:p>
    <w:p>
      <w:pPr>
        <w:tabs>
          <w:tab w:val="left" w:pos="972"/>
        </w:tabs>
        <w:spacing w:before="0" w:after="0" w:line="408" w:lineRule="exact"/>
        <w:ind w:left="132" w:firstLine="420"/>
        <w:jc w:val="left"/>
      </w:pPr>
      <w:r>
        <w:rPr>
          <w:rFonts w:ascii="宋体" w:hAnsi="宋体" w:cs="宋体"/>
          <w:color w:val="000000"/>
          <w:spacing w:val="0"/>
          <w:w w:val="100"/>
          <w:position w:val="0"/>
          <w:sz w:val="21"/>
          <w:u w:val="none"/>
        </w:rPr>
        <w:t>b)</w:t>
      </w:r>
      <w:r>
        <w:rPr>
          <w:rFonts w:cs="Calibri"/>
          <w:spacing w:val="0"/>
          <w:w w:val="100"/>
        </w:rPr>
        <w:tab/>
      </w:r>
      <w:r>
        <w:rPr>
          <w:rFonts w:ascii="宋体" w:hAnsi="宋体" w:cs="宋体"/>
          <w:color w:val="000000"/>
          <w:spacing w:val="0"/>
          <w:w w:val="100"/>
          <w:position w:val="0"/>
          <w:sz w:val="21"/>
          <w:u w:val="none"/>
        </w:rPr>
        <w:t>特种设备安全管理负责人应负责组织本单位特种设备的危险源辨识、风险评价和分级管控</w:t>
      </w:r>
    </w:p>
    <w:p>
      <w:pPr>
        <w:spacing w:before="0" w:after="0" w:line="408" w:lineRule="exact"/>
        <w:ind w:left="132" w:firstLine="840"/>
        <w:jc w:val="left"/>
      </w:pPr>
      <w:r>
        <w:rPr>
          <w:rFonts w:ascii="宋体" w:eastAsia="宋体" w:hAnsi="宋体" w:cs="宋体"/>
          <w:color w:val="000000"/>
          <w:spacing w:val="0"/>
          <w:w w:val="100"/>
          <w:position w:val="0"/>
          <w:sz w:val="21"/>
          <w:u w:val="none"/>
        </w:rPr>
        <w:t>工作：</w:t>
      </w:r>
    </w:p>
    <w:p>
      <w:pPr>
        <w:tabs>
          <w:tab w:val="left" w:pos="972"/>
        </w:tabs>
        <w:spacing w:before="0" w:after="0" w:line="426" w:lineRule="exact"/>
        <w:ind w:left="132" w:firstLine="420"/>
        <w:jc w:val="left"/>
      </w:pPr>
      <w:r>
        <w:rPr>
          <w:rFonts w:ascii="宋体" w:hAnsi="宋体" w:cs="宋体"/>
          <w:color w:val="000000"/>
          <w:spacing w:val="0"/>
          <w:w w:val="100"/>
          <w:position w:val="0"/>
          <w:sz w:val="21"/>
          <w:u w:val="none"/>
        </w:rPr>
        <w:t>c)</w:t>
      </w:r>
      <w:r>
        <w:rPr>
          <w:rFonts w:cs="Calibri"/>
          <w:spacing w:val="0"/>
          <w:w w:val="100"/>
        </w:rPr>
        <w:tab/>
      </w:r>
      <w:r>
        <w:rPr>
          <w:rFonts w:ascii="宋体" w:hAnsi="宋体" w:cs="宋体"/>
          <w:color w:val="000000"/>
          <w:spacing w:val="-2"/>
          <w:w w:val="100"/>
          <w:position w:val="0"/>
          <w:sz w:val="21"/>
          <w:u w:val="none"/>
        </w:rPr>
        <w:t>特种设备安全管理员、特种设备作业人员、相关部门和人员结合部门、岗位职责，按照</w:t>
      </w:r>
      <w:r>
        <w:rPr>
          <w:rFonts w:ascii="Times New Roman" w:hAnsi="Times New Roman" w:cs="Times New Roman"/>
          <w:color w:val="000000"/>
          <w:spacing w:val="0"/>
          <w:w w:val="100"/>
          <w:position w:val="0"/>
          <w:sz w:val="21"/>
          <w:u w:val="none"/>
        </w:rPr>
        <w:t>“</w:t>
      </w:r>
      <w:r>
        <w:rPr>
          <w:rFonts w:ascii="宋体" w:eastAsia="宋体" w:hAnsi="宋体" w:cs="宋体"/>
          <w:color w:val="000000"/>
          <w:spacing w:val="0"/>
          <w:w w:val="100"/>
          <w:position w:val="0"/>
          <w:sz w:val="21"/>
          <w:u w:val="none"/>
        </w:rPr>
        <w:t>谁</w:t>
      </w:r>
    </w:p>
    <w:p>
      <w:pPr>
        <w:spacing w:before="0" w:after="0" w:line="408" w:lineRule="exact"/>
        <w:ind w:left="132" w:firstLine="840"/>
        <w:jc w:val="left"/>
      </w:pPr>
      <w:r>
        <w:rPr>
          <w:rFonts w:ascii="宋体" w:hAnsi="宋体" w:cs="宋体"/>
          <w:color w:val="000000"/>
          <w:spacing w:val="0"/>
          <w:w w:val="100"/>
          <w:position w:val="0"/>
          <w:sz w:val="21"/>
          <w:u w:val="none"/>
        </w:rPr>
        <w:t>主管、谁负责</w:t>
      </w:r>
      <w:r>
        <w:rPr>
          <w:rFonts w:ascii="Times New Roman" w:hAnsi="Times New Roman" w:cs="Times New Roman"/>
          <w:color w:val="000000"/>
          <w:spacing w:val="0"/>
          <w:w w:val="100"/>
          <w:position w:val="0"/>
          <w:sz w:val="21"/>
          <w:u w:val="none"/>
        </w:rPr>
        <w:t>”</w:t>
      </w:r>
      <w:r>
        <w:rPr>
          <w:rFonts w:ascii="宋体" w:hAnsi="宋体" w:cs="宋体"/>
          <w:color w:val="000000"/>
          <w:spacing w:val="0"/>
          <w:w w:val="100"/>
          <w:position w:val="0"/>
          <w:sz w:val="21"/>
          <w:u w:val="none"/>
        </w:rPr>
        <w:t>的原则，实施危险源辨识、风险评价和分级管控工作。</w:t>
      </w:r>
    </w:p>
    <w:p>
      <w:pPr>
        <w:spacing w:before="0" w:after="0" w:line="240" w:lineRule="exact"/>
        <w:ind w:left="132" w:firstLine="840"/>
      </w:pPr>
    </w:p>
    <w:p>
      <w:pPr>
        <w:tabs>
          <w:tab w:val="left" w:pos="658"/>
        </w:tabs>
        <w:spacing w:before="0" w:after="0" w:line="272" w:lineRule="exact"/>
        <w:ind w:left="132" w:firstLine="0"/>
        <w:jc w:val="left"/>
      </w:pPr>
      <w:r>
        <w:rPr>
          <w:rFonts w:ascii="黑体" w:hAnsi="黑体" w:cs="黑体"/>
          <w:color w:val="000000"/>
          <w:spacing w:val="0"/>
          <w:w w:val="100"/>
          <w:position w:val="0"/>
          <w:sz w:val="21"/>
          <w:u w:val="none"/>
        </w:rPr>
        <w:t>4.3</w:t>
      </w:r>
      <w:r>
        <w:rPr>
          <w:rFonts w:cs="Calibri"/>
          <w:spacing w:val="0"/>
          <w:w w:val="100"/>
        </w:rPr>
        <w:tab/>
      </w:r>
      <w:r>
        <w:rPr>
          <w:rFonts w:ascii="黑体" w:eastAsia="黑体" w:hAnsi="黑体" w:cs="黑体"/>
          <w:color w:val="000000"/>
          <w:spacing w:val="0"/>
          <w:w w:val="100"/>
          <w:position w:val="0"/>
          <w:sz w:val="21"/>
          <w:u w:val="none"/>
        </w:rPr>
        <w:t>制度建设</w:t>
      </w:r>
    </w:p>
    <w:p>
      <w:pPr>
        <w:tabs>
          <w:tab w:val="left" w:pos="866"/>
        </w:tabs>
        <w:spacing w:before="0" w:after="0" w:line="391" w:lineRule="exact"/>
        <w:ind w:left="132" w:firstLine="0"/>
        <w:jc w:val="left"/>
      </w:pPr>
      <w:r>
        <w:rPr>
          <w:rFonts w:ascii="黑体" w:hAnsi="黑体" w:cs="黑体"/>
          <w:color w:val="000000"/>
          <w:spacing w:val="0"/>
          <w:w w:val="100"/>
          <w:position w:val="0"/>
          <w:sz w:val="21"/>
          <w:u w:val="none"/>
        </w:rPr>
        <w:t>4.3.1</w:t>
      </w:r>
      <w:r>
        <w:rPr>
          <w:rFonts w:cs="Calibri"/>
          <w:spacing w:val="0"/>
          <w:w w:val="100"/>
        </w:rPr>
        <w:tab/>
      </w:r>
      <w:r>
        <w:rPr>
          <w:rFonts w:ascii="宋体" w:hAnsi="宋体" w:cs="宋体"/>
          <w:color w:val="000000"/>
          <w:spacing w:val="-2"/>
          <w:w w:val="100"/>
          <w:position w:val="0"/>
          <w:sz w:val="21"/>
          <w:u w:val="none"/>
        </w:rPr>
        <w:t>使用单位应建立特种设备风险分级管控与隐患排查制度，明确其工作目标、工作流程、工作</w:t>
      </w:r>
    </w:p>
    <w:p>
      <w:pPr>
        <w:spacing w:before="0" w:after="0" w:line="410" w:lineRule="exact"/>
        <w:ind w:left="132" w:firstLine="0"/>
        <w:jc w:val="left"/>
      </w:pPr>
      <w:r>
        <w:rPr>
          <w:rFonts w:ascii="宋体" w:hAnsi="宋体" w:cs="宋体"/>
          <w:color w:val="000000"/>
          <w:spacing w:val="0"/>
          <w:w w:val="100"/>
          <w:position w:val="0"/>
          <w:sz w:val="21"/>
          <w:u w:val="none"/>
        </w:rPr>
        <w:t>计划等，借助信息化系统对本单位的特种设备安全风险与安全隐患实行自评、自控、自查、自改及</w:t>
      </w:r>
    </w:p>
    <w:p>
      <w:pPr>
        <w:spacing w:before="0" w:after="0" w:line="408" w:lineRule="exact"/>
        <w:ind w:left="132" w:firstLine="0"/>
        <w:jc w:val="left"/>
      </w:pPr>
      <w:r>
        <w:rPr>
          <w:rFonts w:ascii="宋体" w:hAnsi="宋体" w:cs="宋体"/>
          <w:color w:val="000000"/>
          <w:spacing w:val="0"/>
          <w:w w:val="100"/>
          <w:position w:val="0"/>
          <w:sz w:val="21"/>
          <w:u w:val="none"/>
        </w:rPr>
        <w:t>差异化、动态化管理。</w:t>
      </w:r>
    </w:p>
    <w:p>
      <w:pPr>
        <w:tabs>
          <w:tab w:val="left" w:pos="866"/>
        </w:tabs>
        <w:spacing w:before="0" w:after="0" w:line="408" w:lineRule="exact"/>
        <w:ind w:left="132" w:firstLine="0"/>
        <w:jc w:val="left"/>
      </w:pPr>
      <w:r>
        <w:rPr>
          <w:rFonts w:ascii="黑体" w:hAnsi="黑体" w:cs="黑体"/>
          <w:color w:val="000000"/>
          <w:spacing w:val="0"/>
          <w:w w:val="100"/>
          <w:position w:val="0"/>
          <w:sz w:val="21"/>
          <w:u w:val="none"/>
        </w:rPr>
        <w:t>4.3.2</w:t>
      </w:r>
      <w:r>
        <w:rPr>
          <w:rFonts w:cs="Calibri"/>
          <w:spacing w:val="-2"/>
          <w:w w:val="100"/>
        </w:rPr>
        <w:tab/>
      </w:r>
      <w:r>
        <w:rPr>
          <w:rFonts w:ascii="宋体" w:eastAsia="宋体" w:hAnsi="宋体" w:cs="宋体"/>
          <w:color w:val="000000"/>
          <w:spacing w:val="-2"/>
          <w:w w:val="100"/>
          <w:position w:val="0"/>
          <w:sz w:val="21"/>
          <w:u w:val="none"/>
        </w:rPr>
        <w:t>应建立特种设备风险分级管控与隐患排查治理目标责任考核机制和配套奖惩制度，加强对落</w:t>
      </w:r>
    </w:p>
    <w:p>
      <w:pPr>
        <w:spacing w:before="0" w:after="0" w:line="409" w:lineRule="exact"/>
        <w:ind w:left="132" w:firstLine="0"/>
        <w:jc w:val="left"/>
      </w:pPr>
      <w:r>
        <w:rPr>
          <w:rFonts w:ascii="宋体" w:hAnsi="宋体" w:cs="宋体"/>
          <w:color w:val="000000"/>
          <w:spacing w:val="0"/>
          <w:w w:val="100"/>
          <w:position w:val="0"/>
          <w:sz w:val="21"/>
          <w:u w:val="none"/>
        </w:rPr>
        <w:t>实情况的监督考核。</w:t>
      </w:r>
    </w:p>
    <w:p>
      <w:pPr>
        <w:spacing w:before="0" w:after="0" w:line="240" w:lineRule="exact"/>
        <w:ind w:left="132" w:firstLine="0"/>
      </w:pPr>
    </w:p>
    <w:p>
      <w:pPr>
        <w:tabs>
          <w:tab w:val="left" w:pos="658"/>
        </w:tabs>
        <w:spacing w:before="0" w:after="0" w:line="290" w:lineRule="exact"/>
        <w:ind w:left="132" w:firstLine="0"/>
        <w:jc w:val="left"/>
      </w:pPr>
      <w:r>
        <w:rPr>
          <w:rFonts w:ascii="黑体" w:hAnsi="黑体" w:cs="黑体"/>
          <w:color w:val="000000"/>
          <w:spacing w:val="0"/>
          <w:w w:val="100"/>
          <w:position w:val="0"/>
          <w:sz w:val="21"/>
          <w:u w:val="none"/>
        </w:rPr>
        <w:t>4.4</w:t>
      </w:r>
      <w:r>
        <w:rPr>
          <w:rFonts w:cs="Calibri"/>
          <w:spacing w:val="-2"/>
          <w:w w:val="100"/>
        </w:rPr>
        <w:tab/>
      </w:r>
      <w:r>
        <w:rPr>
          <w:rFonts w:ascii="黑体" w:eastAsia="黑体" w:hAnsi="黑体" w:cs="黑体"/>
          <w:color w:val="000000"/>
          <w:spacing w:val="0"/>
          <w:w w:val="100"/>
          <w:position w:val="0"/>
          <w:sz w:val="21"/>
          <w:u w:val="none"/>
        </w:rPr>
        <w:t>组织培训</w:t>
      </w:r>
    </w:p>
    <w:p>
      <w:pPr>
        <w:spacing w:before="0" w:after="0" w:line="391" w:lineRule="exact"/>
        <w:ind w:left="132" w:firstLine="420"/>
        <w:jc w:val="left"/>
      </w:pPr>
      <w:r>
        <w:rPr>
          <w:rFonts w:ascii="宋体" w:eastAsia="宋体" w:hAnsi="宋体" w:cs="宋体"/>
          <w:color w:val="000000"/>
          <w:spacing w:val="0"/>
          <w:w w:val="100"/>
          <w:position w:val="0"/>
          <w:sz w:val="21"/>
          <w:u w:val="none"/>
        </w:rPr>
        <w:t>使用单位应制定风险分级管控与隐患排查治理及开展信息化管理的培训计划，并纳入本单位年</w:t>
      </w:r>
    </w:p>
    <w:p>
      <w:pPr>
        <w:spacing w:before="0" w:after="0" w:line="408" w:lineRule="exact"/>
        <w:ind w:left="132" w:firstLine="0"/>
        <w:jc w:val="left"/>
      </w:pPr>
      <w:r>
        <w:rPr>
          <w:rFonts w:ascii="宋体" w:hAnsi="宋体" w:cs="宋体"/>
          <w:color w:val="000000"/>
          <w:spacing w:val="0"/>
          <w:w w:val="100"/>
          <w:position w:val="0"/>
          <w:sz w:val="21"/>
          <w:u w:val="none"/>
        </w:rPr>
        <w:t>度安全培训计划，分层次、分阶段组织员工培训学习，使其掌握本单位安全风险分级管控与隐患排</w:t>
      </w:r>
    </w:p>
    <w:p>
      <w:pPr>
        <w:spacing w:before="0" w:after="0" w:line="408" w:lineRule="exact"/>
        <w:ind w:left="132" w:firstLine="0"/>
        <w:jc w:val="left"/>
      </w:pPr>
      <w:r>
        <w:rPr>
          <w:rFonts w:ascii="宋体" w:hAnsi="宋体" w:cs="宋体"/>
          <w:color w:val="000000"/>
          <w:spacing w:val="0"/>
          <w:w w:val="100"/>
          <w:position w:val="0"/>
          <w:sz w:val="21"/>
          <w:u w:val="none"/>
        </w:rPr>
        <w:t>查治理的信息化过程，并保留培训记录。</w:t>
      </w:r>
    </w:p>
    <w:p>
      <w:pPr>
        <w:spacing w:before="0" w:after="0" w:line="240" w:lineRule="exact"/>
        <w:ind w:left="132" w:firstLine="0"/>
      </w:pPr>
    </w:p>
    <w:p>
      <w:pPr>
        <w:spacing w:before="0" w:after="0" w:line="240" w:lineRule="exact"/>
        <w:ind w:left="132" w:firstLine="0"/>
      </w:pPr>
    </w:p>
    <w:p>
      <w:pPr>
        <w:spacing w:before="0" w:after="0" w:line="240" w:lineRule="exact"/>
        <w:ind w:left="132" w:firstLine="0"/>
      </w:pPr>
    </w:p>
    <w:p>
      <w:pPr>
        <w:spacing w:before="0" w:after="0" w:line="240" w:lineRule="exact"/>
        <w:ind w:left="132" w:firstLine="0"/>
      </w:pPr>
    </w:p>
    <w:p>
      <w:pPr>
        <w:spacing w:before="0" w:after="0" w:line="240" w:lineRule="exact"/>
        <w:ind w:left="132" w:firstLine="0"/>
      </w:pPr>
    </w:p>
    <w:p>
      <w:pPr>
        <w:spacing w:before="0" w:after="0" w:line="310" w:lineRule="exact"/>
        <w:ind w:left="132" w:firstLine="0"/>
        <w:jc w:val="left"/>
        <w:sectPr>
          <w:type w:val="continuous"/>
          <w:pgSz w:w="11906" w:h="16838"/>
          <w:pgMar w:top="808" w:right="927" w:bottom="568" w:left="1287" w:header="0" w:footer="0" w:gutter="0"/>
          <w:pgNumType w:start="19"/>
          <w:cols w:num="1" w:space="720"/>
        </w:sectPr>
      </w:pPr>
      <w:r>
        <w:rPr>
          <w:rFonts w:ascii="Times New Roman" w:hAnsi="Times New Roman" w:cs="Times New Roman"/>
          <w:color w:val="000000"/>
          <w:spacing w:val="-1"/>
          <w:w w:val="100"/>
          <w:position w:val="0"/>
          <w:sz w:val="18"/>
          <w:u w:val="none"/>
        </w:rPr>
        <w:t>2</w:t>
      </w:r>
    </w:p>
    <w:p>
      <w:pPr>
        <w:spacing w:before="0" w:after="0" w:line="240" w:lineRule="exact"/>
      </w:pPr>
      <w:bookmarkStart w:id="8" w:name="9"/>
      <w:bookmarkEnd w:id="8"/>
    </w:p>
    <w:p>
      <w:pPr>
        <w:spacing w:before="0" w:after="0" w:line="240" w:lineRule="exact"/>
      </w:pPr>
    </w:p>
    <w:p>
      <w:pPr>
        <w:spacing w:before="0" w:after="0" w:line="374" w:lineRule="exact"/>
        <w:ind w:left="173" w:firstLine="7179"/>
        <w:jc w:val="left"/>
      </w:pPr>
      <w:r>
        <w:pict>
          <v:shape id="_x0000_s2163" o:spid="_x0000_s1110" type="#_x0000_t202" style="width:68.2pt;height:39.55pt;margin-top:648.1pt;margin-left:26.25pt;mso-height-relative:page;mso-position-horizontal-relative:page;mso-position-vertical-relative:page;mso-width-relative:page;position:absolute;z-index:-2515712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64" o:spid="_x0000_s1111" type="#_x0000_t202" style="width:68.2pt;height:39.55pt;margin-top:613.55pt;margin-left:59.85pt;mso-height-relative:page;mso-position-horizontal-relative:page;mso-position-vertical-relative:page;mso-width-relative:page;position:absolute;z-index:-2515701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65" o:spid="_x0000_s1112" type="#_x0000_t202" style="width:68.2pt;height:39.55pt;margin-top:579pt;margin-left:93.45pt;mso-height-relative:page;mso-position-horizontal-relative:page;mso-position-vertical-relative:page;mso-width-relative:page;position:absolute;z-index:-2515691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66" o:spid="_x0000_s1113" type="#_x0000_t202" style="width:76.6pt;height:30.9pt;margin-top:553.1pt;margin-left:127.05pt;mso-height-relative:page;mso-position-horizontal-relative:page;mso-position-vertical-relative:page;mso-width-relative:page;position:absolute;z-index:-25156812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67" o:spid="_x0000_s1114" type="#_x0000_t202" style="width:85pt;height:39.55pt;margin-top:518.5pt;margin-left:152.25pt;mso-height-relative:page;mso-position-horizontal-relative:page;mso-position-vertical-relative:page;mso-width-relative:page;position:absolute;z-index:-2515671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68" o:spid="_x0000_s1115" type="#_x0000_t202" style="width:85pt;height:39.55pt;margin-top:483.95pt;margin-left:185.85pt;mso-height-relative:page;mso-position-horizontal-relative:page;mso-position-vertical-relative:page;mso-width-relative:page;position:absolute;z-index:-2515660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69" o:spid="_x0000_s1116" type="#_x0000_t202" style="width:85pt;height:39.55pt;margin-top:449.4pt;margin-left:219.45pt;mso-height-relative:page;mso-position-horizontal-relative:page;mso-position-vertical-relative:page;mso-width-relative:page;position:absolute;z-index:-2515650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70" o:spid="_x0000_s1117" type="#_x0000_t202" style="width:85pt;height:39.55pt;margin-top:414.85pt;margin-left:253.05pt;mso-height-relative:page;mso-position-horizontal-relative:page;mso-position-vertical-relative:page;mso-width-relative:page;position:absolute;z-index:-2515640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71" o:spid="_x0000_s1118" type="#_x0000_t202" style="width:85pt;height:39.55pt;margin-top:380.3pt;margin-left:286.65pt;mso-height-relative:page;mso-position-horizontal-relative:page;mso-position-vertical-relative:page;mso-width-relative:page;position:absolute;z-index:-2515630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72" o:spid="_x0000_s1119" type="#_x0000_t202" style="width:85pt;height:39.55pt;margin-top:345.7pt;margin-left:320.25pt;mso-height-relative:page;mso-position-horizontal-relative:page;mso-position-vertical-relative:page;mso-width-relative:page;position:absolute;z-index:-2515619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73" o:spid="_x0000_s1120" type="#_x0000_t202" style="width:76.6pt;height:48.2pt;margin-top:302.5pt;margin-left:353.85pt;mso-height-relative:page;mso-position-horizontal-relative:page;mso-position-vertical-relative:page;mso-width-relative:page;position:absolute;z-index:-25156096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74" o:spid="_x0000_s1121" type="#_x0000_t202" style="width:68.2pt;height:39.55pt;margin-top:267.95pt;margin-left:395.85pt;mso-height-relative:page;mso-position-horizontal-relative:page;mso-position-vertical-relative:page;mso-width-relative:page;position:absolute;z-index:-2515599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75" o:spid="_x0000_s1122" type="#_x0000_t202" style="width:68.2pt;height:39.55pt;margin-top:233.4pt;margin-left:429.45pt;mso-height-relative:page;mso-position-horizontal-relative:page;mso-position-vertical-relative:page;mso-width-relative:page;position:absolute;z-index:-2515589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76" o:spid="_x0000_s1123" type="#_x0000_t202" style="width:68.2pt;height:39.55pt;margin-top:198.85pt;margin-left:463.05pt;mso-height-relative:page;mso-position-horizontal-relative:page;mso-position-vertical-relative:page;mso-width-relative:page;position:absolute;z-index:-2515578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T/ZJXTJC</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004</w:t>
      </w:r>
      <w:r>
        <w:rPr>
          <w:rFonts w:ascii="黑体" w:hAnsi="黑体" w:cs="黑体"/>
          <w:color w:val="000000"/>
          <w:spacing w:val="0"/>
          <w:w w:val="100"/>
          <w:position w:val="0"/>
          <w:sz w:val="21"/>
          <w:u w:val="none"/>
        </w:rPr>
        <w:t>—2023</w:t>
      </w:r>
    </w:p>
    <w:p>
      <w:pPr>
        <w:spacing w:before="0" w:after="0" w:line="240" w:lineRule="exact"/>
        <w:ind w:left="173" w:firstLine="7179"/>
      </w:pPr>
    </w:p>
    <w:p>
      <w:pPr>
        <w:tabs>
          <w:tab w:val="left" w:pos="699"/>
        </w:tabs>
        <w:spacing w:before="0" w:after="0" w:line="324" w:lineRule="exact"/>
        <w:ind w:left="173" w:firstLine="0"/>
        <w:jc w:val="left"/>
      </w:pPr>
      <w:r>
        <w:rPr>
          <w:rFonts w:ascii="黑体" w:hAnsi="黑体" w:cs="黑体"/>
          <w:color w:val="000000"/>
          <w:spacing w:val="0"/>
          <w:w w:val="100"/>
          <w:position w:val="0"/>
          <w:sz w:val="21"/>
          <w:u w:val="none"/>
        </w:rPr>
        <w:t>4.5</w:t>
      </w:r>
      <w:r>
        <w:rPr>
          <w:rFonts w:cs="Calibri"/>
          <w:spacing w:val="0"/>
          <w:w w:val="100"/>
        </w:rPr>
        <w:tab/>
      </w:r>
      <w:r>
        <w:rPr>
          <w:rFonts w:ascii="黑体" w:eastAsia="黑体" w:hAnsi="黑体" w:cs="黑体"/>
          <w:color w:val="000000"/>
          <w:spacing w:val="0"/>
          <w:w w:val="100"/>
          <w:position w:val="0"/>
          <w:sz w:val="21"/>
          <w:u w:val="none"/>
        </w:rPr>
        <w:t>信息化</w:t>
      </w:r>
    </w:p>
    <w:p>
      <w:pPr>
        <w:tabs>
          <w:tab w:val="left" w:pos="907"/>
        </w:tabs>
        <w:spacing w:before="0" w:after="0" w:line="394" w:lineRule="exact"/>
        <w:ind w:left="173" w:firstLine="0"/>
        <w:jc w:val="left"/>
      </w:pPr>
      <w:r>
        <w:rPr>
          <w:rFonts w:ascii="黑体" w:hAnsi="黑体" w:cs="黑体"/>
          <w:color w:val="000000"/>
          <w:spacing w:val="0"/>
          <w:w w:val="100"/>
          <w:position w:val="0"/>
          <w:sz w:val="21"/>
          <w:u w:val="none"/>
        </w:rPr>
        <w:t>4.5.1</w:t>
      </w:r>
      <w:r>
        <w:rPr>
          <w:rFonts w:cs="Calibri"/>
          <w:spacing w:val="0"/>
          <w:w w:val="100"/>
        </w:rPr>
        <w:tab/>
      </w:r>
      <w:r>
        <w:rPr>
          <w:rFonts w:ascii="宋体" w:eastAsia="宋体" w:hAnsi="宋体" w:cs="宋体"/>
          <w:color w:val="000000"/>
          <w:spacing w:val="-2"/>
          <w:w w:val="100"/>
          <w:position w:val="0"/>
          <w:sz w:val="21"/>
          <w:u w:val="none"/>
        </w:rPr>
        <w:t>特种设备使用单位应采用信息化管理手段，从基层作业人员到最高管理层，全员参与风险分</w:t>
      </w:r>
    </w:p>
    <w:p>
      <w:pPr>
        <w:spacing w:before="0" w:after="0" w:line="408" w:lineRule="exact"/>
        <w:ind w:left="173" w:firstLine="0"/>
        <w:jc w:val="left"/>
      </w:pPr>
      <w:r>
        <w:rPr>
          <w:rFonts w:ascii="宋体" w:eastAsia="宋体" w:hAnsi="宋体" w:cs="宋体"/>
          <w:color w:val="000000"/>
          <w:spacing w:val="0"/>
          <w:w w:val="100"/>
          <w:position w:val="0"/>
          <w:sz w:val="21"/>
          <w:u w:val="none"/>
        </w:rPr>
        <w:t>级管控与隐患排查治理，确保特种设备安全风险分级管控与隐患排查治理紧密结合，整理形成特种</w:t>
      </w:r>
    </w:p>
    <w:p>
      <w:pPr>
        <w:spacing w:before="0" w:after="0" w:line="408" w:lineRule="exact"/>
        <w:ind w:left="173" w:firstLine="0"/>
        <w:jc w:val="left"/>
      </w:pPr>
      <w:r>
        <w:rPr>
          <w:rFonts w:ascii="宋体" w:hAnsi="宋体" w:cs="宋体"/>
          <w:color w:val="000000"/>
          <w:spacing w:val="0"/>
          <w:w w:val="100"/>
          <w:position w:val="0"/>
          <w:sz w:val="21"/>
          <w:u w:val="none"/>
        </w:rPr>
        <w:t>设备管理一机一档，让信息化行为贯穿于特种设备使用全生命周期。</w:t>
      </w:r>
    </w:p>
    <w:p>
      <w:pPr>
        <w:tabs>
          <w:tab w:val="left" w:pos="907"/>
        </w:tabs>
        <w:spacing w:before="0" w:after="0" w:line="408" w:lineRule="exact"/>
        <w:ind w:left="173" w:firstLine="0"/>
        <w:jc w:val="left"/>
      </w:pPr>
      <w:r>
        <w:rPr>
          <w:rFonts w:ascii="黑体" w:hAnsi="黑体" w:cs="黑体"/>
          <w:color w:val="000000"/>
          <w:spacing w:val="0"/>
          <w:w w:val="100"/>
          <w:position w:val="0"/>
          <w:sz w:val="21"/>
          <w:u w:val="none"/>
        </w:rPr>
        <w:t>4.5.2</w:t>
      </w:r>
      <w:r>
        <w:rPr>
          <w:rFonts w:cs="Calibri"/>
          <w:spacing w:val="0"/>
          <w:w w:val="100"/>
        </w:rPr>
        <w:tab/>
      </w:r>
      <w:r>
        <w:rPr>
          <w:rFonts w:ascii="宋体" w:eastAsia="宋体" w:hAnsi="宋体" w:cs="宋体"/>
          <w:color w:val="000000"/>
          <w:spacing w:val="2"/>
          <w:w w:val="100"/>
          <w:position w:val="0"/>
          <w:sz w:val="21"/>
          <w:u w:val="none"/>
        </w:rPr>
        <w:t>特种设备风险分级管控与隐患排查治理及相关信息化工作所需的费用应纳入使用单位安全</w:t>
      </w:r>
    </w:p>
    <w:p>
      <w:pPr>
        <w:spacing w:before="0" w:after="0" w:line="408" w:lineRule="exact"/>
        <w:ind w:left="173" w:firstLine="0"/>
        <w:jc w:val="left"/>
      </w:pPr>
      <w:r>
        <w:rPr>
          <w:rFonts w:ascii="宋体" w:hAnsi="宋体" w:cs="宋体"/>
          <w:color w:val="000000"/>
          <w:spacing w:val="0"/>
          <w:w w:val="100"/>
          <w:position w:val="0"/>
          <w:sz w:val="21"/>
          <w:u w:val="none"/>
        </w:rPr>
        <w:t>生产费用预算，确保资金及时到位。</w:t>
      </w:r>
    </w:p>
    <w:p>
      <w:pPr>
        <w:tabs>
          <w:tab w:val="left" w:pos="907"/>
        </w:tabs>
        <w:spacing w:before="0" w:after="0" w:line="410" w:lineRule="exact"/>
        <w:ind w:left="173" w:firstLine="0"/>
        <w:jc w:val="left"/>
      </w:pPr>
      <w:r>
        <w:rPr>
          <w:rFonts w:ascii="黑体" w:hAnsi="黑体" w:cs="黑体"/>
          <w:color w:val="000000"/>
          <w:spacing w:val="0"/>
          <w:w w:val="100"/>
          <w:position w:val="0"/>
          <w:sz w:val="21"/>
          <w:u w:val="none"/>
        </w:rPr>
        <w:t>4.5.3</w:t>
      </w:r>
      <w:r>
        <w:rPr>
          <w:rFonts w:cs="Calibri"/>
          <w:spacing w:val="-2"/>
          <w:w w:val="100"/>
        </w:rPr>
        <w:tab/>
      </w:r>
      <w:r>
        <w:rPr>
          <w:rFonts w:ascii="宋体" w:eastAsia="宋体" w:hAnsi="宋体" w:cs="宋体"/>
          <w:color w:val="000000"/>
          <w:spacing w:val="-2"/>
          <w:w w:val="100"/>
          <w:position w:val="0"/>
          <w:sz w:val="21"/>
          <w:u w:val="none"/>
        </w:rPr>
        <w:t>特种设备使用单位应通过信息化平台，全面提升全员本单位风险管控和隐患排查治理的意识</w:t>
      </w:r>
    </w:p>
    <w:p>
      <w:pPr>
        <w:spacing w:before="0" w:after="0" w:line="408" w:lineRule="exact"/>
        <w:ind w:left="173" w:firstLine="0"/>
        <w:jc w:val="left"/>
      </w:pPr>
      <w:r>
        <w:rPr>
          <w:rFonts w:ascii="宋体" w:eastAsia="宋体" w:hAnsi="宋体" w:cs="宋体"/>
          <w:color w:val="000000"/>
          <w:spacing w:val="0"/>
          <w:w w:val="100"/>
          <w:position w:val="0"/>
          <w:sz w:val="21"/>
          <w:u w:val="none"/>
        </w:rPr>
        <w:t>和能力，使用单位的特种设备作业人员应当取得相应的特种设备作业人员资格证书，并建立相应信</w:t>
      </w:r>
    </w:p>
    <w:p>
      <w:pPr>
        <w:spacing w:before="0" w:after="0" w:line="409" w:lineRule="exact"/>
        <w:ind w:left="173" w:firstLine="0"/>
        <w:jc w:val="left"/>
      </w:pPr>
      <w:r>
        <w:rPr>
          <w:rFonts w:ascii="宋体" w:hAnsi="宋体" w:cs="宋体"/>
          <w:color w:val="000000"/>
          <w:spacing w:val="0"/>
          <w:w w:val="100"/>
          <w:position w:val="0"/>
          <w:sz w:val="21"/>
          <w:u w:val="none"/>
        </w:rPr>
        <w:t>息化台账。</w:t>
      </w:r>
    </w:p>
    <w:p>
      <w:pPr>
        <w:tabs>
          <w:tab w:val="left" w:pos="907"/>
        </w:tabs>
        <w:spacing w:before="0" w:after="0" w:line="408" w:lineRule="exact"/>
        <w:ind w:left="173" w:firstLine="0"/>
        <w:jc w:val="left"/>
      </w:pPr>
      <w:r>
        <w:rPr>
          <w:rFonts w:ascii="黑体" w:hAnsi="黑体" w:cs="黑体"/>
          <w:color w:val="000000"/>
          <w:spacing w:val="0"/>
          <w:w w:val="100"/>
          <w:position w:val="0"/>
          <w:sz w:val="21"/>
          <w:u w:val="none"/>
        </w:rPr>
        <w:t>4.5.4</w:t>
      </w:r>
      <w:r>
        <w:rPr>
          <w:rFonts w:cs="Calibri"/>
          <w:spacing w:val="-2"/>
          <w:w w:val="100"/>
        </w:rPr>
        <w:tab/>
      </w:r>
      <w:r>
        <w:rPr>
          <w:rFonts w:ascii="宋体" w:hAnsi="宋体" w:cs="宋体"/>
          <w:color w:val="000000"/>
          <w:spacing w:val="0"/>
          <w:w w:val="100"/>
          <w:position w:val="0"/>
          <w:sz w:val="21"/>
          <w:u w:val="none"/>
        </w:rPr>
        <w:t>应提供必要的工具、设备、仪器、个人防护用品及应急救援装备。</w:t>
      </w:r>
    </w:p>
    <w:p>
      <w:pPr>
        <w:tabs>
          <w:tab w:val="left" w:pos="907"/>
        </w:tabs>
        <w:spacing w:before="0" w:after="0" w:line="408" w:lineRule="exact"/>
        <w:ind w:left="173" w:firstLine="0"/>
        <w:jc w:val="left"/>
      </w:pPr>
      <w:r>
        <w:rPr>
          <w:rFonts w:ascii="黑体" w:hAnsi="黑体" w:cs="黑体"/>
          <w:color w:val="000000"/>
          <w:spacing w:val="0"/>
          <w:w w:val="100"/>
          <w:position w:val="0"/>
          <w:sz w:val="21"/>
          <w:u w:val="none"/>
        </w:rPr>
        <w:t>4.5.5</w:t>
      </w:r>
      <w:r>
        <w:rPr>
          <w:rFonts w:cs="Calibri"/>
          <w:spacing w:val="0"/>
          <w:w w:val="100"/>
        </w:rPr>
        <w:tab/>
      </w:r>
      <w:r>
        <w:rPr>
          <w:rFonts w:ascii="宋体" w:hAnsi="宋体" w:cs="宋体"/>
          <w:color w:val="000000"/>
          <w:spacing w:val="-2"/>
          <w:w w:val="100"/>
          <w:position w:val="0"/>
          <w:sz w:val="21"/>
          <w:u w:val="none"/>
        </w:rPr>
        <w:t>特种设备风险分级管控与隐患排查治理全流程信息化，形成隐患大数据进行统计、分析及循</w:t>
      </w:r>
    </w:p>
    <w:p>
      <w:pPr>
        <w:spacing w:before="0" w:after="0" w:line="410" w:lineRule="exact"/>
        <w:ind w:left="173" w:firstLine="0"/>
        <w:jc w:val="left"/>
      </w:pPr>
      <w:r>
        <w:rPr>
          <w:rFonts w:ascii="宋体" w:hAnsi="宋体" w:cs="宋体"/>
          <w:color w:val="000000"/>
          <w:spacing w:val="0"/>
          <w:w w:val="100"/>
          <w:position w:val="0"/>
          <w:sz w:val="21"/>
          <w:u w:val="none"/>
        </w:rPr>
        <w:t>环改进。</w:t>
      </w:r>
    </w:p>
    <w:p>
      <w:pPr>
        <w:spacing w:before="0" w:after="0" w:line="240" w:lineRule="exact"/>
        <w:ind w:left="173" w:firstLine="0"/>
      </w:pPr>
    </w:p>
    <w:p>
      <w:pPr>
        <w:tabs>
          <w:tab w:val="left" w:pos="487"/>
        </w:tabs>
        <w:spacing w:before="0" w:after="0" w:line="408" w:lineRule="exact"/>
        <w:ind w:left="173" w:firstLine="0"/>
        <w:jc w:val="left"/>
      </w:pPr>
      <w:r>
        <w:rPr>
          <w:rFonts w:ascii="黑体" w:hAnsi="黑体" w:cs="黑体"/>
          <w:color w:val="000000"/>
          <w:spacing w:val="0"/>
          <w:w w:val="100"/>
          <w:position w:val="0"/>
          <w:sz w:val="21"/>
          <w:u w:val="none"/>
        </w:rPr>
        <w:t>5</w:t>
      </w:r>
      <w:r>
        <w:rPr>
          <w:rFonts w:cs="Calibri"/>
          <w:spacing w:val="-2"/>
          <w:w w:val="100"/>
        </w:rPr>
        <w:tab/>
      </w:r>
      <w:r>
        <w:rPr>
          <w:rFonts w:ascii="黑体" w:eastAsia="黑体" w:hAnsi="黑体" w:cs="黑体"/>
          <w:color w:val="000000"/>
          <w:spacing w:val="0"/>
          <w:w w:val="100"/>
          <w:position w:val="0"/>
          <w:sz w:val="21"/>
          <w:u w:val="none"/>
        </w:rPr>
        <w:t>风险分级管控</w:t>
      </w:r>
    </w:p>
    <w:p>
      <w:pPr>
        <w:spacing w:before="0" w:after="0" w:line="240" w:lineRule="exact"/>
        <w:ind w:left="173" w:firstLine="0"/>
      </w:pPr>
    </w:p>
    <w:p>
      <w:pPr>
        <w:tabs>
          <w:tab w:val="left" w:pos="699"/>
        </w:tabs>
        <w:spacing w:before="0" w:after="0" w:line="408" w:lineRule="exact"/>
        <w:ind w:left="173" w:firstLine="0"/>
        <w:jc w:val="left"/>
      </w:pPr>
      <w:r>
        <w:rPr>
          <w:rFonts w:ascii="黑体" w:hAnsi="黑体" w:cs="黑体"/>
          <w:color w:val="000000"/>
          <w:spacing w:val="0"/>
          <w:w w:val="100"/>
          <w:position w:val="0"/>
          <w:sz w:val="21"/>
          <w:u w:val="none"/>
        </w:rPr>
        <w:t>5.1</w:t>
      </w:r>
      <w:r>
        <w:rPr>
          <w:rFonts w:cs="Calibri"/>
          <w:spacing w:val="0"/>
          <w:w w:val="100"/>
        </w:rPr>
        <w:tab/>
      </w:r>
      <w:r>
        <w:rPr>
          <w:rFonts w:ascii="黑体" w:eastAsia="黑体" w:hAnsi="黑体" w:cs="黑体"/>
          <w:color w:val="000000"/>
          <w:spacing w:val="0"/>
          <w:w w:val="100"/>
          <w:position w:val="0"/>
          <w:sz w:val="21"/>
          <w:u w:val="none"/>
        </w:rPr>
        <w:t>风险源确定</w:t>
      </w:r>
    </w:p>
    <w:p>
      <w:pPr>
        <w:tabs>
          <w:tab w:val="left" w:pos="907"/>
        </w:tabs>
        <w:spacing w:before="0" w:after="0" w:line="394" w:lineRule="exact"/>
        <w:ind w:left="173" w:firstLine="0"/>
        <w:jc w:val="left"/>
      </w:pPr>
      <w:r>
        <w:rPr>
          <w:rFonts w:ascii="黑体" w:hAnsi="黑体" w:cs="黑体"/>
          <w:color w:val="000000"/>
          <w:spacing w:val="0"/>
          <w:w w:val="100"/>
          <w:position w:val="0"/>
          <w:sz w:val="21"/>
          <w:u w:val="none"/>
        </w:rPr>
        <w:t>5.1.1</w:t>
      </w:r>
      <w:r>
        <w:rPr>
          <w:rFonts w:cs="Calibri"/>
          <w:spacing w:val="0"/>
          <w:w w:val="100"/>
        </w:rPr>
        <w:tab/>
      </w:r>
      <w:r>
        <w:rPr>
          <w:rFonts w:ascii="宋体" w:hAnsi="宋体" w:cs="宋体"/>
          <w:color w:val="000000"/>
          <w:spacing w:val="-4"/>
          <w:w w:val="100"/>
          <w:position w:val="0"/>
          <w:sz w:val="21"/>
          <w:u w:val="none"/>
        </w:rPr>
        <w:t>按照《特种设备目录》，使用单位应对本单位所用设备进行辨识，确定其是否属于特种设备，</w:t>
      </w:r>
    </w:p>
    <w:p>
      <w:pPr>
        <w:spacing w:before="0" w:after="0" w:line="408" w:lineRule="exact"/>
        <w:ind w:left="173" w:firstLine="0"/>
        <w:jc w:val="left"/>
      </w:pPr>
      <w:r>
        <w:rPr>
          <w:rFonts w:ascii="宋体" w:eastAsia="宋体" w:hAnsi="宋体" w:cs="宋体"/>
          <w:color w:val="000000"/>
          <w:spacing w:val="-1"/>
          <w:w w:val="100"/>
          <w:position w:val="0"/>
          <w:sz w:val="21"/>
          <w:u w:val="none"/>
        </w:rPr>
        <w:t>包括安全技术规范规定不需要办理使用登记的特种设备（如：</w:t>
      </w:r>
      <w:r>
        <w:rPr>
          <w:rFonts w:ascii="宋体" w:hAnsi="宋体" w:cs="宋体"/>
          <w:color w:val="000000"/>
          <w:spacing w:val="0"/>
          <w:w w:val="100"/>
          <w:position w:val="0"/>
          <w:sz w:val="21"/>
          <w:u w:val="none"/>
        </w:rPr>
        <w:t>D</w:t>
      </w:r>
      <w:r>
        <w:rPr>
          <w:rFonts w:ascii="宋体" w:hAnsi="宋体" w:cs="宋体"/>
          <w:color w:val="000000"/>
          <w:spacing w:val="-2"/>
          <w:w w:val="100"/>
          <w:position w:val="0"/>
          <w:sz w:val="21"/>
          <w:u w:val="none"/>
        </w:rPr>
        <w:t>级锅炉、深冷装置中非独立的压力容</w:t>
      </w:r>
    </w:p>
    <w:p>
      <w:pPr>
        <w:spacing w:before="0" w:after="0" w:line="408" w:lineRule="exact"/>
        <w:ind w:left="173" w:firstLine="0"/>
        <w:jc w:val="left"/>
      </w:pPr>
      <w:r>
        <w:rPr>
          <w:rFonts w:ascii="宋体" w:hAnsi="宋体" w:cs="宋体"/>
          <w:color w:val="000000"/>
          <w:spacing w:val="0"/>
          <w:w w:val="100"/>
          <w:position w:val="0"/>
          <w:sz w:val="21"/>
          <w:u w:val="none"/>
        </w:rPr>
        <w:t>器、超高压管式反应器、简单压力容器等），并建立特种设备安全管理台账。</w:t>
      </w:r>
    </w:p>
    <w:p>
      <w:pPr>
        <w:tabs>
          <w:tab w:val="left" w:pos="907"/>
        </w:tabs>
        <w:spacing w:before="0" w:after="0" w:line="408" w:lineRule="exact"/>
        <w:ind w:left="173" w:firstLine="0"/>
        <w:jc w:val="left"/>
      </w:pPr>
      <w:r>
        <w:rPr>
          <w:rFonts w:ascii="黑体" w:hAnsi="黑体" w:cs="黑体"/>
          <w:color w:val="000000"/>
          <w:spacing w:val="0"/>
          <w:w w:val="100"/>
          <w:position w:val="0"/>
          <w:sz w:val="21"/>
          <w:u w:val="none"/>
        </w:rPr>
        <w:t>5.1.2</w:t>
      </w:r>
      <w:r>
        <w:rPr>
          <w:rFonts w:cs="Calibri"/>
          <w:spacing w:val="0"/>
          <w:w w:val="100"/>
        </w:rPr>
        <w:tab/>
      </w:r>
      <w:r>
        <w:rPr>
          <w:rFonts w:ascii="宋体" w:hAnsi="宋体" w:cs="宋体"/>
          <w:color w:val="000000"/>
          <w:spacing w:val="-2"/>
          <w:w w:val="100"/>
          <w:position w:val="0"/>
          <w:sz w:val="21"/>
          <w:u w:val="none"/>
        </w:rPr>
        <w:t>特种设备使用单位结合自身特种设备的安全管理制度、操作流程、工艺流程、设备设施、机</w:t>
      </w:r>
    </w:p>
    <w:p>
      <w:pPr>
        <w:spacing w:before="0" w:after="0" w:line="408" w:lineRule="exact"/>
        <w:ind w:left="173" w:firstLine="0"/>
        <w:jc w:val="left"/>
      </w:pPr>
      <w:r>
        <w:rPr>
          <w:rFonts w:ascii="宋体" w:hAnsi="宋体" w:cs="宋体"/>
          <w:color w:val="000000"/>
          <w:spacing w:val="-2"/>
          <w:w w:val="100"/>
          <w:position w:val="0"/>
          <w:sz w:val="21"/>
          <w:u w:val="none"/>
        </w:rPr>
        <w:t>构、岗位、人员、职责设置、培训教育、应急处置措施、类型、环境、管理能力、设备状况等因素，</w:t>
      </w:r>
    </w:p>
    <w:p>
      <w:pPr>
        <w:spacing w:before="0" w:after="0" w:line="410" w:lineRule="exact"/>
        <w:ind w:left="173" w:firstLine="0"/>
        <w:jc w:val="left"/>
      </w:pPr>
      <w:r>
        <w:rPr>
          <w:rFonts w:ascii="宋体" w:eastAsia="宋体" w:hAnsi="宋体" w:cs="宋体"/>
          <w:color w:val="000000"/>
          <w:spacing w:val="0"/>
          <w:w w:val="100"/>
          <w:position w:val="0"/>
          <w:sz w:val="21"/>
          <w:u w:val="none"/>
        </w:rPr>
        <w:t>对在用的各类型特种设备进行安全风险辨识，并根据辨识的结果进行分级，制定本单位的特种设备</w:t>
      </w:r>
    </w:p>
    <w:p>
      <w:pPr>
        <w:spacing w:before="0" w:after="0" w:line="408" w:lineRule="exact"/>
        <w:ind w:left="173" w:firstLine="0"/>
        <w:jc w:val="left"/>
      </w:pPr>
      <w:r>
        <w:rPr>
          <w:rFonts w:ascii="宋体" w:hAnsi="宋体" w:cs="宋体"/>
          <w:color w:val="000000"/>
          <w:spacing w:val="0"/>
          <w:w w:val="100"/>
          <w:position w:val="0"/>
          <w:sz w:val="21"/>
          <w:u w:val="none"/>
        </w:rPr>
        <w:t>风险源清单。</w:t>
      </w:r>
    </w:p>
    <w:p>
      <w:pPr>
        <w:tabs>
          <w:tab w:val="left" w:pos="907"/>
        </w:tabs>
        <w:spacing w:before="0" w:after="0" w:line="408" w:lineRule="exact"/>
        <w:ind w:left="173" w:firstLine="0"/>
        <w:jc w:val="left"/>
      </w:pPr>
      <w:r>
        <w:rPr>
          <w:rFonts w:ascii="黑体" w:hAnsi="黑体" w:cs="黑体"/>
          <w:color w:val="000000"/>
          <w:spacing w:val="0"/>
          <w:w w:val="100"/>
          <w:position w:val="0"/>
          <w:sz w:val="21"/>
          <w:u w:val="none"/>
        </w:rPr>
        <w:t>5.1.3</w:t>
      </w:r>
      <w:r>
        <w:rPr>
          <w:rFonts w:cs="Calibri"/>
          <w:spacing w:val="0"/>
          <w:w w:val="100"/>
        </w:rPr>
        <w:tab/>
      </w:r>
      <w:r>
        <w:rPr>
          <w:rFonts w:ascii="宋体" w:eastAsia="宋体" w:hAnsi="宋体" w:cs="宋体"/>
          <w:color w:val="000000"/>
          <w:spacing w:val="0"/>
          <w:w w:val="100"/>
          <w:position w:val="0"/>
          <w:sz w:val="21"/>
          <w:u w:val="none"/>
        </w:rPr>
        <w:t>风险源清单的建立，一般包括特种设备风险源清单和作业过程风险源清单，见附录</w:t>
      </w:r>
      <w:r>
        <w:rPr>
          <w:rFonts w:ascii="宋体" w:hAnsi="宋体" w:cs="宋体"/>
          <w:color w:val="000000"/>
          <w:spacing w:val="0"/>
          <w:w w:val="100"/>
          <w:position w:val="0"/>
          <w:sz w:val="21"/>
          <w:u w:val="none"/>
        </w:rPr>
        <w:t>B。清单</w:t>
      </w:r>
    </w:p>
    <w:p>
      <w:pPr>
        <w:spacing w:before="0" w:after="0" w:line="408" w:lineRule="exact"/>
        <w:ind w:left="173" w:firstLine="0"/>
        <w:jc w:val="left"/>
      </w:pPr>
      <w:r>
        <w:rPr>
          <w:rFonts w:ascii="宋体" w:hAnsi="宋体" w:cs="宋体"/>
          <w:color w:val="000000"/>
          <w:spacing w:val="0"/>
          <w:w w:val="100"/>
          <w:position w:val="0"/>
          <w:sz w:val="21"/>
          <w:u w:val="none"/>
        </w:rPr>
        <w:t>可以按照特种设备名称分类建立，同一名称不同风险等级的设备应单独建立清单。</w:t>
      </w:r>
    </w:p>
    <w:p>
      <w:pPr>
        <w:tabs>
          <w:tab w:val="left" w:pos="907"/>
        </w:tabs>
        <w:spacing w:before="0" w:after="0" w:line="410" w:lineRule="exact"/>
        <w:ind w:left="173" w:firstLine="0"/>
        <w:jc w:val="left"/>
      </w:pPr>
      <w:r>
        <w:rPr>
          <w:rFonts w:ascii="黑体" w:hAnsi="黑体" w:cs="黑体"/>
          <w:color w:val="000000"/>
          <w:spacing w:val="0"/>
          <w:w w:val="100"/>
          <w:position w:val="0"/>
          <w:sz w:val="21"/>
          <w:u w:val="none"/>
        </w:rPr>
        <w:t>5.1.4</w:t>
      </w:r>
      <w:r>
        <w:rPr>
          <w:rFonts w:cs="Calibri"/>
          <w:spacing w:val="-2"/>
          <w:w w:val="100"/>
        </w:rPr>
        <w:tab/>
      </w:r>
      <w:r>
        <w:rPr>
          <w:rFonts w:ascii="宋体" w:hAnsi="宋体" w:cs="宋体"/>
          <w:color w:val="000000"/>
          <w:spacing w:val="0"/>
          <w:w w:val="100"/>
          <w:position w:val="0"/>
          <w:sz w:val="21"/>
          <w:u w:val="none"/>
        </w:rPr>
        <w:t>特种设备经改造、重大修理、移装或工艺发生变化时，应重新确定风险源。</w:t>
      </w:r>
    </w:p>
    <w:p>
      <w:pPr>
        <w:spacing w:before="0" w:after="0" w:line="240" w:lineRule="exact"/>
        <w:ind w:left="173" w:firstLine="0"/>
      </w:pPr>
    </w:p>
    <w:p>
      <w:pPr>
        <w:tabs>
          <w:tab w:val="left" w:pos="699"/>
        </w:tabs>
        <w:spacing w:before="0" w:after="0" w:line="289" w:lineRule="exact"/>
        <w:ind w:left="173" w:firstLine="0"/>
        <w:jc w:val="left"/>
      </w:pPr>
      <w:r>
        <w:rPr>
          <w:rFonts w:ascii="黑体" w:hAnsi="黑体" w:cs="黑体"/>
          <w:color w:val="000000"/>
          <w:spacing w:val="0"/>
          <w:w w:val="100"/>
          <w:position w:val="0"/>
          <w:sz w:val="21"/>
          <w:u w:val="none"/>
        </w:rPr>
        <w:t>5.2</w:t>
      </w:r>
      <w:r>
        <w:rPr>
          <w:rFonts w:cs="Calibri"/>
          <w:spacing w:val="0"/>
          <w:w w:val="100"/>
        </w:rPr>
        <w:tab/>
      </w:r>
      <w:r>
        <w:rPr>
          <w:rFonts w:ascii="黑体" w:eastAsia="黑体" w:hAnsi="黑体" w:cs="黑体"/>
          <w:color w:val="000000"/>
          <w:spacing w:val="0"/>
          <w:w w:val="100"/>
          <w:position w:val="0"/>
          <w:sz w:val="21"/>
          <w:u w:val="none"/>
        </w:rPr>
        <w:t>风险辨识</w:t>
      </w:r>
    </w:p>
    <w:p>
      <w:pPr>
        <w:tabs>
          <w:tab w:val="left" w:pos="907"/>
        </w:tabs>
        <w:spacing w:before="0" w:after="0" w:line="391" w:lineRule="exact"/>
        <w:ind w:left="173" w:firstLine="0"/>
        <w:jc w:val="left"/>
      </w:pPr>
      <w:r>
        <w:rPr>
          <w:rFonts w:ascii="黑体" w:hAnsi="黑体" w:cs="黑体"/>
          <w:color w:val="000000"/>
          <w:spacing w:val="0"/>
          <w:w w:val="100"/>
          <w:position w:val="0"/>
          <w:sz w:val="21"/>
          <w:u w:val="none"/>
        </w:rPr>
        <w:t>5.2.1</w:t>
      </w:r>
      <w:r>
        <w:rPr>
          <w:rFonts w:cs="Calibri"/>
          <w:spacing w:val="2"/>
          <w:w w:val="100"/>
        </w:rPr>
        <w:tab/>
      </w:r>
      <w:r>
        <w:rPr>
          <w:rFonts w:ascii="宋体" w:eastAsia="宋体" w:hAnsi="宋体" w:cs="宋体"/>
          <w:color w:val="000000"/>
          <w:spacing w:val="-2"/>
          <w:w w:val="100"/>
          <w:position w:val="0"/>
          <w:sz w:val="21"/>
          <w:u w:val="none"/>
        </w:rPr>
        <w:t>风险源确定后，应对风险源的具体风险进行辨识，识别风险的表现形式，预估其可能引发的</w:t>
      </w:r>
    </w:p>
    <w:p>
      <w:pPr>
        <w:spacing w:before="0" w:after="0" w:line="408" w:lineRule="exact"/>
        <w:ind w:left="173" w:firstLine="0"/>
        <w:jc w:val="left"/>
      </w:pPr>
      <w:r>
        <w:rPr>
          <w:rFonts w:ascii="宋体" w:hAnsi="宋体" w:cs="宋体"/>
          <w:color w:val="000000"/>
          <w:spacing w:val="0"/>
          <w:w w:val="100"/>
          <w:position w:val="0"/>
          <w:sz w:val="21"/>
          <w:u w:val="none"/>
        </w:rPr>
        <w:t>后果。</w:t>
      </w:r>
    </w:p>
    <w:p>
      <w:pPr>
        <w:tabs>
          <w:tab w:val="left" w:pos="907"/>
        </w:tabs>
        <w:spacing w:before="0" w:after="0" w:line="410" w:lineRule="exact"/>
        <w:ind w:left="173" w:firstLine="0"/>
        <w:jc w:val="left"/>
      </w:pPr>
      <w:r>
        <w:rPr>
          <w:rFonts w:ascii="黑体" w:hAnsi="黑体" w:cs="黑体"/>
          <w:color w:val="000000"/>
          <w:spacing w:val="0"/>
          <w:w w:val="100"/>
          <w:position w:val="0"/>
          <w:sz w:val="21"/>
          <w:u w:val="none"/>
        </w:rPr>
        <w:t>5.2.2</w:t>
      </w:r>
      <w:r>
        <w:rPr>
          <w:rFonts w:cs="Calibri"/>
          <w:spacing w:val="0"/>
          <w:w w:val="100"/>
        </w:rPr>
        <w:tab/>
      </w:r>
      <w:r>
        <w:rPr>
          <w:rFonts w:ascii="宋体" w:hAnsi="宋体" w:cs="宋体"/>
          <w:color w:val="000000"/>
          <w:spacing w:val="0"/>
          <w:w w:val="100"/>
          <w:position w:val="0"/>
          <w:sz w:val="21"/>
          <w:u w:val="none"/>
        </w:rPr>
        <w:t>辨识范围应考虑人的因素、物的因素、环境因素和管理因素四个方面，其中：</w:t>
      </w:r>
    </w:p>
    <w:p>
      <w:pPr>
        <w:tabs>
          <w:tab w:val="left" w:pos="1013"/>
        </w:tabs>
        <w:spacing w:before="0" w:after="0" w:line="408" w:lineRule="exact"/>
        <w:ind w:left="173" w:firstLine="420"/>
        <w:jc w:val="left"/>
      </w:pPr>
      <w:r>
        <w:rPr>
          <w:rFonts w:ascii="宋体" w:hAnsi="宋体" w:cs="宋体"/>
          <w:color w:val="000000"/>
          <w:spacing w:val="0"/>
          <w:w w:val="100"/>
          <w:position w:val="0"/>
          <w:sz w:val="21"/>
          <w:u w:val="none"/>
        </w:rPr>
        <w:t>a)</w:t>
      </w:r>
      <w:r>
        <w:rPr>
          <w:rFonts w:cs="Calibri"/>
          <w:spacing w:val="0"/>
          <w:w w:val="100"/>
        </w:rPr>
        <w:tab/>
      </w:r>
      <w:r>
        <w:rPr>
          <w:rFonts w:ascii="宋体" w:hAnsi="宋体" w:cs="宋体"/>
          <w:color w:val="000000"/>
          <w:spacing w:val="0"/>
          <w:w w:val="100"/>
          <w:position w:val="0"/>
          <w:sz w:val="21"/>
          <w:u w:val="none"/>
        </w:rPr>
        <w:t>人的因素应包括作业人员持证情况、安全培训、人员配置、操作行为和技能等；</w:t>
      </w:r>
    </w:p>
    <w:p>
      <w:pPr>
        <w:tabs>
          <w:tab w:val="left" w:pos="1013"/>
        </w:tabs>
        <w:spacing w:before="0" w:after="0" w:line="408" w:lineRule="exact"/>
        <w:ind w:left="173" w:firstLine="420"/>
        <w:jc w:val="left"/>
      </w:pPr>
      <w:r>
        <w:rPr>
          <w:rFonts w:ascii="宋体" w:hAnsi="宋体" w:cs="宋体"/>
          <w:color w:val="000000"/>
          <w:spacing w:val="0"/>
          <w:w w:val="100"/>
          <w:position w:val="0"/>
          <w:sz w:val="21"/>
          <w:u w:val="none"/>
        </w:rPr>
        <w:t>b)</w:t>
      </w:r>
      <w:r>
        <w:rPr>
          <w:rFonts w:cs="Calibri"/>
          <w:spacing w:val="0"/>
          <w:w w:val="100"/>
        </w:rPr>
        <w:tab/>
      </w:r>
      <w:r>
        <w:rPr>
          <w:rFonts w:ascii="宋体" w:hAnsi="宋体" w:cs="宋体"/>
          <w:color w:val="000000"/>
          <w:spacing w:val="0"/>
          <w:w w:val="100"/>
          <w:position w:val="0"/>
          <w:sz w:val="21"/>
          <w:u w:val="none"/>
        </w:rPr>
        <w:t>物的因素应包括设备状况、安全附件或安全保护装置、设备附带装置及工具、设备检验情</w:t>
      </w:r>
    </w:p>
    <w:p>
      <w:pPr>
        <w:spacing w:before="0" w:after="0" w:line="408" w:lineRule="exact"/>
        <w:ind w:left="173" w:firstLine="840"/>
        <w:jc w:val="left"/>
      </w:pPr>
      <w:r>
        <w:rPr>
          <w:rFonts w:ascii="宋体" w:eastAsia="宋体" w:hAnsi="宋体" w:cs="宋体"/>
          <w:color w:val="000000"/>
          <w:spacing w:val="0"/>
          <w:w w:val="100"/>
          <w:position w:val="0"/>
          <w:sz w:val="21"/>
          <w:u w:val="none"/>
        </w:rPr>
        <w:t>况等；</w:t>
      </w:r>
    </w:p>
    <w:p>
      <w:pPr>
        <w:spacing w:before="0" w:after="0" w:line="240" w:lineRule="exact"/>
        <w:ind w:left="173" w:firstLine="840"/>
      </w:pPr>
    </w:p>
    <w:p>
      <w:pPr>
        <w:spacing w:before="0" w:after="0" w:line="240" w:lineRule="exact"/>
        <w:ind w:left="173" w:firstLine="840"/>
      </w:pPr>
    </w:p>
    <w:p>
      <w:pPr>
        <w:spacing w:before="0" w:after="0" w:line="240" w:lineRule="exact"/>
        <w:ind w:left="173" w:firstLine="840"/>
      </w:pPr>
    </w:p>
    <w:p>
      <w:pPr>
        <w:spacing w:before="0" w:after="0" w:line="216" w:lineRule="exact"/>
        <w:ind w:left="173" w:firstLine="8980"/>
        <w:jc w:val="left"/>
        <w:sectPr>
          <w:type w:val="continuous"/>
          <w:pgSz w:w="11906" w:h="16839"/>
          <w:pgMar w:top="808" w:right="886" w:bottom="568" w:left="1246" w:header="0" w:footer="0" w:gutter="0"/>
          <w:pgNumType w:start="20"/>
          <w:cols w:num="1" w:space="720"/>
        </w:sectPr>
      </w:pPr>
      <w:r>
        <w:rPr>
          <w:rFonts w:ascii="Times New Roman" w:hAnsi="Times New Roman" w:cs="Times New Roman"/>
          <w:color w:val="000000"/>
          <w:spacing w:val="-1"/>
          <w:w w:val="100"/>
          <w:position w:val="0"/>
          <w:sz w:val="18"/>
          <w:u w:val="none"/>
        </w:rPr>
        <w:t>3</w:t>
      </w:r>
    </w:p>
    <w:tbl>
      <w:tblPr>
        <w:tblStyle w:val="TableNormal"/>
        <w:tblpPr w:leftFromText="180" w:rightFromText="180" w:vertAnchor="page" w:horzAnchor="page" w:tblpX="65" w:tblpY="11604"/>
        <w:tblW w:w="0" w:type="auto"/>
        <w:tblInd w:w="0" w:type="dxa"/>
        <w:tblLayout w:type="fixed"/>
        <w:tblCellMar>
          <w:top w:w="0" w:type="dxa"/>
          <w:left w:w="108" w:type="dxa"/>
          <w:bottom w:w="0" w:type="dxa"/>
          <w:right w:w="108" w:type="dxa"/>
        </w:tblCellMar>
      </w:tblPr>
      <w:tblGrid>
        <w:gridCol w:w="1044"/>
        <w:gridCol w:w="1630"/>
        <w:gridCol w:w="1608"/>
        <w:gridCol w:w="1623"/>
        <w:gridCol w:w="1839"/>
        <w:gridCol w:w="1543"/>
      </w:tblGrid>
      <w:tr>
        <w:tblPrEx>
          <w:tblW w:w="0" w:type="auto"/>
          <w:tblInd w:w="0" w:type="dxa"/>
          <w:tblLayout w:type="fixed"/>
          <w:tblCellMar>
            <w:top w:w="0" w:type="dxa"/>
            <w:left w:w="108" w:type="dxa"/>
            <w:bottom w:w="0" w:type="dxa"/>
            <w:right w:w="108" w:type="dxa"/>
          </w:tblCellMar>
        </w:tblPrEx>
        <w:trPr>
          <w:trHeight w:hRule="exact" w:val="293"/>
        </w:trPr>
        <w:tc>
          <w:tcPr>
            <w:tcW w:w="104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161" w:right="-239"/>
            </w:pPr>
            <w:bookmarkStart w:id="9" w:name="10"/>
            <w:bookmarkEnd w:id="9"/>
            <w:r>
              <w:rPr>
                <w:rFonts w:ascii="宋体" w:eastAsia="宋体" w:hAnsi="宋体" w:cs="宋体"/>
                <w:color w:val="000000"/>
                <w:spacing w:val="-1"/>
                <w:w w:val="100"/>
                <w:position w:val="0"/>
                <w:sz w:val="18"/>
                <w:u w:val="none"/>
              </w:rPr>
              <w:t>方法风险</w:t>
            </w: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454" w:right="-239"/>
            </w:pPr>
            <w:r>
              <w:rPr>
                <w:rFonts w:ascii="宋体" w:eastAsia="宋体" w:hAnsi="宋体" w:cs="宋体"/>
                <w:color w:val="000000"/>
                <w:spacing w:val="-1"/>
                <w:w w:val="100"/>
                <w:position w:val="0"/>
                <w:sz w:val="18"/>
                <w:u w:val="none"/>
              </w:rPr>
              <w:t>重大风险</w:t>
            </w:r>
          </w:p>
        </w:tc>
        <w:tc>
          <w:tcPr>
            <w:tcW w:w="16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444" w:right="-239"/>
            </w:pPr>
            <w:r>
              <w:rPr>
                <w:rFonts w:ascii="宋体" w:eastAsia="宋体" w:hAnsi="宋体" w:cs="宋体"/>
                <w:color w:val="000000"/>
                <w:spacing w:val="-1"/>
                <w:w w:val="100"/>
                <w:position w:val="0"/>
                <w:sz w:val="18"/>
                <w:u w:val="none"/>
              </w:rPr>
              <w:t>较大风险</w:t>
            </w:r>
          </w:p>
        </w:tc>
        <w:tc>
          <w:tcPr>
            <w:tcW w:w="16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451" w:right="-239"/>
            </w:pPr>
            <w:r>
              <w:rPr>
                <w:rFonts w:ascii="宋体" w:eastAsia="宋体" w:hAnsi="宋体" w:cs="宋体"/>
                <w:color w:val="000000"/>
                <w:spacing w:val="0"/>
                <w:w w:val="100"/>
                <w:position w:val="0"/>
                <w:sz w:val="18"/>
                <w:u w:val="none"/>
              </w:rPr>
              <w:t>一般风险</w:t>
            </w:r>
          </w:p>
        </w:tc>
        <w:tc>
          <w:tcPr>
            <w:tcW w:w="18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648" w:right="-239"/>
            </w:pPr>
            <w:r>
              <w:rPr>
                <w:rFonts w:ascii="宋体" w:eastAsia="宋体" w:hAnsi="宋体" w:cs="宋体"/>
                <w:color w:val="000000"/>
                <w:spacing w:val="-1"/>
                <w:w w:val="100"/>
                <w:position w:val="0"/>
                <w:sz w:val="18"/>
                <w:u w:val="none"/>
              </w:rPr>
              <w:t>低风险</w:t>
            </w:r>
          </w:p>
        </w:tc>
        <w:tc>
          <w:tcPr>
            <w:tcW w:w="154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502" w:right="-239"/>
            </w:pPr>
            <w:r>
              <w:rPr>
                <w:rFonts w:ascii="宋体" w:eastAsia="宋体" w:hAnsi="宋体" w:cs="宋体"/>
                <w:color w:val="000000"/>
                <w:spacing w:val="-1"/>
                <w:w w:val="100"/>
                <w:position w:val="0"/>
                <w:sz w:val="18"/>
                <w:u w:val="none"/>
              </w:rPr>
              <w:t>低风险</w:t>
            </w:r>
          </w:p>
        </w:tc>
      </w:tr>
      <w:tr>
        <w:tblPrEx>
          <w:tblW w:w="0" w:type="auto"/>
          <w:tblInd w:w="0" w:type="dxa"/>
          <w:tblLayout w:type="fixed"/>
          <w:tblCellMar>
            <w:top w:w="0" w:type="dxa"/>
            <w:left w:w="108" w:type="dxa"/>
            <w:bottom w:w="0" w:type="dxa"/>
            <w:right w:w="108" w:type="dxa"/>
          </w:tblCellMar>
        </w:tblPrEx>
        <w:trPr>
          <w:trHeight w:hRule="exact" w:val="295"/>
        </w:trPr>
        <w:tc>
          <w:tcPr>
            <w:tcW w:w="104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161" w:right="-239"/>
            </w:pPr>
            <w:r>
              <w:rPr>
                <w:rFonts w:ascii="宋体" w:eastAsia="宋体" w:hAnsi="宋体" w:cs="宋体"/>
                <w:color w:val="000000"/>
                <w:spacing w:val="-1"/>
                <w:w w:val="100"/>
                <w:position w:val="0"/>
                <w:sz w:val="18"/>
                <w:u w:val="none"/>
              </w:rPr>
              <w:t>采用</w:t>
            </w:r>
            <w:r>
              <w:rPr>
                <w:rFonts w:ascii="宋体" w:hAnsi="宋体" w:cs="宋体"/>
                <w:color w:val="000000"/>
                <w:spacing w:val="0"/>
                <w:w w:val="100"/>
                <w:position w:val="0"/>
                <w:sz w:val="18"/>
                <w:u w:val="none"/>
              </w:rPr>
              <w:t>LS</w:t>
            </w:r>
            <w:r>
              <w:rPr>
                <w:rFonts w:ascii="宋体" w:eastAsia="宋体" w:hAnsi="宋体" w:cs="宋体"/>
                <w:color w:val="000000"/>
                <w:spacing w:val="-1"/>
                <w:w w:val="100"/>
                <w:position w:val="0"/>
                <w:sz w:val="18"/>
                <w:u w:val="none"/>
              </w:rPr>
              <w:t>法</w:t>
            </w: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679" w:right="-239"/>
            </w:pPr>
            <w:r>
              <w:rPr>
                <w:rFonts w:ascii="宋体" w:hAnsi="宋体" w:cs="宋体"/>
                <w:color w:val="000000"/>
                <w:spacing w:val="-1"/>
                <w:w w:val="100"/>
                <w:position w:val="0"/>
                <w:sz w:val="18"/>
                <w:u w:val="none"/>
              </w:rPr>
              <w:t>1</w:t>
            </w:r>
            <w:r>
              <w:rPr>
                <w:rFonts w:ascii="宋体" w:eastAsia="宋体" w:hAnsi="宋体" w:cs="宋体"/>
                <w:color w:val="000000"/>
                <w:spacing w:val="-1"/>
                <w:w w:val="100"/>
                <w:position w:val="0"/>
                <w:sz w:val="18"/>
                <w:u w:val="none"/>
              </w:rPr>
              <w:t>级</w:t>
            </w:r>
          </w:p>
        </w:tc>
        <w:tc>
          <w:tcPr>
            <w:tcW w:w="16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667" w:right="-239"/>
            </w:pPr>
            <w:r>
              <w:rPr>
                <w:rFonts w:ascii="宋体" w:hAnsi="宋体" w:cs="宋体"/>
                <w:color w:val="000000"/>
                <w:spacing w:val="-1"/>
                <w:w w:val="100"/>
                <w:position w:val="0"/>
                <w:sz w:val="18"/>
                <w:u w:val="none"/>
              </w:rPr>
              <w:t>2</w:t>
            </w:r>
            <w:r>
              <w:rPr>
                <w:rFonts w:ascii="宋体" w:eastAsia="宋体" w:hAnsi="宋体" w:cs="宋体"/>
                <w:color w:val="000000"/>
                <w:spacing w:val="-1"/>
                <w:w w:val="100"/>
                <w:position w:val="0"/>
                <w:sz w:val="18"/>
                <w:u w:val="none"/>
              </w:rPr>
              <w:t>级</w:t>
            </w:r>
          </w:p>
        </w:tc>
        <w:tc>
          <w:tcPr>
            <w:tcW w:w="16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675" w:right="-239"/>
            </w:pPr>
            <w:r>
              <w:rPr>
                <w:rFonts w:ascii="宋体" w:hAnsi="宋体" w:cs="宋体"/>
                <w:color w:val="000000"/>
                <w:spacing w:val="-1"/>
                <w:w w:val="100"/>
                <w:position w:val="0"/>
                <w:sz w:val="18"/>
                <w:u w:val="none"/>
              </w:rPr>
              <w:t>3</w:t>
            </w:r>
            <w:r>
              <w:rPr>
                <w:rFonts w:ascii="宋体" w:eastAsia="宋体" w:hAnsi="宋体" w:cs="宋体"/>
                <w:color w:val="000000"/>
                <w:spacing w:val="-1"/>
                <w:w w:val="100"/>
                <w:position w:val="0"/>
                <w:sz w:val="18"/>
                <w:u w:val="none"/>
              </w:rPr>
              <w:t>级</w:t>
            </w:r>
          </w:p>
        </w:tc>
        <w:tc>
          <w:tcPr>
            <w:tcW w:w="18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782" w:right="-239"/>
            </w:pPr>
            <w:r>
              <w:rPr>
                <w:rFonts w:ascii="宋体" w:hAnsi="宋体" w:cs="宋体"/>
                <w:color w:val="000000"/>
                <w:spacing w:val="-1"/>
                <w:w w:val="100"/>
                <w:position w:val="0"/>
                <w:sz w:val="18"/>
                <w:u w:val="none"/>
              </w:rPr>
              <w:t>4</w:t>
            </w:r>
            <w:r>
              <w:rPr>
                <w:rFonts w:ascii="宋体" w:eastAsia="宋体" w:hAnsi="宋体" w:cs="宋体"/>
                <w:color w:val="000000"/>
                <w:spacing w:val="-1"/>
                <w:w w:val="100"/>
                <w:position w:val="0"/>
                <w:sz w:val="18"/>
                <w:u w:val="none"/>
              </w:rPr>
              <w:t>级</w:t>
            </w:r>
          </w:p>
        </w:tc>
        <w:tc>
          <w:tcPr>
            <w:tcW w:w="154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636" w:right="-239"/>
            </w:pPr>
            <w:r>
              <w:rPr>
                <w:rFonts w:ascii="宋体" w:hAnsi="宋体" w:cs="宋体"/>
                <w:color w:val="000000"/>
                <w:spacing w:val="-1"/>
                <w:w w:val="100"/>
                <w:position w:val="0"/>
                <w:sz w:val="18"/>
                <w:u w:val="none"/>
              </w:rPr>
              <w:t>5</w:t>
            </w:r>
            <w:r>
              <w:rPr>
                <w:rFonts w:ascii="宋体" w:eastAsia="宋体" w:hAnsi="宋体" w:cs="宋体"/>
                <w:color w:val="000000"/>
                <w:spacing w:val="-1"/>
                <w:w w:val="100"/>
                <w:position w:val="0"/>
                <w:sz w:val="18"/>
                <w:u w:val="none"/>
              </w:rPr>
              <w:t>级</w:t>
            </w:r>
          </w:p>
        </w:tc>
      </w:tr>
      <w:tr>
        <w:tblPrEx>
          <w:tblW w:w="0" w:type="auto"/>
          <w:tblInd w:w="0" w:type="dxa"/>
          <w:tblLayout w:type="fixed"/>
          <w:tblCellMar>
            <w:top w:w="0" w:type="dxa"/>
            <w:left w:w="108" w:type="dxa"/>
            <w:bottom w:w="0" w:type="dxa"/>
            <w:right w:w="108" w:type="dxa"/>
          </w:tblCellMar>
        </w:tblPrEx>
        <w:trPr>
          <w:trHeight w:hRule="exact" w:val="293"/>
        </w:trPr>
        <w:tc>
          <w:tcPr>
            <w:tcW w:w="104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115" w:right="-239"/>
            </w:pPr>
            <w:r>
              <w:rPr>
                <w:rFonts w:ascii="宋体" w:eastAsia="宋体" w:hAnsi="宋体" w:cs="宋体"/>
                <w:color w:val="000000"/>
                <w:spacing w:val="-1"/>
                <w:w w:val="100"/>
                <w:position w:val="0"/>
                <w:sz w:val="18"/>
                <w:u w:val="none"/>
              </w:rPr>
              <w:t>采用</w:t>
            </w:r>
            <w:r>
              <w:rPr>
                <w:rFonts w:ascii="宋体" w:hAnsi="宋体" w:cs="宋体"/>
                <w:color w:val="000000"/>
                <w:spacing w:val="0"/>
                <w:w w:val="100"/>
                <w:position w:val="0"/>
                <w:sz w:val="18"/>
                <w:u w:val="none"/>
              </w:rPr>
              <w:t>LEC</w:t>
            </w:r>
            <w:r>
              <w:rPr>
                <w:rFonts w:ascii="宋体" w:eastAsia="宋体" w:hAnsi="宋体" w:cs="宋体"/>
                <w:color w:val="000000"/>
                <w:spacing w:val="-1"/>
                <w:w w:val="100"/>
                <w:position w:val="0"/>
                <w:sz w:val="18"/>
                <w:u w:val="none"/>
              </w:rPr>
              <w:t>法</w:t>
            </w: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679" w:right="-239"/>
            </w:pPr>
            <w:r>
              <w:rPr>
                <w:rFonts w:ascii="宋体" w:hAnsi="宋体" w:cs="宋体"/>
                <w:color w:val="000000"/>
                <w:spacing w:val="-1"/>
                <w:w w:val="100"/>
                <w:position w:val="0"/>
                <w:sz w:val="18"/>
                <w:u w:val="none"/>
              </w:rPr>
              <w:t>1</w:t>
            </w:r>
            <w:r>
              <w:rPr>
                <w:rFonts w:ascii="宋体" w:eastAsia="宋体" w:hAnsi="宋体" w:cs="宋体"/>
                <w:color w:val="000000"/>
                <w:spacing w:val="-1"/>
                <w:w w:val="100"/>
                <w:position w:val="0"/>
                <w:sz w:val="18"/>
                <w:u w:val="none"/>
              </w:rPr>
              <w:t>级</w:t>
            </w:r>
          </w:p>
        </w:tc>
        <w:tc>
          <w:tcPr>
            <w:tcW w:w="16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667" w:right="-239"/>
            </w:pPr>
            <w:r>
              <w:rPr>
                <w:rFonts w:ascii="宋体" w:hAnsi="宋体" w:cs="宋体"/>
                <w:color w:val="000000"/>
                <w:spacing w:val="-1"/>
                <w:w w:val="100"/>
                <w:position w:val="0"/>
                <w:sz w:val="18"/>
                <w:u w:val="none"/>
              </w:rPr>
              <w:t>2</w:t>
            </w:r>
            <w:r>
              <w:rPr>
                <w:rFonts w:ascii="宋体" w:eastAsia="宋体" w:hAnsi="宋体" w:cs="宋体"/>
                <w:color w:val="000000"/>
                <w:spacing w:val="-1"/>
                <w:w w:val="100"/>
                <w:position w:val="0"/>
                <w:sz w:val="18"/>
                <w:u w:val="none"/>
              </w:rPr>
              <w:t>级</w:t>
            </w:r>
          </w:p>
        </w:tc>
        <w:tc>
          <w:tcPr>
            <w:tcW w:w="16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675" w:right="-239"/>
            </w:pPr>
            <w:r>
              <w:rPr>
                <w:rFonts w:ascii="宋体" w:hAnsi="宋体" w:cs="宋体"/>
                <w:color w:val="000000"/>
                <w:spacing w:val="-1"/>
                <w:w w:val="100"/>
                <w:position w:val="0"/>
                <w:sz w:val="18"/>
                <w:u w:val="none"/>
              </w:rPr>
              <w:t>3</w:t>
            </w:r>
            <w:r>
              <w:rPr>
                <w:rFonts w:ascii="宋体" w:eastAsia="宋体" w:hAnsi="宋体" w:cs="宋体"/>
                <w:color w:val="000000"/>
                <w:spacing w:val="-1"/>
                <w:w w:val="100"/>
                <w:position w:val="0"/>
                <w:sz w:val="18"/>
                <w:u w:val="none"/>
              </w:rPr>
              <w:t>级</w:t>
            </w:r>
          </w:p>
        </w:tc>
        <w:tc>
          <w:tcPr>
            <w:tcW w:w="18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782" w:right="-239"/>
            </w:pPr>
            <w:r>
              <w:rPr>
                <w:rFonts w:ascii="宋体" w:hAnsi="宋体" w:cs="宋体"/>
                <w:color w:val="000000"/>
                <w:spacing w:val="-1"/>
                <w:w w:val="100"/>
                <w:position w:val="0"/>
                <w:sz w:val="18"/>
                <w:u w:val="none"/>
              </w:rPr>
              <w:t>4</w:t>
            </w:r>
            <w:r>
              <w:rPr>
                <w:rFonts w:ascii="宋体" w:eastAsia="宋体" w:hAnsi="宋体" w:cs="宋体"/>
                <w:color w:val="000000"/>
                <w:spacing w:val="-1"/>
                <w:w w:val="100"/>
                <w:position w:val="0"/>
                <w:sz w:val="18"/>
                <w:u w:val="none"/>
              </w:rPr>
              <w:t>级</w:t>
            </w:r>
          </w:p>
        </w:tc>
        <w:tc>
          <w:tcPr>
            <w:tcW w:w="154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636" w:right="-239"/>
            </w:pPr>
            <w:r>
              <w:rPr>
                <w:rFonts w:ascii="宋体" w:hAnsi="宋体" w:cs="宋体"/>
                <w:color w:val="000000"/>
                <w:spacing w:val="-1"/>
                <w:w w:val="100"/>
                <w:position w:val="0"/>
                <w:sz w:val="18"/>
                <w:u w:val="none"/>
              </w:rPr>
              <w:t>5</w:t>
            </w:r>
            <w:r>
              <w:rPr>
                <w:rFonts w:ascii="宋体" w:eastAsia="宋体" w:hAnsi="宋体" w:cs="宋体"/>
                <w:color w:val="000000"/>
                <w:spacing w:val="-1"/>
                <w:w w:val="100"/>
                <w:position w:val="0"/>
                <w:sz w:val="18"/>
                <w:u w:val="none"/>
              </w:rPr>
              <w:t>级</w:t>
            </w:r>
          </w:p>
        </w:tc>
      </w:tr>
      <w:tr>
        <w:tblPrEx>
          <w:tblW w:w="0" w:type="auto"/>
          <w:tblInd w:w="0" w:type="dxa"/>
          <w:tblLayout w:type="fixed"/>
          <w:tblCellMar>
            <w:top w:w="0" w:type="dxa"/>
            <w:left w:w="108" w:type="dxa"/>
            <w:bottom w:w="0" w:type="dxa"/>
            <w:right w:w="108" w:type="dxa"/>
          </w:tblCellMar>
        </w:tblPrEx>
        <w:trPr>
          <w:trHeight w:hRule="exact" w:val="295"/>
        </w:trPr>
        <w:tc>
          <w:tcPr>
            <w:tcW w:w="104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161" w:right="-239"/>
            </w:pPr>
            <w:r>
              <w:rPr>
                <w:rFonts w:ascii="宋体" w:eastAsia="宋体" w:hAnsi="宋体" w:cs="宋体"/>
                <w:color w:val="000000"/>
                <w:spacing w:val="-1"/>
                <w:w w:val="100"/>
                <w:position w:val="0"/>
                <w:sz w:val="18"/>
                <w:u w:val="none"/>
              </w:rPr>
              <w:t>危险色度</w:t>
            </w: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634" w:right="-239"/>
            </w:pPr>
            <w:r>
              <w:rPr>
                <w:rFonts w:ascii="宋体" w:eastAsia="宋体" w:hAnsi="宋体" w:cs="宋体"/>
                <w:color w:val="000000"/>
                <w:spacing w:val="-1"/>
                <w:w w:val="100"/>
                <w:position w:val="0"/>
                <w:sz w:val="18"/>
                <w:u w:val="none"/>
              </w:rPr>
              <w:t>红色</w:t>
            </w:r>
          </w:p>
        </w:tc>
        <w:tc>
          <w:tcPr>
            <w:tcW w:w="16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624" w:right="-239"/>
            </w:pPr>
            <w:r>
              <w:rPr>
                <w:rFonts w:ascii="宋体" w:eastAsia="宋体" w:hAnsi="宋体" w:cs="宋体"/>
                <w:color w:val="000000"/>
                <w:spacing w:val="-1"/>
                <w:w w:val="100"/>
                <w:position w:val="0"/>
                <w:sz w:val="18"/>
                <w:u w:val="none"/>
              </w:rPr>
              <w:t>橙色</w:t>
            </w:r>
          </w:p>
        </w:tc>
        <w:tc>
          <w:tcPr>
            <w:tcW w:w="16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632" w:right="-239"/>
            </w:pPr>
            <w:r>
              <w:rPr>
                <w:rFonts w:ascii="宋体" w:eastAsia="宋体" w:hAnsi="宋体" w:cs="宋体"/>
                <w:color w:val="000000"/>
                <w:spacing w:val="-1"/>
                <w:w w:val="100"/>
                <w:position w:val="0"/>
                <w:sz w:val="18"/>
                <w:u w:val="none"/>
              </w:rPr>
              <w:t>黄色</w:t>
            </w:r>
          </w:p>
        </w:tc>
        <w:tc>
          <w:tcPr>
            <w:tcW w:w="18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739" w:right="-239"/>
            </w:pPr>
            <w:r>
              <w:rPr>
                <w:rFonts w:ascii="宋体" w:eastAsia="宋体" w:hAnsi="宋体" w:cs="宋体"/>
                <w:color w:val="000000"/>
                <w:spacing w:val="-1"/>
                <w:w w:val="100"/>
                <w:position w:val="0"/>
                <w:sz w:val="18"/>
                <w:u w:val="none"/>
              </w:rPr>
              <w:t>蓝色</w:t>
            </w:r>
          </w:p>
        </w:tc>
        <w:tc>
          <w:tcPr>
            <w:tcW w:w="154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590" w:right="-239"/>
            </w:pPr>
            <w:r>
              <w:rPr>
                <w:rFonts w:ascii="宋体" w:eastAsia="宋体" w:hAnsi="宋体" w:cs="宋体"/>
                <w:color w:val="000000"/>
                <w:spacing w:val="-1"/>
                <w:w w:val="100"/>
                <w:position w:val="0"/>
                <w:sz w:val="18"/>
                <w:u w:val="none"/>
              </w:rPr>
              <w:t>蓝色</w:t>
            </w:r>
          </w:p>
        </w:tc>
      </w:tr>
      <w:tr>
        <w:tblPrEx>
          <w:tblW w:w="0" w:type="auto"/>
          <w:tblInd w:w="0" w:type="dxa"/>
          <w:tblLayout w:type="fixed"/>
          <w:tblCellMar>
            <w:top w:w="0" w:type="dxa"/>
            <w:left w:w="108" w:type="dxa"/>
            <w:bottom w:w="0" w:type="dxa"/>
            <w:right w:w="108" w:type="dxa"/>
          </w:tblCellMar>
        </w:tblPrEx>
        <w:trPr>
          <w:trHeight w:hRule="exact" w:val="605"/>
        </w:trPr>
        <w:tc>
          <w:tcPr>
            <w:tcW w:w="104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90" w:lineRule="exact"/>
              <w:ind w:left="161" w:right="-239"/>
            </w:pPr>
            <w:r>
              <w:rPr>
                <w:rFonts w:ascii="宋体" w:eastAsia="宋体" w:hAnsi="宋体" w:cs="宋体"/>
                <w:color w:val="000000"/>
                <w:spacing w:val="-1"/>
                <w:w w:val="100"/>
                <w:position w:val="0"/>
                <w:sz w:val="18"/>
                <w:u w:val="none"/>
              </w:rPr>
              <w:t>管控层级</w:t>
            </w: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75" w:lineRule="exact"/>
              <w:ind w:left="185" w:right="-239"/>
            </w:pPr>
            <w:r>
              <w:rPr>
                <w:rFonts w:ascii="宋体" w:eastAsia="宋体" w:hAnsi="宋体" w:cs="宋体"/>
                <w:color w:val="000000"/>
                <w:spacing w:val="-1"/>
                <w:w w:val="100"/>
                <w:position w:val="0"/>
                <w:sz w:val="18"/>
                <w:u w:val="none"/>
              </w:rPr>
              <w:t>企业级别控制管</w:t>
            </w:r>
          </w:p>
          <w:p>
            <w:pPr>
              <w:spacing w:before="0" w:after="0" w:line="233" w:lineRule="exact"/>
              <w:ind w:left="725" w:right="-239"/>
            </w:pPr>
            <w:r>
              <w:rPr>
                <w:rFonts w:ascii="宋体" w:eastAsia="宋体" w:hAnsi="宋体" w:cs="宋体"/>
                <w:color w:val="000000"/>
                <w:spacing w:val="-1"/>
                <w:w w:val="100"/>
                <w:position w:val="0"/>
                <w:sz w:val="18"/>
                <w:u w:val="none"/>
              </w:rPr>
              <w:t>理</w:t>
            </w:r>
          </w:p>
        </w:tc>
        <w:tc>
          <w:tcPr>
            <w:tcW w:w="16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75" w:lineRule="exact"/>
              <w:ind w:left="173" w:right="-239"/>
            </w:pPr>
            <w:r>
              <w:rPr>
                <w:rFonts w:ascii="宋体" w:eastAsia="宋体" w:hAnsi="宋体" w:cs="宋体"/>
                <w:color w:val="000000"/>
                <w:spacing w:val="-1"/>
                <w:w w:val="100"/>
                <w:position w:val="0"/>
                <w:sz w:val="18"/>
                <w:u w:val="none"/>
              </w:rPr>
              <w:t>企业级别控制管</w:t>
            </w:r>
          </w:p>
          <w:p>
            <w:pPr>
              <w:spacing w:before="0" w:after="0" w:line="233" w:lineRule="exact"/>
              <w:ind w:left="713" w:right="-239"/>
            </w:pPr>
            <w:r>
              <w:rPr>
                <w:rFonts w:ascii="宋体" w:eastAsia="宋体" w:hAnsi="宋体" w:cs="宋体"/>
                <w:color w:val="000000"/>
                <w:spacing w:val="-1"/>
                <w:w w:val="100"/>
                <w:position w:val="0"/>
                <w:sz w:val="18"/>
                <w:u w:val="none"/>
              </w:rPr>
              <w:t>理</w:t>
            </w:r>
          </w:p>
        </w:tc>
        <w:tc>
          <w:tcPr>
            <w:tcW w:w="16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75" w:lineRule="exact"/>
              <w:ind w:left="180" w:right="-239"/>
            </w:pPr>
            <w:r>
              <w:rPr>
                <w:rFonts w:ascii="宋体" w:eastAsia="宋体" w:hAnsi="宋体" w:cs="宋体"/>
                <w:color w:val="000000"/>
                <w:spacing w:val="-1"/>
                <w:w w:val="100"/>
                <w:position w:val="0"/>
                <w:sz w:val="18"/>
                <w:u w:val="none"/>
              </w:rPr>
              <w:t>部门级别控制管</w:t>
            </w:r>
          </w:p>
          <w:p>
            <w:pPr>
              <w:spacing w:before="0" w:after="0" w:line="233" w:lineRule="exact"/>
              <w:ind w:left="720" w:right="-239"/>
            </w:pPr>
            <w:r>
              <w:rPr>
                <w:rFonts w:ascii="宋体" w:eastAsia="宋体" w:hAnsi="宋体" w:cs="宋体"/>
                <w:color w:val="000000"/>
                <w:spacing w:val="-1"/>
                <w:w w:val="100"/>
                <w:position w:val="0"/>
                <w:sz w:val="18"/>
                <w:u w:val="none"/>
              </w:rPr>
              <w:t>理</w:t>
            </w:r>
          </w:p>
        </w:tc>
        <w:tc>
          <w:tcPr>
            <w:tcW w:w="18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90" w:lineRule="exact"/>
              <w:ind w:left="199" w:right="-239"/>
            </w:pPr>
            <w:r>
              <w:rPr>
                <w:rFonts w:ascii="宋体" w:eastAsia="宋体" w:hAnsi="宋体" w:cs="宋体"/>
                <w:color w:val="000000"/>
                <w:spacing w:val="-1"/>
                <w:w w:val="100"/>
                <w:position w:val="0"/>
                <w:sz w:val="18"/>
                <w:u w:val="none"/>
              </w:rPr>
              <w:t>车间级别控制管理</w:t>
            </w:r>
          </w:p>
        </w:tc>
        <w:tc>
          <w:tcPr>
            <w:tcW w:w="154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90" w:lineRule="exact"/>
              <w:ind w:left="230" w:right="-239"/>
            </w:pPr>
            <w:r>
              <w:rPr>
                <w:rFonts w:ascii="宋体" w:eastAsia="宋体" w:hAnsi="宋体" w:cs="宋体"/>
                <w:color w:val="000000"/>
                <w:spacing w:val="-1"/>
                <w:w w:val="100"/>
                <w:position w:val="0"/>
                <w:sz w:val="18"/>
                <w:u w:val="none"/>
              </w:rPr>
              <w:t>岗位控制管理</w:t>
            </w:r>
          </w:p>
        </w:tc>
      </w:tr>
    </w:tbl>
    <w:p>
      <w:pPr>
        <w:spacing w:before="0" w:after="0" w:line="240" w:lineRule="exact"/>
      </w:pPr>
    </w:p>
    <w:p>
      <w:pPr>
        <w:spacing w:before="0" w:after="0" w:line="393" w:lineRule="exact"/>
      </w:pPr>
    </w:p>
    <w:p>
      <w:pPr>
        <w:widowControl/>
        <w:jc w:val="left"/>
        <w:sectPr>
          <w:type w:val="continuous"/>
          <w:pgSz w:w="11906" w:h="16838"/>
          <w:pgMar w:top="808" w:right="886" w:bottom="568" w:left="1246" w:header="0" w:footer="0" w:gutter="0"/>
          <w:pgNumType w:start="21"/>
          <w:cols w:num="1" w:space="720"/>
          <w:docGrid w:type="lines" w:linePitch="312" w:charSpace="0"/>
        </w:sectPr>
      </w:pPr>
    </w:p>
    <w:p>
      <w:pPr>
        <w:spacing w:before="0" w:after="0" w:line="234" w:lineRule="exact"/>
        <w:ind w:left="173" w:firstLine="0"/>
        <w:jc w:val="left"/>
      </w:pPr>
      <w:r>
        <w:pict>
          <v:shape id="_x0000_s2177" o:spid="_x0000_s1124" type="#_x0000_t202" style="width:68.2pt;height:39.55pt;margin-top:613.55pt;margin-left:59.85pt;mso-height-relative:page;mso-position-horizontal-relative:page;mso-position-vertical-relative:page;mso-width-relative:page;position:absolute;z-index:-2515568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78" o:spid="_x0000_s1125" type="#_x0000_t202" style="width:68.2pt;height:39.55pt;margin-top:648.1pt;margin-left:26.25pt;mso-height-relative:page;mso-position-horizontal-relative:page;mso-position-vertical-relative:page;mso-width-relative:page;position:absolute;z-index:-2515558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79" o:spid="_x0000_s1126" type="#_x0000_t202" style="width:68.2pt;height:39.55pt;margin-top:579pt;margin-left:93.45pt;mso-height-relative:page;mso-position-horizontal-relative:page;mso-position-vertical-relative:page;mso-width-relative:page;position:absolute;z-index:-2515548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80" o:spid="_x0000_s1127" type="#_x0000_t202" style="width:76.6pt;height:30.9pt;margin-top:553.1pt;margin-left:127.05pt;mso-height-relative:page;mso-position-horizontal-relative:page;mso-position-vertical-relative:page;mso-width-relative:page;position:absolute;z-index:-25155379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81" o:spid="_x0000_s1128" type="#_x0000_t202" style="width:85pt;height:39.55pt;margin-top:518.5pt;margin-left:152.25pt;mso-height-relative:page;mso-position-horizontal-relative:page;mso-position-vertical-relative:page;mso-width-relative:page;position:absolute;z-index:-2515527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82" o:spid="_x0000_s1129" type="#_x0000_t202" style="width:85pt;height:39.55pt;margin-top:483.95pt;margin-left:185.85pt;mso-height-relative:page;mso-position-horizontal-relative:page;mso-position-vertical-relative:page;mso-width-relative:page;position:absolute;z-index:-2515517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83" o:spid="_x0000_s1130" type="#_x0000_t202" style="width:85pt;height:39.55pt;margin-top:449.4pt;margin-left:219.45pt;mso-height-relative:page;mso-position-horizontal-relative:page;mso-position-vertical-relative:page;mso-width-relative:page;position:absolute;z-index:-2515507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84" o:spid="_x0000_s1131" type="#_x0000_t202" style="width:85pt;height:39.55pt;margin-top:414.85pt;margin-left:253.05pt;mso-height-relative:page;mso-position-horizontal-relative:page;mso-position-vertical-relative:page;mso-width-relative:page;position:absolute;z-index:-2515496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85" o:spid="_x0000_s1132" type="#_x0000_t202" style="width:85pt;height:39.55pt;margin-top:380.3pt;margin-left:286.65pt;mso-height-relative:page;mso-position-horizontal-relative:page;mso-position-vertical-relative:page;mso-width-relative:page;position:absolute;z-index:-2515486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86" o:spid="_x0000_s1133" type="#_x0000_t202" style="width:85pt;height:39.55pt;margin-top:345.7pt;margin-left:320.25pt;mso-height-relative:page;mso-position-horizontal-relative:page;mso-position-vertical-relative:page;mso-width-relative:page;position:absolute;z-index:-2515476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87" o:spid="_x0000_s1134" type="#_x0000_t202" style="width:76.6pt;height:48.2pt;margin-top:302.5pt;margin-left:353.85pt;mso-height-relative:page;mso-position-horizontal-relative:page;mso-position-vertical-relative:page;mso-width-relative:page;position:absolute;z-index:-25154662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88" o:spid="_x0000_s1135" type="#_x0000_t202" style="width:68.2pt;height:39.55pt;margin-top:267.95pt;margin-left:395.85pt;mso-height-relative:page;mso-position-horizontal-relative:page;mso-position-vertical-relative:page;mso-width-relative:page;position:absolute;z-index:-2515456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89" o:spid="_x0000_s1136" type="#_x0000_t202" style="width:68.2pt;height:39.55pt;margin-top:233.4pt;margin-left:429.45pt;mso-height-relative:page;mso-position-horizontal-relative:page;mso-position-vertical-relative:page;mso-width-relative:page;position:absolute;z-index:-2515445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90" o:spid="_x0000_s1137" type="#_x0000_t202" style="width:68.2pt;height:39.55pt;margin-top:198.85pt;margin-left:463.05pt;mso-height-relative:page;mso-position-horizontal-relative:page;mso-position-vertical-relative:page;mso-width-relative:page;position:absolute;z-index:-2515435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T/ZJXTJC</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004</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173" w:firstLine="0"/>
      </w:pPr>
    </w:p>
    <w:p>
      <w:pPr>
        <w:tabs>
          <w:tab w:val="left" w:pos="1013"/>
        </w:tabs>
        <w:spacing w:before="0" w:after="0" w:line="311" w:lineRule="exact"/>
        <w:ind w:left="173" w:firstLine="420"/>
        <w:jc w:val="left"/>
      </w:pPr>
      <w:r>
        <w:rPr>
          <w:rFonts w:ascii="宋体" w:hAnsi="宋体" w:cs="宋体"/>
          <w:color w:val="000000"/>
          <w:spacing w:val="0"/>
          <w:w w:val="100"/>
          <w:position w:val="0"/>
          <w:sz w:val="21"/>
          <w:u w:val="none"/>
        </w:rPr>
        <w:t>c)</w:t>
      </w:r>
      <w:r>
        <w:rPr>
          <w:rFonts w:cs="Calibri"/>
          <w:spacing w:val="0"/>
          <w:w w:val="100"/>
        </w:rPr>
        <w:tab/>
      </w:r>
      <w:r>
        <w:rPr>
          <w:rFonts w:ascii="宋体" w:hAnsi="宋体" w:cs="宋体"/>
          <w:color w:val="000000"/>
          <w:spacing w:val="0"/>
          <w:w w:val="100"/>
          <w:position w:val="0"/>
          <w:sz w:val="21"/>
          <w:u w:val="none"/>
        </w:rPr>
        <w:t>环面因素应包括作业环境、自然环境等，并重点考虑温度、压力、介质、容积、高度、速</w:t>
      </w:r>
    </w:p>
    <w:p>
      <w:pPr>
        <w:spacing w:before="0" w:after="0" w:line="408" w:lineRule="exact"/>
        <w:ind w:left="173" w:firstLine="840"/>
        <w:jc w:val="left"/>
      </w:pPr>
      <w:r>
        <w:rPr>
          <w:rFonts w:ascii="宋体" w:hAnsi="宋体" w:cs="宋体"/>
          <w:color w:val="000000"/>
          <w:spacing w:val="0"/>
          <w:w w:val="100"/>
          <w:position w:val="0"/>
          <w:sz w:val="21"/>
          <w:u w:val="none"/>
        </w:rPr>
        <w:t>度、载荷等因素；</w:t>
      </w:r>
    </w:p>
    <w:p>
      <w:pPr>
        <w:tabs>
          <w:tab w:val="left" w:pos="1013"/>
        </w:tabs>
        <w:spacing w:before="0" w:after="0" w:line="410" w:lineRule="exact"/>
        <w:ind w:left="173" w:firstLine="420"/>
        <w:jc w:val="left"/>
      </w:pPr>
      <w:r>
        <w:rPr>
          <w:rFonts w:ascii="宋体" w:hAnsi="宋体" w:cs="宋体"/>
          <w:color w:val="000000"/>
          <w:spacing w:val="0"/>
          <w:w w:val="100"/>
          <w:position w:val="0"/>
          <w:sz w:val="21"/>
          <w:u w:val="none"/>
        </w:rPr>
        <w:t>d)</w:t>
      </w:r>
      <w:r>
        <w:rPr>
          <w:rFonts w:cs="Calibri"/>
          <w:spacing w:val="0"/>
          <w:w w:val="100"/>
        </w:rPr>
        <w:tab/>
      </w:r>
      <w:r>
        <w:rPr>
          <w:rFonts w:ascii="宋体" w:hAnsi="宋体" w:cs="宋体"/>
          <w:color w:val="000000"/>
          <w:spacing w:val="0"/>
          <w:w w:val="100"/>
          <w:position w:val="0"/>
          <w:sz w:val="21"/>
          <w:u w:val="none"/>
        </w:rPr>
        <w:t>管理因素应包括特种设备安全管理机构、安全管理制度、操作规程、应急预案、安全技术</w:t>
      </w:r>
    </w:p>
    <w:p>
      <w:pPr>
        <w:spacing w:before="0" w:after="0" w:line="408" w:lineRule="exact"/>
        <w:ind w:left="173" w:firstLine="840"/>
        <w:jc w:val="left"/>
      </w:pPr>
      <w:r>
        <w:rPr>
          <w:rFonts w:ascii="宋体" w:hAnsi="宋体" w:cs="宋体"/>
          <w:color w:val="000000"/>
          <w:spacing w:val="0"/>
          <w:w w:val="100"/>
          <w:position w:val="0"/>
          <w:sz w:val="21"/>
          <w:u w:val="none"/>
        </w:rPr>
        <w:t>档案等。</w:t>
      </w:r>
    </w:p>
    <w:p>
      <w:pPr>
        <w:tabs>
          <w:tab w:val="left" w:pos="907"/>
        </w:tabs>
        <w:spacing w:before="0" w:after="0" w:line="408" w:lineRule="exact"/>
        <w:ind w:left="173" w:firstLine="0"/>
        <w:jc w:val="left"/>
      </w:pPr>
      <w:r>
        <w:rPr>
          <w:rFonts w:ascii="黑体" w:hAnsi="黑体" w:cs="黑体"/>
          <w:color w:val="000000"/>
          <w:spacing w:val="0"/>
          <w:w w:val="100"/>
          <w:position w:val="0"/>
          <w:sz w:val="21"/>
          <w:u w:val="none"/>
        </w:rPr>
        <w:t>5.2.3</w:t>
      </w:r>
      <w:r>
        <w:rPr>
          <w:rFonts w:cs="Calibri"/>
          <w:spacing w:val="-1"/>
          <w:w w:val="100"/>
        </w:rPr>
        <w:tab/>
      </w:r>
      <w:r>
        <w:rPr>
          <w:rFonts w:ascii="宋体" w:hAnsi="宋体" w:cs="宋体"/>
          <w:color w:val="000000"/>
          <w:spacing w:val="-2"/>
          <w:w w:val="100"/>
          <w:position w:val="0"/>
          <w:sz w:val="21"/>
          <w:u w:val="none"/>
        </w:rPr>
        <w:t>特种设备使用单位应结合本单位的特种设备类型和品种，掌握相关特种设备潜在的风险。特</w:t>
      </w:r>
    </w:p>
    <w:p>
      <w:pPr>
        <w:spacing w:before="0" w:after="0" w:line="408" w:lineRule="exact"/>
        <w:ind w:left="173" w:firstLine="0"/>
        <w:jc w:val="left"/>
      </w:pPr>
      <w:r>
        <w:rPr>
          <w:rFonts w:ascii="宋体" w:eastAsia="宋体" w:hAnsi="宋体" w:cs="宋体"/>
          <w:color w:val="000000"/>
          <w:spacing w:val="0"/>
          <w:w w:val="100"/>
          <w:position w:val="0"/>
          <w:sz w:val="21"/>
          <w:u w:val="none"/>
        </w:rPr>
        <w:t>种设备存在的风险可参考附录</w:t>
      </w:r>
      <w:r>
        <w:rPr>
          <w:rFonts w:ascii="宋体" w:hAnsi="宋体" w:cs="宋体"/>
          <w:color w:val="000000"/>
          <w:spacing w:val="0"/>
          <w:w w:val="100"/>
          <w:position w:val="0"/>
          <w:sz w:val="21"/>
          <w:u w:val="none"/>
        </w:rPr>
        <w:t>C。</w:t>
      </w:r>
    </w:p>
    <w:p>
      <w:pPr>
        <w:tabs>
          <w:tab w:val="left" w:pos="907"/>
        </w:tabs>
        <w:spacing w:before="0" w:after="0" w:line="408" w:lineRule="exact"/>
        <w:ind w:left="173" w:firstLine="0"/>
        <w:jc w:val="left"/>
      </w:pPr>
      <w:r>
        <w:rPr>
          <w:rFonts w:ascii="黑体" w:hAnsi="黑体" w:cs="黑体"/>
          <w:color w:val="000000"/>
          <w:spacing w:val="0"/>
          <w:w w:val="100"/>
          <w:position w:val="0"/>
          <w:sz w:val="21"/>
          <w:u w:val="none"/>
        </w:rPr>
        <w:t>5.2.4</w:t>
      </w:r>
      <w:r>
        <w:rPr>
          <w:rFonts w:cs="Calibri"/>
          <w:spacing w:val="0"/>
          <w:w w:val="100"/>
        </w:rPr>
        <w:tab/>
      </w:r>
      <w:r>
        <w:rPr>
          <w:rFonts w:ascii="宋体" w:hAnsi="宋体" w:cs="宋体"/>
          <w:color w:val="000000"/>
          <w:spacing w:val="-2"/>
          <w:w w:val="100"/>
          <w:position w:val="0"/>
          <w:sz w:val="21"/>
          <w:u w:val="none"/>
        </w:rPr>
        <w:t>风险引发的后果主要包括人身伤害、财产损失、人员滞留等，其严重程度根据风险源的相关</w:t>
      </w:r>
    </w:p>
    <w:p>
      <w:pPr>
        <w:spacing w:before="0" w:after="0" w:line="410" w:lineRule="exact"/>
        <w:ind w:left="173" w:firstLine="0"/>
        <w:jc w:val="left"/>
      </w:pPr>
      <w:r>
        <w:rPr>
          <w:rFonts w:ascii="宋体" w:eastAsia="宋体" w:hAnsi="宋体" w:cs="宋体"/>
          <w:color w:val="000000"/>
          <w:spacing w:val="0"/>
          <w:w w:val="100"/>
          <w:position w:val="0"/>
          <w:sz w:val="21"/>
          <w:u w:val="none"/>
        </w:rPr>
        <w:t>具体情况来确定：</w:t>
      </w:r>
    </w:p>
    <w:p>
      <w:pPr>
        <w:tabs>
          <w:tab w:val="left" w:pos="1013"/>
        </w:tabs>
        <w:spacing w:before="0" w:after="0" w:line="409" w:lineRule="exact"/>
        <w:ind w:left="173" w:firstLine="420"/>
        <w:jc w:val="left"/>
      </w:pPr>
      <w:r>
        <w:rPr>
          <w:rFonts w:ascii="宋体" w:hAnsi="宋体" w:cs="宋体"/>
          <w:color w:val="000000"/>
          <w:spacing w:val="0"/>
          <w:w w:val="100"/>
          <w:position w:val="0"/>
          <w:sz w:val="21"/>
          <w:u w:val="none"/>
        </w:rPr>
        <w:t>a)</w:t>
      </w:r>
      <w:r>
        <w:rPr>
          <w:rFonts w:cs="Calibri"/>
          <w:spacing w:val="0"/>
          <w:w w:val="100"/>
        </w:rPr>
        <w:tab/>
      </w:r>
      <w:r>
        <w:rPr>
          <w:rFonts w:ascii="宋体" w:hAnsi="宋体" w:cs="宋体"/>
          <w:color w:val="000000"/>
          <w:spacing w:val="0"/>
          <w:w w:val="100"/>
          <w:position w:val="0"/>
          <w:sz w:val="21"/>
          <w:u w:val="none"/>
        </w:rPr>
        <w:t>承压类特种设备主要参照设备种类、介质特性、介质数量及其安全间距范围内的人员和设</w:t>
      </w:r>
    </w:p>
    <w:p>
      <w:pPr>
        <w:spacing w:before="0" w:after="0" w:line="408" w:lineRule="exact"/>
        <w:ind w:left="173" w:firstLine="840"/>
        <w:jc w:val="left"/>
      </w:pPr>
      <w:r>
        <w:rPr>
          <w:rFonts w:ascii="宋体" w:eastAsia="宋体" w:hAnsi="宋体" w:cs="宋体"/>
          <w:color w:val="000000"/>
          <w:spacing w:val="0"/>
          <w:w w:val="100"/>
          <w:position w:val="0"/>
          <w:sz w:val="21"/>
          <w:u w:val="none"/>
        </w:rPr>
        <w:t>施设备分布情况；</w:t>
      </w:r>
    </w:p>
    <w:p>
      <w:pPr>
        <w:tabs>
          <w:tab w:val="left" w:pos="1013"/>
        </w:tabs>
        <w:spacing w:before="0" w:after="0" w:line="408" w:lineRule="exact"/>
        <w:ind w:left="173" w:firstLine="420"/>
        <w:jc w:val="left"/>
      </w:pPr>
      <w:r>
        <w:rPr>
          <w:rFonts w:ascii="宋体" w:hAnsi="宋体" w:cs="宋体"/>
          <w:color w:val="000000"/>
          <w:spacing w:val="0"/>
          <w:w w:val="100"/>
          <w:position w:val="0"/>
          <w:sz w:val="21"/>
          <w:u w:val="none"/>
        </w:rPr>
        <w:t>b)</w:t>
      </w:r>
      <w:r>
        <w:rPr>
          <w:rFonts w:cs="Calibri"/>
          <w:spacing w:val="0"/>
          <w:w w:val="100"/>
        </w:rPr>
        <w:tab/>
      </w:r>
      <w:r>
        <w:rPr>
          <w:rFonts w:ascii="宋体" w:hAnsi="宋体" w:cs="宋体"/>
          <w:color w:val="000000"/>
          <w:spacing w:val="0"/>
          <w:w w:val="100"/>
          <w:position w:val="0"/>
          <w:sz w:val="21"/>
          <w:u w:val="none"/>
        </w:rPr>
        <w:t>机电类特种设备主要参照设备种类、运行方式、作业性质、使用特点、额定载客数及周围</w:t>
      </w:r>
    </w:p>
    <w:p>
      <w:pPr>
        <w:spacing w:before="0" w:after="0" w:line="408" w:lineRule="exact"/>
        <w:ind w:left="173" w:firstLine="840"/>
        <w:jc w:val="left"/>
      </w:pPr>
      <w:r>
        <w:rPr>
          <w:rFonts w:ascii="宋体" w:hAnsi="宋体" w:cs="宋体"/>
          <w:color w:val="000000"/>
          <w:spacing w:val="0"/>
          <w:w w:val="100"/>
          <w:position w:val="0"/>
          <w:sz w:val="21"/>
          <w:u w:val="none"/>
        </w:rPr>
        <w:t>人员和设施设备分布情况。</w:t>
      </w:r>
    </w:p>
    <w:p>
      <w:pPr>
        <w:spacing w:before="0" w:after="0" w:line="240" w:lineRule="exact"/>
        <w:ind w:left="173" w:firstLine="840"/>
      </w:pPr>
    </w:p>
    <w:p>
      <w:pPr>
        <w:tabs>
          <w:tab w:val="left" w:pos="698"/>
        </w:tabs>
        <w:spacing w:before="0" w:after="0" w:line="290" w:lineRule="exact"/>
        <w:ind w:left="173" w:firstLine="0"/>
        <w:jc w:val="left"/>
      </w:pPr>
      <w:r>
        <w:rPr>
          <w:rFonts w:ascii="黑体" w:hAnsi="黑体" w:cs="黑体"/>
          <w:color w:val="000000"/>
          <w:spacing w:val="0"/>
          <w:w w:val="100"/>
          <w:position w:val="0"/>
          <w:sz w:val="21"/>
          <w:u w:val="none"/>
        </w:rPr>
        <w:t>5.3</w:t>
      </w:r>
      <w:r>
        <w:rPr>
          <w:rFonts w:cs="Calibri"/>
          <w:spacing w:val="0"/>
          <w:w w:val="100"/>
        </w:rPr>
        <w:tab/>
      </w:r>
      <w:r>
        <w:rPr>
          <w:rFonts w:ascii="黑体" w:eastAsia="黑体" w:hAnsi="黑体" w:cs="黑体"/>
          <w:color w:val="000000"/>
          <w:spacing w:val="0"/>
          <w:w w:val="100"/>
          <w:position w:val="0"/>
          <w:sz w:val="21"/>
          <w:u w:val="none"/>
        </w:rPr>
        <w:t>风险评价及分级</w:t>
      </w:r>
    </w:p>
    <w:p>
      <w:pPr>
        <w:tabs>
          <w:tab w:val="left" w:pos="907"/>
        </w:tabs>
        <w:spacing w:before="0" w:after="0" w:line="391" w:lineRule="exact"/>
        <w:ind w:left="173" w:firstLine="0"/>
        <w:jc w:val="left"/>
      </w:pPr>
      <w:r>
        <w:rPr>
          <w:rFonts w:ascii="黑体" w:hAnsi="黑体" w:cs="黑体"/>
          <w:color w:val="000000"/>
          <w:spacing w:val="0"/>
          <w:w w:val="100"/>
          <w:position w:val="0"/>
          <w:sz w:val="21"/>
          <w:u w:val="none"/>
        </w:rPr>
        <w:t>5.3.1</w:t>
      </w:r>
      <w:r>
        <w:rPr>
          <w:rFonts w:cs="Calibri"/>
          <w:spacing w:val="0"/>
          <w:w w:val="100"/>
        </w:rPr>
        <w:tab/>
      </w:r>
      <w:r>
        <w:rPr>
          <w:rFonts w:ascii="宋体" w:hAnsi="宋体" w:cs="宋体"/>
          <w:color w:val="000000"/>
          <w:spacing w:val="-2"/>
          <w:w w:val="100"/>
          <w:position w:val="0"/>
          <w:sz w:val="21"/>
          <w:u w:val="none"/>
        </w:rPr>
        <w:t>对辨识出的风险，应进行风险评价。风险评价主要围绕风险的两个要素，从事故发生的可能</w:t>
      </w:r>
    </w:p>
    <w:p>
      <w:pPr>
        <w:spacing w:before="0" w:after="0" w:line="408" w:lineRule="exact"/>
        <w:ind w:left="173" w:firstLine="0"/>
        <w:jc w:val="left"/>
      </w:pPr>
      <w:r>
        <w:rPr>
          <w:rFonts w:ascii="宋体" w:hAnsi="宋体" w:cs="宋体"/>
          <w:color w:val="000000"/>
          <w:spacing w:val="0"/>
          <w:w w:val="100"/>
          <w:position w:val="0"/>
          <w:sz w:val="21"/>
          <w:u w:val="none"/>
        </w:rPr>
        <w:t>性和后果的严重程度两个方面进行分析评价。</w:t>
      </w:r>
    </w:p>
    <w:p>
      <w:pPr>
        <w:tabs>
          <w:tab w:val="left" w:pos="907"/>
        </w:tabs>
        <w:spacing w:before="0" w:after="0" w:line="410" w:lineRule="exact"/>
        <w:ind w:left="173" w:firstLine="0"/>
        <w:jc w:val="left"/>
      </w:pPr>
      <w:r>
        <w:rPr>
          <w:rFonts w:ascii="黑体" w:hAnsi="黑体" w:cs="黑体"/>
          <w:color w:val="000000"/>
          <w:spacing w:val="0"/>
          <w:w w:val="100"/>
          <w:position w:val="0"/>
          <w:sz w:val="21"/>
          <w:u w:val="none"/>
        </w:rPr>
        <w:t>5.3.2</w:t>
      </w:r>
      <w:r>
        <w:rPr>
          <w:rFonts w:cs="Calibri"/>
          <w:spacing w:val="0"/>
          <w:w w:val="100"/>
        </w:rPr>
        <w:tab/>
      </w:r>
      <w:r>
        <w:rPr>
          <w:rFonts w:ascii="宋体" w:hAnsi="宋体" w:cs="宋体"/>
          <w:color w:val="000000"/>
          <w:spacing w:val="-2"/>
          <w:w w:val="100"/>
          <w:position w:val="0"/>
          <w:sz w:val="21"/>
          <w:u w:val="none"/>
        </w:rPr>
        <w:t>使用单位可根据本企业情况设计特种设备风险评价方法并确定风险等级，制定《特种设备风</w:t>
      </w:r>
    </w:p>
    <w:p>
      <w:pPr>
        <w:spacing w:before="0" w:after="0" w:line="408" w:lineRule="exact"/>
        <w:ind w:left="173" w:firstLine="0"/>
        <w:jc w:val="left"/>
      </w:pPr>
      <w:r>
        <w:rPr>
          <w:rFonts w:ascii="宋体" w:hAnsi="宋体" w:cs="宋体"/>
          <w:color w:val="000000"/>
          <w:spacing w:val="0"/>
          <w:w w:val="100"/>
          <w:position w:val="0"/>
          <w:sz w:val="21"/>
          <w:u w:val="none"/>
        </w:rPr>
        <w:t>险分析及等级一览表》。特种设备风险评价宜采用风险矩阵分析法（LS</w:t>
      </w:r>
      <w:r>
        <w:rPr>
          <w:rFonts w:ascii="宋体" w:eastAsia="宋体" w:hAnsi="宋体" w:cs="宋体"/>
          <w:color w:val="000000"/>
          <w:spacing w:val="0"/>
          <w:w w:val="100"/>
          <w:position w:val="0"/>
          <w:sz w:val="21"/>
          <w:u w:val="none"/>
        </w:rPr>
        <w:t>法），特种设备作业活动的</w:t>
      </w:r>
    </w:p>
    <w:p>
      <w:pPr>
        <w:spacing w:before="0" w:after="0" w:line="408" w:lineRule="exact"/>
        <w:ind w:left="173" w:firstLine="0"/>
        <w:jc w:val="left"/>
      </w:pPr>
      <w:r>
        <w:rPr>
          <w:rFonts w:ascii="宋体" w:eastAsia="宋体" w:hAnsi="宋体" w:cs="宋体"/>
          <w:color w:val="000000"/>
          <w:spacing w:val="0"/>
          <w:w w:val="100"/>
          <w:position w:val="0"/>
          <w:sz w:val="21"/>
          <w:u w:val="none"/>
        </w:rPr>
        <w:t>风险评价宜采用作业条件危险性分析法（</w:t>
      </w:r>
      <w:r>
        <w:rPr>
          <w:rFonts w:ascii="宋体" w:hAnsi="宋体" w:cs="宋体"/>
          <w:color w:val="000000"/>
          <w:spacing w:val="0"/>
          <w:w w:val="100"/>
          <w:position w:val="0"/>
          <w:sz w:val="21"/>
          <w:u w:val="none"/>
        </w:rPr>
        <w:t>LEC</w:t>
      </w:r>
      <w:r>
        <w:rPr>
          <w:rFonts w:ascii="宋体" w:eastAsia="宋体" w:hAnsi="宋体" w:cs="宋体"/>
          <w:color w:val="000000"/>
          <w:spacing w:val="0"/>
          <w:w w:val="100"/>
          <w:position w:val="0"/>
          <w:sz w:val="21"/>
          <w:u w:val="none"/>
        </w:rPr>
        <w:t>）</w:t>
      </w:r>
      <w:r>
        <w:rPr>
          <w:rFonts w:ascii="宋体" w:hAnsi="宋体" w:cs="宋体"/>
          <w:color w:val="000000"/>
          <w:spacing w:val="0"/>
          <w:w w:val="100"/>
          <w:position w:val="0"/>
          <w:sz w:val="21"/>
          <w:u w:val="none"/>
        </w:rPr>
        <w:t>(</w:t>
      </w:r>
      <w:r>
        <w:rPr>
          <w:rFonts w:ascii="宋体" w:eastAsia="宋体" w:hAnsi="宋体" w:cs="宋体"/>
          <w:color w:val="000000"/>
          <w:spacing w:val="0"/>
          <w:w w:val="100"/>
          <w:position w:val="0"/>
          <w:sz w:val="21"/>
          <w:u w:val="none"/>
        </w:rPr>
        <w:t>参考附录</w:t>
      </w:r>
      <w:r>
        <w:rPr>
          <w:rFonts w:ascii="宋体" w:hAnsi="宋体" w:cs="宋体"/>
          <w:color w:val="000000"/>
          <w:spacing w:val="0"/>
          <w:w w:val="100"/>
          <w:position w:val="0"/>
          <w:sz w:val="21"/>
          <w:u w:val="none"/>
        </w:rPr>
        <w:t>D)。</w:t>
      </w:r>
    </w:p>
    <w:p>
      <w:pPr>
        <w:tabs>
          <w:tab w:val="left" w:pos="907"/>
        </w:tabs>
        <w:spacing w:before="0" w:after="0" w:line="408" w:lineRule="exact"/>
        <w:ind w:left="173" w:firstLine="0"/>
        <w:jc w:val="left"/>
      </w:pPr>
      <w:r>
        <w:rPr>
          <w:rFonts w:ascii="黑体" w:hAnsi="黑体" w:cs="黑体"/>
          <w:color w:val="000000"/>
          <w:spacing w:val="0"/>
          <w:w w:val="100"/>
          <w:position w:val="0"/>
          <w:sz w:val="21"/>
          <w:u w:val="none"/>
        </w:rPr>
        <w:t>5.3.3</w:t>
      </w:r>
      <w:r>
        <w:rPr>
          <w:rFonts w:cs="Calibri"/>
          <w:spacing w:val="0"/>
          <w:w w:val="100"/>
        </w:rPr>
        <w:tab/>
      </w:r>
      <w:r>
        <w:rPr>
          <w:rFonts w:ascii="宋体" w:eastAsia="宋体" w:hAnsi="宋体" w:cs="宋体"/>
          <w:color w:val="000000"/>
          <w:spacing w:val="-2"/>
          <w:w w:val="100"/>
          <w:position w:val="0"/>
          <w:sz w:val="21"/>
          <w:u w:val="none"/>
        </w:rPr>
        <w:t>风险等级的判定应按从严从高原则，按风险评价得到的最高风险级别作为该风险源的风险级</w:t>
      </w:r>
    </w:p>
    <w:p>
      <w:pPr>
        <w:spacing w:before="0" w:after="0" w:line="408" w:lineRule="exact"/>
        <w:ind w:left="173" w:firstLine="0"/>
        <w:jc w:val="left"/>
      </w:pPr>
      <w:r>
        <w:rPr>
          <w:rFonts w:ascii="宋体" w:hAnsi="宋体" w:cs="宋体"/>
          <w:color w:val="000000"/>
          <w:spacing w:val="0"/>
          <w:w w:val="100"/>
          <w:position w:val="0"/>
          <w:sz w:val="21"/>
          <w:u w:val="none"/>
        </w:rPr>
        <w:t>别。对于特种设备风险，需把特种设备的本体、部位、部件的风险进行排序，取最高风险作为该特</w:t>
      </w:r>
    </w:p>
    <w:p>
      <w:pPr>
        <w:spacing w:before="0" w:after="0" w:line="410" w:lineRule="exact"/>
        <w:ind w:left="173" w:firstLine="0"/>
        <w:jc w:val="left"/>
      </w:pPr>
      <w:r>
        <w:rPr>
          <w:rFonts w:ascii="宋体" w:hAnsi="宋体" w:cs="宋体"/>
          <w:color w:val="000000"/>
          <w:spacing w:val="0"/>
          <w:w w:val="100"/>
          <w:position w:val="0"/>
          <w:sz w:val="21"/>
          <w:u w:val="none"/>
        </w:rPr>
        <w:t>种设备的风险，并确定其风险级别。对于特种设备作业，同样取作业中风险事件中风险最高值为该</w:t>
      </w:r>
    </w:p>
    <w:p>
      <w:pPr>
        <w:spacing w:before="0" w:after="0" w:line="408" w:lineRule="exact"/>
        <w:ind w:left="173" w:firstLine="0"/>
        <w:jc w:val="left"/>
      </w:pPr>
      <w:r>
        <w:rPr>
          <w:rFonts w:ascii="宋体" w:hAnsi="宋体" w:cs="宋体"/>
          <w:color w:val="000000"/>
          <w:spacing w:val="0"/>
          <w:w w:val="100"/>
          <w:position w:val="0"/>
          <w:sz w:val="21"/>
          <w:u w:val="none"/>
        </w:rPr>
        <w:t>作业的风险，并确定其风险级别。</w:t>
      </w:r>
    </w:p>
    <w:p>
      <w:pPr>
        <w:tabs>
          <w:tab w:val="left" w:pos="907"/>
        </w:tabs>
        <w:spacing w:before="0" w:after="0" w:line="408" w:lineRule="exact"/>
        <w:ind w:left="173" w:firstLine="0"/>
        <w:jc w:val="left"/>
      </w:pPr>
      <w:r>
        <w:rPr>
          <w:rFonts w:ascii="黑体" w:hAnsi="黑体" w:cs="黑体"/>
          <w:color w:val="000000"/>
          <w:spacing w:val="0"/>
          <w:w w:val="100"/>
          <w:position w:val="0"/>
          <w:sz w:val="21"/>
          <w:u w:val="none"/>
        </w:rPr>
        <w:t>5.3.4</w:t>
      </w:r>
      <w:r>
        <w:rPr>
          <w:rFonts w:cs="Calibri"/>
          <w:spacing w:val="-1"/>
          <w:w w:val="100"/>
        </w:rPr>
        <w:tab/>
      </w:r>
      <w:r>
        <w:rPr>
          <w:rFonts w:ascii="宋体" w:eastAsia="宋体" w:hAnsi="宋体" w:cs="宋体"/>
          <w:color w:val="000000"/>
          <w:spacing w:val="-3"/>
          <w:w w:val="100"/>
          <w:position w:val="0"/>
          <w:sz w:val="21"/>
          <w:u w:val="none"/>
        </w:rPr>
        <w:t>按从高到低的原则，风险等级划分为重大风险（</w:t>
      </w:r>
      <w:r>
        <w:rPr>
          <w:rFonts w:ascii="宋体" w:hAnsi="宋体" w:cs="宋体"/>
          <w:color w:val="000000"/>
          <w:spacing w:val="0"/>
          <w:w w:val="100"/>
          <w:position w:val="0"/>
          <w:sz w:val="21"/>
          <w:u w:val="none"/>
        </w:rPr>
        <w:t>1</w:t>
      </w:r>
      <w:r>
        <w:rPr>
          <w:rFonts w:ascii="宋体" w:hAnsi="宋体" w:cs="宋体"/>
          <w:color w:val="000000"/>
          <w:spacing w:val="-12"/>
          <w:w w:val="100"/>
          <w:position w:val="0"/>
          <w:sz w:val="21"/>
          <w:u w:val="none"/>
        </w:rPr>
        <w:t>级）、较大风险（</w:t>
      </w:r>
      <w:r>
        <w:rPr>
          <w:rFonts w:ascii="宋体" w:hAnsi="宋体" w:cs="宋体"/>
          <w:color w:val="000000"/>
          <w:spacing w:val="0"/>
          <w:w w:val="100"/>
          <w:position w:val="0"/>
          <w:sz w:val="21"/>
          <w:u w:val="none"/>
        </w:rPr>
        <w:t>2</w:t>
      </w:r>
      <w:r>
        <w:rPr>
          <w:rFonts w:ascii="宋体" w:hAnsi="宋体" w:cs="宋体"/>
          <w:color w:val="000000"/>
          <w:spacing w:val="-12"/>
          <w:w w:val="100"/>
          <w:position w:val="0"/>
          <w:sz w:val="21"/>
          <w:u w:val="none"/>
        </w:rPr>
        <w:t>级）、一般风险（</w:t>
      </w:r>
      <w:r>
        <w:rPr>
          <w:rFonts w:ascii="宋体" w:hAnsi="宋体" w:cs="宋体"/>
          <w:color w:val="000000"/>
          <w:spacing w:val="0"/>
          <w:w w:val="100"/>
          <w:position w:val="0"/>
          <w:sz w:val="21"/>
          <w:u w:val="none"/>
        </w:rPr>
        <w:t>3</w:t>
      </w:r>
      <w:r>
        <w:rPr>
          <w:rFonts w:ascii="宋体" w:hAnsi="宋体" w:cs="宋体"/>
          <w:color w:val="000000"/>
          <w:spacing w:val="-10"/>
          <w:w w:val="100"/>
          <w:position w:val="0"/>
          <w:sz w:val="21"/>
          <w:u w:val="none"/>
        </w:rPr>
        <w:t>级）、</w:t>
      </w:r>
    </w:p>
    <w:p>
      <w:pPr>
        <w:spacing w:before="0" w:after="0" w:line="408" w:lineRule="exact"/>
        <w:ind w:left="173" w:firstLine="0"/>
        <w:jc w:val="left"/>
      </w:pPr>
      <w:r>
        <w:rPr>
          <w:rFonts w:ascii="宋体" w:eastAsia="宋体" w:hAnsi="宋体" w:cs="宋体"/>
          <w:color w:val="000000"/>
          <w:spacing w:val="0"/>
          <w:w w:val="100"/>
          <w:position w:val="0"/>
          <w:sz w:val="21"/>
          <w:u w:val="none"/>
        </w:rPr>
        <w:t>低风险（</w:t>
      </w:r>
      <w:r>
        <w:rPr>
          <w:rFonts w:ascii="宋体" w:hAnsi="宋体" w:cs="宋体"/>
          <w:color w:val="000000"/>
          <w:spacing w:val="0"/>
          <w:w w:val="100"/>
          <w:position w:val="0"/>
          <w:sz w:val="21"/>
          <w:u w:val="none"/>
        </w:rPr>
        <w:t>4级、5级），分别用“红、橙、黄、蓝”四种颜色表示，见表1。</w:t>
      </w:r>
    </w:p>
    <w:p>
      <w:pPr>
        <w:spacing w:before="0" w:after="0" w:line="240" w:lineRule="exact"/>
        <w:ind w:left="173" w:firstLine="0"/>
      </w:pPr>
    </w:p>
    <w:p>
      <w:pPr>
        <w:tabs>
          <w:tab w:val="left" w:pos="4234"/>
        </w:tabs>
        <w:spacing w:before="0" w:after="0" w:line="290" w:lineRule="exact"/>
        <w:ind w:left="173" w:firstLine="3536"/>
        <w:jc w:val="left"/>
      </w:pPr>
    </w:p>
    <w:p>
      <w:pPr>
        <w:widowControl/>
        <w:jc w:val="left"/>
        <w:sectPr>
          <w:type w:val="continuous"/>
          <w:pgSz w:w="11906" w:h="16838"/>
          <w:pgMar w:top="808" w:right="886" w:bottom="568" w:left="1246" w:header="0" w:footer="0" w:gutter="0"/>
          <w:pgNumType w:start="22"/>
          <w:cols w:num="1" w:space="708" w:equalWidth="0">
            <w:col w:w="9774" w:space="0"/>
          </w:cols>
          <w:docGrid w:type="lines" w:linePitch="312" w:charSpace="0"/>
        </w:sectPr>
      </w:pPr>
    </w:p>
    <w:p>
      <w:pPr>
        <w:tabs>
          <w:tab w:val="left" w:pos="907"/>
        </w:tabs>
        <w:spacing w:before="0" w:after="0" w:line="281" w:lineRule="exact"/>
        <w:ind w:left="173" w:firstLine="0"/>
        <w:jc w:val="left"/>
      </w:pPr>
    </w:p>
    <w:p>
      <w:pPr>
        <w:spacing w:before="0" w:after="0" w:line="408" w:lineRule="exact"/>
        <w:ind w:left="173" w:firstLine="0"/>
        <w:jc w:val="left"/>
      </w:pPr>
      <w:r>
        <w:pict>
          <v:shape id="wondershare_94" o:spid="_x0000_s1138" type="#_x0000_t202" style="width:119.95pt;height:15.55pt;margin-top:602.25pt;margin-left:247.7pt;mso-height-relative:page;mso-position-horizontal-relative:page;mso-position-vertical-relative:page;mso-width-relative:page;position:absolute;z-index:-251542528" coordsize="21600,21600" filled="f" stroked="f">
            <v:stroke joinstyle="miter"/>
            <v:textbox inset="0,0,0,0">
              <w:txbxContent>
                <w:p>
                  <w:pPr>
                    <w:tabs>
                      <w:tab w:val="left" w:pos="526"/>
                    </w:tabs>
                    <w:autoSpaceDE w:val="0"/>
                    <w:autoSpaceDN w:val="0"/>
                    <w:adjustRightInd w:val="0"/>
                    <w:spacing w:before="0" w:after="0" w:line="211" w:lineRule="exact"/>
                    <w:jc w:val="left"/>
                  </w:pPr>
                  <w:r>
                    <w:rPr>
                      <w:rFonts w:ascii="黑体" w:eastAsia="黑体" w:hAnsi="黑体" w:cs="黑体"/>
                      <w:color w:val="000000"/>
                      <w:spacing w:val="0"/>
                      <w:w w:val="100"/>
                      <w:position w:val="0"/>
                      <w:sz w:val="21"/>
                      <w:u w:val="none"/>
                    </w:rPr>
                    <w:t>表</w:t>
                  </w:r>
                  <w:r>
                    <w:rPr>
                      <w:rFonts w:ascii="黑体" w:hAnsi="黑体" w:cs="黑体"/>
                      <w:color w:val="000000"/>
                      <w:spacing w:val="0"/>
                      <w:w w:val="100"/>
                      <w:position w:val="0"/>
                      <w:sz w:val="21"/>
                      <w:u w:val="none"/>
                    </w:rPr>
                    <w:t>1</w:t>
                  </w:r>
                  <w:r>
                    <w:rPr>
                      <w:rFonts w:cs="Calibri"/>
                      <w:spacing w:val="0"/>
                      <w:w w:val="100"/>
                    </w:rPr>
                    <w:tab/>
                  </w:r>
                  <w:r>
                    <w:rPr>
                      <w:rFonts w:ascii="黑体" w:eastAsia="黑体" w:hAnsi="黑体" w:cs="黑体"/>
                      <w:color w:val="000000"/>
                      <w:spacing w:val="0"/>
                      <w:w w:val="100"/>
                      <w:position w:val="0"/>
                      <w:sz w:val="21"/>
                      <w:u w:val="none"/>
                    </w:rPr>
                    <w:t>风险等级划分表</w:t>
                  </w:r>
                </w:p>
              </w:txbxContent>
            </v:textbox>
          </v:shape>
        </w:pict>
      </w:r>
      <w:r>
        <w:pict>
          <v:shape id="wondershare_293" o:spid="_x0000_s1139" type="#_x0000_t202" style="width:473.75pt;height:15.55pt;margin-top:711.35pt;margin-left:70.9pt;mso-height-relative:page;mso-position-horizontal-relative:page;mso-position-vertical-relative:page;mso-width-relative:page;position:absolute;z-index:-251541504" coordsize="21600,21600" filled="f" stroked="f">
            <v:stroke joinstyle="miter"/>
            <v:textbox inset="0,0,0,0">
              <w:txbxContent>
                <w:p>
                  <w:pPr>
                    <w:tabs>
                      <w:tab w:val="left" w:pos="734"/>
                    </w:tabs>
                    <w:autoSpaceDE w:val="0"/>
                    <w:autoSpaceDN w:val="0"/>
                    <w:adjustRightInd w:val="0"/>
                    <w:spacing w:before="0" w:after="0" w:line="211" w:lineRule="exact"/>
                    <w:jc w:val="left"/>
                  </w:pPr>
                  <w:r>
                    <w:rPr>
                      <w:rFonts w:ascii="黑体" w:hAnsi="黑体" w:cs="黑体"/>
                      <w:color w:val="000000"/>
                      <w:spacing w:val="0"/>
                      <w:w w:val="100"/>
                      <w:position w:val="0"/>
                      <w:sz w:val="21"/>
                      <w:u w:val="none"/>
                    </w:rPr>
                    <w:t>5.3.5</w:t>
                  </w:r>
                  <w:r>
                    <w:rPr>
                      <w:rFonts w:cs="Calibri"/>
                      <w:spacing w:val="0"/>
                      <w:w w:val="100"/>
                    </w:rPr>
                    <w:tab/>
                  </w:r>
                  <w:r>
                    <w:rPr>
                      <w:rFonts w:ascii="宋体" w:hAnsi="宋体" w:cs="宋体"/>
                      <w:color w:val="000000"/>
                      <w:spacing w:val="-2"/>
                      <w:w w:val="100"/>
                      <w:position w:val="0"/>
                      <w:sz w:val="21"/>
                      <w:u w:val="none"/>
                    </w:rPr>
                    <w:t>对于学校、幼儿园以及医院、车站、客运码头、商场、体育场馆、展览馆、公园等公众聚集</w:t>
                  </w:r>
                </w:p>
              </w:txbxContent>
            </v:textbox>
          </v:shape>
        </w:pict>
      </w:r>
      <w:r>
        <w:rPr>
          <w:rFonts w:ascii="宋体" w:hAnsi="宋体" w:cs="宋体"/>
          <w:color w:val="000000"/>
          <w:spacing w:val="0"/>
          <w:w w:val="100"/>
          <w:position w:val="0"/>
          <w:sz w:val="21"/>
          <w:u w:val="none"/>
        </w:rPr>
        <w:t>场所使用的特种设备，其风险等级应在原有判定等级的基础上提高一级。</w:t>
      </w:r>
    </w:p>
    <w:p>
      <w:pPr>
        <w:spacing w:before="0" w:after="0" w:line="240" w:lineRule="exact"/>
        <w:ind w:left="173" w:firstLine="0"/>
      </w:pPr>
    </w:p>
    <w:p>
      <w:pPr>
        <w:spacing w:before="0" w:after="0" w:line="240" w:lineRule="exact"/>
        <w:ind w:left="173" w:firstLine="0"/>
      </w:pPr>
    </w:p>
    <w:p>
      <w:pPr>
        <w:spacing w:before="0" w:after="0" w:line="240" w:lineRule="exact"/>
        <w:ind w:left="173" w:firstLine="0"/>
      </w:pPr>
    </w:p>
    <w:p>
      <w:pPr>
        <w:spacing w:before="0" w:after="0" w:line="240" w:lineRule="exact"/>
        <w:ind w:left="173" w:firstLine="0"/>
      </w:pPr>
    </w:p>
    <w:p>
      <w:pPr>
        <w:spacing w:before="0" w:after="0" w:line="163" w:lineRule="exact"/>
        <w:ind w:left="173" w:firstLine="0"/>
        <w:jc w:val="left"/>
      </w:pPr>
      <w:r>
        <w:rPr>
          <w:rFonts w:ascii="Times New Roman" w:hAnsi="Times New Roman" w:cs="Times New Roman"/>
          <w:color w:val="000000"/>
          <w:spacing w:val="-1"/>
          <w:w w:val="100"/>
          <w:position w:val="0"/>
          <w:sz w:val="18"/>
          <w:u w:val="none"/>
        </w:rPr>
        <w:t>4</w:t>
      </w:r>
    </w:p>
    <w:p>
      <w:pPr>
        <w:widowControl/>
        <w:jc w:val="left"/>
        <w:sectPr>
          <w:type w:val="continuous"/>
          <w:pgSz w:w="11906" w:h="16838"/>
          <w:pgMar w:top="808" w:right="886" w:bottom="568" w:left="1246" w:header="0" w:footer="0" w:gutter="0"/>
          <w:pgNumType w:start="23"/>
          <w:cols w:num="1" w:space="708" w:equalWidth="0">
            <w:col w:w="9774" w:space="0"/>
          </w:cols>
          <w:docGrid w:type="lines" w:linePitch="312" w:charSpace="0"/>
        </w:sectPr>
      </w:pPr>
    </w:p>
    <w:tbl>
      <w:tblPr>
        <w:tblStyle w:val="TableNormal"/>
        <w:tblpPr w:leftFromText="180" w:rightFromText="180" w:vertAnchor="page" w:horzAnchor="page" w:tblpX="58" w:tblpY="10257"/>
        <w:tblW w:w="0" w:type="auto"/>
        <w:tblInd w:w="0" w:type="dxa"/>
        <w:tblLayout w:type="fixed"/>
        <w:tblCellMar>
          <w:top w:w="0" w:type="dxa"/>
          <w:left w:w="108" w:type="dxa"/>
          <w:bottom w:w="0" w:type="dxa"/>
          <w:right w:w="108" w:type="dxa"/>
        </w:tblCellMar>
      </w:tblPr>
      <w:tblGrid>
        <w:gridCol w:w="1061"/>
        <w:gridCol w:w="8030"/>
      </w:tblGrid>
      <w:tr>
        <w:tblPrEx>
          <w:tblW w:w="0" w:type="auto"/>
          <w:tblInd w:w="0" w:type="dxa"/>
          <w:tblLayout w:type="fixed"/>
          <w:tblCellMar>
            <w:top w:w="0" w:type="dxa"/>
            <w:left w:w="108" w:type="dxa"/>
            <w:bottom w:w="0" w:type="dxa"/>
            <w:right w:w="108" w:type="dxa"/>
          </w:tblCellMar>
        </w:tblPrEx>
        <w:trPr>
          <w:trHeight w:hRule="exact" w:val="341"/>
        </w:trPr>
        <w:tc>
          <w:tcPr>
            <w:tcW w:w="106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1" w:lineRule="exact"/>
              <w:ind w:left="170" w:right="-239"/>
            </w:pPr>
            <w:bookmarkStart w:id="10" w:name="11"/>
            <w:bookmarkEnd w:id="10"/>
            <w:r>
              <w:rPr>
                <w:rFonts w:ascii="宋体" w:eastAsia="宋体" w:hAnsi="宋体" w:cs="宋体"/>
                <w:color w:val="000000"/>
                <w:spacing w:val="-1"/>
                <w:w w:val="100"/>
                <w:position w:val="0"/>
                <w:sz w:val="18"/>
                <w:u w:val="none"/>
              </w:rPr>
              <w:t>风险等级</w:t>
            </w:r>
          </w:p>
        </w:tc>
        <w:tc>
          <w:tcPr>
            <w:tcW w:w="80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1" w:lineRule="exact"/>
              <w:ind w:left="3653" w:right="-239"/>
            </w:pPr>
            <w:r>
              <w:rPr>
                <w:rFonts w:ascii="宋体" w:eastAsia="宋体" w:hAnsi="宋体" w:cs="宋体"/>
                <w:color w:val="000000"/>
                <w:spacing w:val="-1"/>
                <w:w w:val="100"/>
                <w:position w:val="0"/>
                <w:sz w:val="18"/>
                <w:u w:val="none"/>
              </w:rPr>
              <w:t>管控要求</w:t>
            </w:r>
          </w:p>
        </w:tc>
      </w:tr>
      <w:tr>
        <w:tblPrEx>
          <w:tblW w:w="0" w:type="auto"/>
          <w:tblInd w:w="0" w:type="dxa"/>
          <w:tblLayout w:type="fixed"/>
          <w:tblCellMar>
            <w:top w:w="0" w:type="dxa"/>
            <w:left w:w="108" w:type="dxa"/>
            <w:bottom w:w="0" w:type="dxa"/>
            <w:right w:w="108" w:type="dxa"/>
          </w:tblCellMar>
        </w:tblPrEx>
        <w:trPr>
          <w:trHeight w:hRule="exact" w:val="787"/>
        </w:trPr>
        <w:tc>
          <w:tcPr>
            <w:tcW w:w="106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66" w:lineRule="exact"/>
              <w:ind w:left="170" w:right="-239"/>
            </w:pPr>
            <w:r>
              <w:rPr>
                <w:rFonts w:ascii="宋体" w:eastAsia="宋体" w:hAnsi="宋体" w:cs="宋体"/>
                <w:color w:val="000000"/>
                <w:spacing w:val="-1"/>
                <w:w w:val="100"/>
                <w:position w:val="0"/>
                <w:sz w:val="18"/>
                <w:u w:val="none"/>
              </w:rPr>
              <w:t>重大风险</w:t>
            </w:r>
          </w:p>
          <w:p>
            <w:pPr>
              <w:spacing w:before="0" w:after="0" w:line="233" w:lineRule="exact"/>
              <w:ind w:left="214" w:right="-239"/>
            </w:pPr>
            <w:r>
              <w:rPr>
                <w:rFonts w:ascii="宋体" w:eastAsia="宋体" w:hAnsi="宋体" w:cs="宋体"/>
                <w:color w:val="000000"/>
                <w:spacing w:val="-1"/>
                <w:w w:val="100"/>
                <w:position w:val="0"/>
                <w:sz w:val="18"/>
                <w:u w:val="none"/>
              </w:rPr>
              <w:t>（</w:t>
            </w:r>
            <w:r>
              <w:rPr>
                <w:rFonts w:ascii="宋体" w:hAnsi="宋体" w:cs="宋体"/>
                <w:color w:val="000000"/>
                <w:spacing w:val="-1"/>
                <w:w w:val="100"/>
                <w:position w:val="0"/>
                <w:sz w:val="18"/>
                <w:u w:val="none"/>
              </w:rPr>
              <w:t>1</w:t>
            </w:r>
            <w:r>
              <w:rPr>
                <w:rFonts w:ascii="宋体" w:eastAsia="宋体" w:hAnsi="宋体" w:cs="宋体"/>
                <w:color w:val="000000"/>
                <w:spacing w:val="-1"/>
                <w:w w:val="100"/>
                <w:position w:val="0"/>
                <w:sz w:val="18"/>
                <w:u w:val="none"/>
              </w:rPr>
              <w:t>级）</w:t>
            </w:r>
          </w:p>
        </w:tc>
        <w:tc>
          <w:tcPr>
            <w:tcW w:w="80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9" w:lineRule="exact"/>
              <w:ind w:left="10" w:right="-239"/>
            </w:pPr>
            <w:r>
              <w:rPr>
                <w:rFonts w:ascii="宋体" w:hAnsi="宋体" w:cs="宋体"/>
                <w:color w:val="000000"/>
                <w:spacing w:val="-1"/>
                <w:w w:val="100"/>
                <w:position w:val="0"/>
                <w:sz w:val="18"/>
                <w:u w:val="none"/>
              </w:rPr>
              <w:t>企业级别重点控制管理，特种设备安全管理负责人负责控制管理。</w:t>
            </w:r>
          </w:p>
          <w:p>
            <w:pPr>
              <w:spacing w:before="0" w:after="0" w:line="233" w:lineRule="exact"/>
              <w:ind w:left="10" w:right="-239"/>
            </w:pPr>
            <w:r>
              <w:rPr>
                <w:rFonts w:ascii="宋体" w:hAnsi="宋体" w:cs="宋体"/>
                <w:color w:val="000000"/>
                <w:spacing w:val="-1"/>
                <w:w w:val="100"/>
                <w:position w:val="0"/>
                <w:sz w:val="18"/>
                <w:u w:val="none"/>
              </w:rPr>
              <w:t>按照法律法规、安全技术规范要求应立即停止使用并采取整改措施，只有当风险已降至可接受或可容</w:t>
            </w:r>
          </w:p>
          <w:p>
            <w:pPr>
              <w:spacing w:before="0" w:after="0" w:line="233" w:lineRule="exact"/>
              <w:ind w:left="10" w:right="-239"/>
            </w:pPr>
            <w:r>
              <w:rPr>
                <w:rFonts w:ascii="宋体" w:hAnsi="宋体" w:cs="宋体"/>
                <w:color w:val="000000"/>
                <w:spacing w:val="-1"/>
                <w:w w:val="100"/>
                <w:position w:val="0"/>
                <w:sz w:val="18"/>
                <w:u w:val="none"/>
              </w:rPr>
              <w:t>许程度后，才能开始或继续工作。</w:t>
            </w:r>
          </w:p>
        </w:tc>
      </w:tr>
      <w:tr>
        <w:tblPrEx>
          <w:tblW w:w="0" w:type="auto"/>
          <w:tblInd w:w="0" w:type="dxa"/>
          <w:tblLayout w:type="fixed"/>
          <w:tblCellMar>
            <w:top w:w="0" w:type="dxa"/>
            <w:left w:w="108" w:type="dxa"/>
            <w:bottom w:w="0" w:type="dxa"/>
            <w:right w:w="108" w:type="dxa"/>
          </w:tblCellMar>
        </w:tblPrEx>
        <w:trPr>
          <w:trHeight w:hRule="exact" w:val="1009"/>
        </w:trPr>
        <w:tc>
          <w:tcPr>
            <w:tcW w:w="106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70" w:right="-239"/>
            </w:pPr>
          </w:p>
          <w:p>
            <w:pPr>
              <w:spacing w:before="0" w:after="0" w:line="237" w:lineRule="exact"/>
              <w:ind w:left="170" w:right="-239"/>
            </w:pPr>
            <w:r>
              <w:rPr>
                <w:rFonts w:ascii="宋体" w:eastAsia="宋体" w:hAnsi="宋体" w:cs="宋体"/>
                <w:color w:val="000000"/>
                <w:spacing w:val="-1"/>
                <w:w w:val="100"/>
                <w:position w:val="0"/>
                <w:sz w:val="18"/>
                <w:u w:val="none"/>
              </w:rPr>
              <w:t>较大风险</w:t>
            </w:r>
          </w:p>
          <w:p>
            <w:pPr>
              <w:spacing w:before="0" w:after="0" w:line="233" w:lineRule="exact"/>
              <w:ind w:left="214" w:right="-239"/>
            </w:pPr>
            <w:r>
              <w:rPr>
                <w:rFonts w:ascii="宋体" w:eastAsia="宋体" w:hAnsi="宋体" w:cs="宋体"/>
                <w:color w:val="000000"/>
                <w:spacing w:val="-1"/>
                <w:w w:val="100"/>
                <w:position w:val="0"/>
                <w:sz w:val="18"/>
                <w:u w:val="none"/>
              </w:rPr>
              <w:t>（</w:t>
            </w:r>
            <w:r>
              <w:rPr>
                <w:rFonts w:ascii="宋体" w:hAnsi="宋体" w:cs="宋体"/>
                <w:color w:val="000000"/>
                <w:spacing w:val="-1"/>
                <w:w w:val="100"/>
                <w:position w:val="0"/>
                <w:sz w:val="18"/>
                <w:u w:val="none"/>
              </w:rPr>
              <w:t>2</w:t>
            </w:r>
            <w:r>
              <w:rPr>
                <w:rFonts w:ascii="宋体" w:eastAsia="宋体" w:hAnsi="宋体" w:cs="宋体"/>
                <w:color w:val="000000"/>
                <w:spacing w:val="-1"/>
                <w:w w:val="100"/>
                <w:position w:val="0"/>
                <w:sz w:val="18"/>
                <w:u w:val="none"/>
              </w:rPr>
              <w:t>级）</w:t>
            </w:r>
          </w:p>
        </w:tc>
        <w:tc>
          <w:tcPr>
            <w:tcW w:w="80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2" w:lineRule="exact"/>
              <w:ind w:left="10" w:right="-239"/>
            </w:pPr>
            <w:r>
              <w:rPr>
                <w:rFonts w:ascii="宋体" w:eastAsia="宋体" w:hAnsi="宋体" w:cs="宋体"/>
                <w:color w:val="000000"/>
                <w:spacing w:val="-1"/>
                <w:w w:val="100"/>
                <w:position w:val="0"/>
                <w:sz w:val="18"/>
                <w:u w:val="none"/>
              </w:rPr>
              <w:t>企业级别控制</w:t>
            </w:r>
            <w:r>
              <w:rPr>
                <w:rFonts w:ascii="宋体" w:hAnsi="宋体" w:cs="宋体"/>
                <w:color w:val="000000"/>
                <w:spacing w:val="-1"/>
                <w:w w:val="100"/>
                <w:position w:val="0"/>
                <w:sz w:val="18"/>
                <w:u w:val="none"/>
              </w:rPr>
              <w:t>1</w:t>
            </w:r>
            <w:r>
              <w:rPr>
                <w:rFonts w:ascii="宋体" w:eastAsia="宋体" w:hAnsi="宋体" w:cs="宋体"/>
                <w:color w:val="000000"/>
                <w:spacing w:val="-1"/>
                <w:w w:val="100"/>
                <w:position w:val="0"/>
                <w:sz w:val="18"/>
                <w:u w:val="none"/>
              </w:rPr>
              <w:t>管理，特种设备安全管理负责人负责控制管理，各专业职能部门及特种设备安全管理员</w:t>
            </w:r>
          </w:p>
          <w:p>
            <w:pPr>
              <w:spacing w:before="0" w:after="0" w:line="235" w:lineRule="exact"/>
              <w:ind w:left="10" w:right="-239"/>
            </w:pPr>
            <w:r>
              <w:rPr>
                <w:rFonts w:ascii="宋体" w:hAnsi="宋体" w:cs="宋体"/>
                <w:color w:val="000000"/>
                <w:spacing w:val="-1"/>
                <w:w w:val="100"/>
                <w:position w:val="0"/>
                <w:sz w:val="18"/>
                <w:u w:val="none"/>
              </w:rPr>
              <w:t>根据职责分工具体落实。</w:t>
            </w:r>
          </w:p>
          <w:p>
            <w:pPr>
              <w:spacing w:before="0" w:after="0" w:line="233" w:lineRule="exact"/>
              <w:ind w:left="10" w:right="-239"/>
            </w:pPr>
            <w:r>
              <w:rPr>
                <w:rFonts w:ascii="宋体" w:hAnsi="宋体" w:cs="宋体"/>
                <w:color w:val="000000"/>
                <w:spacing w:val="-1"/>
                <w:w w:val="100"/>
                <w:position w:val="0"/>
                <w:sz w:val="18"/>
                <w:u w:val="none"/>
              </w:rPr>
              <w:t>当风险涉及正在进行中的工作时，应采取应急措施，并根据需求为降低风险制定目标、指标、管理方</w:t>
            </w:r>
          </w:p>
          <w:p>
            <w:pPr>
              <w:spacing w:before="0" w:after="0" w:line="233" w:lineRule="exact"/>
              <w:ind w:left="10" w:right="-239"/>
            </w:pPr>
            <w:r>
              <w:rPr>
                <w:rFonts w:ascii="宋体" w:hAnsi="宋体" w:cs="宋体"/>
                <w:color w:val="000000"/>
                <w:spacing w:val="-1"/>
                <w:w w:val="100"/>
                <w:position w:val="0"/>
                <w:sz w:val="18"/>
                <w:u w:val="none"/>
              </w:rPr>
              <w:t>案或配给资源、限期治理，直至风险降至可接受或可容许程度后才能开始或维续工作。</w:t>
            </w:r>
          </w:p>
        </w:tc>
      </w:tr>
      <w:tr>
        <w:tblPrEx>
          <w:tblW w:w="0" w:type="auto"/>
          <w:tblInd w:w="0" w:type="dxa"/>
          <w:tblLayout w:type="fixed"/>
          <w:tblCellMar>
            <w:top w:w="0" w:type="dxa"/>
            <w:left w:w="108" w:type="dxa"/>
            <w:bottom w:w="0" w:type="dxa"/>
            <w:right w:w="108" w:type="dxa"/>
          </w:tblCellMar>
        </w:tblPrEx>
        <w:trPr>
          <w:trHeight w:hRule="exact" w:val="996"/>
        </w:trPr>
        <w:tc>
          <w:tcPr>
            <w:tcW w:w="106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70" w:right="-239"/>
            </w:pPr>
          </w:p>
          <w:p>
            <w:pPr>
              <w:spacing w:before="0" w:after="0" w:line="232" w:lineRule="exact"/>
              <w:ind w:left="170" w:right="-239"/>
            </w:pPr>
            <w:r>
              <w:rPr>
                <w:rFonts w:ascii="宋体" w:eastAsia="宋体" w:hAnsi="宋体" w:cs="宋体"/>
                <w:color w:val="000000"/>
                <w:spacing w:val="-1"/>
                <w:w w:val="100"/>
                <w:position w:val="0"/>
                <w:sz w:val="18"/>
                <w:u w:val="none"/>
              </w:rPr>
              <w:t>一般风险</w:t>
            </w:r>
          </w:p>
          <w:p>
            <w:pPr>
              <w:spacing w:before="0" w:after="0" w:line="233" w:lineRule="exact"/>
              <w:ind w:left="214" w:right="-239"/>
            </w:pPr>
            <w:r>
              <w:rPr>
                <w:rFonts w:ascii="宋体" w:eastAsia="宋体" w:hAnsi="宋体" w:cs="宋体"/>
                <w:color w:val="000000"/>
                <w:spacing w:val="-1"/>
                <w:w w:val="100"/>
                <w:position w:val="0"/>
                <w:sz w:val="18"/>
                <w:u w:val="none"/>
              </w:rPr>
              <w:t>（</w:t>
            </w:r>
            <w:r>
              <w:rPr>
                <w:rFonts w:ascii="宋体" w:hAnsi="宋体" w:cs="宋体"/>
                <w:color w:val="000000"/>
                <w:spacing w:val="-1"/>
                <w:w w:val="100"/>
                <w:position w:val="0"/>
                <w:sz w:val="18"/>
                <w:u w:val="none"/>
              </w:rPr>
              <w:t>3</w:t>
            </w:r>
            <w:r>
              <w:rPr>
                <w:rFonts w:ascii="宋体" w:eastAsia="宋体" w:hAnsi="宋体" w:cs="宋体"/>
                <w:color w:val="000000"/>
                <w:spacing w:val="-1"/>
                <w:w w:val="100"/>
                <w:position w:val="0"/>
                <w:sz w:val="18"/>
                <w:u w:val="none"/>
              </w:rPr>
              <w:t>级）</w:t>
            </w:r>
          </w:p>
        </w:tc>
        <w:tc>
          <w:tcPr>
            <w:tcW w:w="80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10" w:right="-239"/>
            </w:pPr>
            <w:r>
              <w:rPr>
                <w:rFonts w:ascii="宋体" w:hAnsi="宋体" w:cs="宋体"/>
                <w:color w:val="000000"/>
                <w:spacing w:val="-1"/>
                <w:w w:val="100"/>
                <w:position w:val="0"/>
                <w:sz w:val="18"/>
                <w:u w:val="none"/>
              </w:rPr>
              <w:t>部门级别控制管理。部门级别负责风险源的管理，特种设备安全管理员负责控制管理，所属车间具体</w:t>
            </w:r>
          </w:p>
          <w:p>
            <w:pPr>
              <w:spacing w:before="0" w:after="0" w:line="235" w:lineRule="exact"/>
              <w:ind w:left="10" w:right="-239"/>
            </w:pPr>
            <w:r>
              <w:rPr>
                <w:rFonts w:ascii="宋体" w:hAnsi="宋体" w:cs="宋体"/>
                <w:color w:val="000000"/>
                <w:spacing w:val="-1"/>
                <w:w w:val="100"/>
                <w:position w:val="0"/>
                <w:sz w:val="18"/>
                <w:u w:val="none"/>
              </w:rPr>
              <w:t>落实：应制定管理制度、规定进行控制，努力降低风险，在规定期限内实施降低风险措施。在严重伤</w:t>
            </w:r>
          </w:p>
          <w:p>
            <w:pPr>
              <w:spacing w:before="0" w:after="0" w:line="233" w:lineRule="exact"/>
              <w:ind w:left="10" w:right="-239"/>
            </w:pPr>
            <w:r>
              <w:rPr>
                <w:rFonts w:ascii="宋体" w:eastAsia="宋体" w:hAnsi="宋体" w:cs="宋体"/>
                <w:color w:val="000000"/>
                <w:spacing w:val="-1"/>
                <w:w w:val="100"/>
                <w:position w:val="0"/>
                <w:sz w:val="18"/>
                <w:u w:val="none"/>
              </w:rPr>
              <w:t>害后果相关的场合或公众聚集场所，应进一步进行评价，确定伤害的可能性和是否需要改进的控制措</w:t>
            </w:r>
          </w:p>
          <w:p>
            <w:pPr>
              <w:spacing w:before="0" w:after="0" w:line="233" w:lineRule="exact"/>
              <w:ind w:left="10" w:right="-239"/>
            </w:pPr>
            <w:r>
              <w:rPr>
                <w:rFonts w:ascii="宋体" w:hAnsi="宋体" w:cs="宋体"/>
                <w:color w:val="000000"/>
                <w:spacing w:val="-1"/>
                <w:w w:val="100"/>
                <w:position w:val="0"/>
                <w:sz w:val="18"/>
                <w:u w:val="none"/>
              </w:rPr>
              <w:t>施。</w:t>
            </w:r>
          </w:p>
        </w:tc>
      </w:tr>
      <w:tr>
        <w:tblPrEx>
          <w:tblW w:w="0" w:type="auto"/>
          <w:tblInd w:w="0" w:type="dxa"/>
          <w:tblLayout w:type="fixed"/>
          <w:tblCellMar>
            <w:top w:w="0" w:type="dxa"/>
            <w:left w:w="108" w:type="dxa"/>
            <w:bottom w:w="0" w:type="dxa"/>
            <w:right w:w="108" w:type="dxa"/>
          </w:tblCellMar>
        </w:tblPrEx>
        <w:trPr>
          <w:trHeight w:hRule="exact" w:val="842"/>
        </w:trPr>
        <w:tc>
          <w:tcPr>
            <w:tcW w:w="106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93" w:lineRule="exact"/>
              <w:ind w:left="259" w:right="-239"/>
            </w:pPr>
            <w:r>
              <w:rPr>
                <w:rFonts w:ascii="宋体" w:eastAsia="宋体" w:hAnsi="宋体" w:cs="宋体"/>
                <w:color w:val="000000"/>
                <w:spacing w:val="-1"/>
                <w:w w:val="100"/>
                <w:position w:val="0"/>
                <w:sz w:val="18"/>
                <w:u w:val="none"/>
              </w:rPr>
              <w:t>低风险</w:t>
            </w:r>
          </w:p>
          <w:p>
            <w:pPr>
              <w:spacing w:before="0" w:after="0" w:line="235" w:lineRule="exact"/>
              <w:ind w:left="214" w:right="-239"/>
            </w:pPr>
            <w:r>
              <w:rPr>
                <w:rFonts w:ascii="宋体" w:eastAsia="宋体" w:hAnsi="宋体" w:cs="宋体"/>
                <w:color w:val="000000"/>
                <w:spacing w:val="-1"/>
                <w:w w:val="100"/>
                <w:position w:val="0"/>
                <w:sz w:val="18"/>
                <w:u w:val="none"/>
              </w:rPr>
              <w:t>（</w:t>
            </w:r>
            <w:r>
              <w:rPr>
                <w:rFonts w:ascii="宋体" w:hAnsi="宋体" w:cs="宋体"/>
                <w:color w:val="000000"/>
                <w:spacing w:val="-1"/>
                <w:w w:val="100"/>
                <w:position w:val="0"/>
                <w:sz w:val="18"/>
                <w:u w:val="none"/>
              </w:rPr>
              <w:t>4</w:t>
            </w:r>
            <w:r>
              <w:rPr>
                <w:rFonts w:ascii="宋体" w:eastAsia="宋体" w:hAnsi="宋体" w:cs="宋体"/>
                <w:color w:val="000000"/>
                <w:spacing w:val="-1"/>
                <w:w w:val="100"/>
                <w:position w:val="0"/>
                <w:sz w:val="18"/>
                <w:u w:val="none"/>
              </w:rPr>
              <w:t>级）</w:t>
            </w:r>
          </w:p>
        </w:tc>
        <w:tc>
          <w:tcPr>
            <w:tcW w:w="80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77" w:lineRule="exact"/>
              <w:ind w:left="10" w:right="-239"/>
            </w:pPr>
            <w:r>
              <w:rPr>
                <w:rFonts w:ascii="宋体" w:hAnsi="宋体" w:cs="宋体"/>
                <w:color w:val="000000"/>
                <w:spacing w:val="-1"/>
                <w:w w:val="100"/>
                <w:position w:val="0"/>
                <w:sz w:val="18"/>
                <w:u w:val="none"/>
              </w:rPr>
              <w:t>车间级别控制管理，负责风险源的管理，负责控制管理，特种设备作业人员及所属工段、班组具体落</w:t>
            </w:r>
          </w:p>
          <w:p>
            <w:pPr>
              <w:spacing w:before="0" w:after="0" w:line="233" w:lineRule="exact"/>
              <w:ind w:left="10" w:right="-239"/>
            </w:pPr>
            <w:r>
              <w:rPr>
                <w:rFonts w:ascii="宋体" w:eastAsia="宋体" w:hAnsi="宋体" w:cs="宋体"/>
                <w:color w:val="000000"/>
                <w:spacing w:val="-1"/>
                <w:w w:val="100"/>
                <w:position w:val="0"/>
                <w:sz w:val="18"/>
                <w:u w:val="none"/>
              </w:rPr>
              <w:t>实：不需要另外的控制措施，应考虑投资效果更佳的解决方案或不增加额外成本的改进措施，需要监</w:t>
            </w:r>
          </w:p>
          <w:p>
            <w:pPr>
              <w:spacing w:before="0" w:after="0" w:line="233" w:lineRule="exact"/>
              <w:ind w:left="10" w:right="-239"/>
            </w:pPr>
            <w:r>
              <w:rPr>
                <w:rFonts w:ascii="宋体" w:hAnsi="宋体" w:cs="宋体"/>
                <w:color w:val="000000"/>
                <w:spacing w:val="-1"/>
                <w:w w:val="100"/>
                <w:position w:val="0"/>
                <w:sz w:val="18"/>
                <w:u w:val="none"/>
              </w:rPr>
              <w:t>视来确保控制措施得以维持现状，保留记录。</w:t>
            </w:r>
          </w:p>
        </w:tc>
      </w:tr>
    </w:tbl>
    <w:p>
      <w:pPr>
        <w:spacing w:before="0" w:after="0" w:line="240" w:lineRule="exact"/>
      </w:pPr>
    </w:p>
    <w:p>
      <w:pPr>
        <w:spacing w:before="0" w:after="0" w:line="402" w:lineRule="exact"/>
      </w:pPr>
    </w:p>
    <w:p>
      <w:pPr>
        <w:widowControl/>
        <w:jc w:val="left"/>
        <w:sectPr>
          <w:type w:val="continuous"/>
          <w:pgSz w:w="11906" w:h="16839"/>
          <w:pgMar w:top="808" w:right="992" w:bottom="568" w:left="1352" w:header="0" w:footer="0" w:gutter="0"/>
          <w:pgNumType w:start="24"/>
          <w:cols w:num="1" w:space="720"/>
          <w:docGrid w:type="lines" w:linePitch="312" w:charSpace="0"/>
        </w:sectPr>
      </w:pPr>
    </w:p>
    <w:p>
      <w:pPr>
        <w:spacing w:before="0" w:after="0" w:line="211" w:lineRule="exact"/>
        <w:ind w:left="67" w:firstLine="7179"/>
        <w:jc w:val="left"/>
      </w:pPr>
      <w:r>
        <w:pict>
          <v:shape id="_x0000_s2193" o:spid="_x0000_s1140" type="#_x0000_t202" style="width:85pt;height:39.55pt;margin-top:518.5pt;margin-left:152.25pt;mso-height-relative:page;mso-position-horizontal-relative:page;mso-position-vertical-relative:page;mso-width-relative:page;position:absolute;z-index:-2515404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94" o:spid="_x0000_s1141" type="#_x0000_t202" style="width:68.2pt;height:39.55pt;margin-top:648.1pt;margin-left:26.25pt;mso-height-relative:page;mso-position-horizontal-relative:page;mso-position-vertical-relative:page;mso-width-relative:page;position:absolute;z-index:-2515394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95" o:spid="_x0000_s1142" type="#_x0000_t202" style="width:68.2pt;height:39.55pt;margin-top:613.55pt;margin-left:59.85pt;mso-height-relative:page;mso-position-horizontal-relative:page;mso-position-vertical-relative:page;mso-width-relative:page;position:absolute;z-index:-2515384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96" o:spid="_x0000_s1143" type="#_x0000_t202" style="width:68.2pt;height:39.55pt;margin-top:579pt;margin-left:93.45pt;mso-height-relative:page;mso-position-horizontal-relative:page;mso-position-vertical-relative:page;mso-width-relative:page;position:absolute;z-index:-2515374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97" o:spid="_x0000_s1144" type="#_x0000_t202" style="width:76.6pt;height:30.9pt;margin-top:553.1pt;margin-left:127.05pt;mso-height-relative:page;mso-position-horizontal-relative:page;mso-position-vertical-relative:page;mso-width-relative:page;position:absolute;z-index:-25153638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98" o:spid="_x0000_s1145" type="#_x0000_t202" style="width:85pt;height:39.55pt;margin-top:483.95pt;margin-left:185.85pt;mso-height-relative:page;mso-position-horizontal-relative:page;mso-position-vertical-relative:page;mso-width-relative:page;position:absolute;z-index:-2515353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99" o:spid="_x0000_s1146" type="#_x0000_t202" style="width:85pt;height:39.55pt;margin-top:449.4pt;margin-left:219.45pt;mso-height-relative:page;mso-position-horizontal-relative:page;mso-position-vertical-relative:page;mso-width-relative:page;position:absolute;z-index:-2515343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200" o:spid="_x0000_s1147" type="#_x0000_t202" style="width:85pt;height:39.55pt;margin-top:414.85pt;margin-left:253.05pt;mso-height-relative:page;mso-position-horizontal-relative:page;mso-position-vertical-relative:page;mso-width-relative:page;position:absolute;z-index:-2515333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201" o:spid="_x0000_s1148" type="#_x0000_t202" style="width:85pt;height:39.55pt;margin-top:380.3pt;margin-left:286.65pt;mso-height-relative:page;mso-position-horizontal-relative:page;mso-position-vertical-relative:page;mso-width-relative:page;position:absolute;z-index:-2515322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202" o:spid="_x0000_s1149" type="#_x0000_t202" style="width:85pt;height:39.55pt;margin-top:345.7pt;margin-left:320.25pt;mso-height-relative:page;mso-position-horizontal-relative:page;mso-position-vertical-relative:page;mso-width-relative:page;position:absolute;z-index:-2515312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203" o:spid="_x0000_s1150" type="#_x0000_t202" style="width:76.6pt;height:48.2pt;margin-top:302.5pt;margin-left:353.85pt;mso-height-relative:page;mso-position-horizontal-relative:page;mso-position-vertical-relative:page;mso-width-relative:page;position:absolute;z-index:-25153024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204" o:spid="_x0000_s1151" type="#_x0000_t202" style="width:68.2pt;height:39.55pt;margin-top:267.95pt;margin-left:395.85pt;mso-height-relative:page;mso-position-horizontal-relative:page;mso-position-vertical-relative:page;mso-width-relative:page;position:absolute;z-index:-2515292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205" o:spid="_x0000_s1152" type="#_x0000_t202" style="width:68.2pt;height:39.55pt;margin-top:233.4pt;margin-left:429.45pt;mso-height-relative:page;mso-position-horizontal-relative:page;mso-position-vertical-relative:page;mso-width-relative:page;position:absolute;z-index:-2515281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206" o:spid="_x0000_s1153" type="#_x0000_t202" style="width:68.2pt;height:39.55pt;margin-top:198.85pt;margin-left:463.05pt;mso-height-relative:page;mso-position-horizontal-relative:page;mso-position-vertical-relative:page;mso-width-relative:page;position:absolute;z-index:-2515271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T/ZJXTJC</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004</w:t>
      </w:r>
      <w:r>
        <w:rPr>
          <w:rFonts w:ascii="黑体" w:hAnsi="黑体" w:cs="黑体"/>
          <w:color w:val="000000"/>
          <w:spacing w:val="0"/>
          <w:w w:val="100"/>
          <w:position w:val="0"/>
          <w:sz w:val="21"/>
          <w:u w:val="none"/>
        </w:rPr>
        <w:t>—2023</w:t>
      </w:r>
    </w:p>
    <w:p>
      <w:pPr>
        <w:spacing w:before="0" w:after="0" w:line="240" w:lineRule="exact"/>
        <w:ind w:left="67" w:firstLine="7179"/>
      </w:pPr>
    </w:p>
    <w:p>
      <w:pPr>
        <w:tabs>
          <w:tab w:val="left" w:pos="593"/>
        </w:tabs>
        <w:spacing w:before="0" w:after="0" w:line="324" w:lineRule="exact"/>
        <w:ind w:left="67" w:firstLine="0"/>
        <w:jc w:val="left"/>
      </w:pPr>
      <w:r>
        <w:rPr>
          <w:rFonts w:ascii="黑体" w:hAnsi="黑体" w:cs="黑体"/>
          <w:color w:val="000000"/>
          <w:spacing w:val="0"/>
          <w:w w:val="100"/>
          <w:position w:val="0"/>
          <w:sz w:val="21"/>
          <w:u w:val="none"/>
        </w:rPr>
        <w:t>5.4</w:t>
      </w:r>
      <w:r>
        <w:rPr>
          <w:rFonts w:cs="Calibri"/>
          <w:spacing w:val="0"/>
          <w:w w:val="100"/>
        </w:rPr>
        <w:tab/>
      </w:r>
      <w:r>
        <w:rPr>
          <w:rFonts w:ascii="黑体" w:eastAsia="黑体" w:hAnsi="黑体" w:cs="黑体"/>
          <w:color w:val="000000"/>
          <w:spacing w:val="0"/>
          <w:w w:val="100"/>
          <w:position w:val="0"/>
          <w:sz w:val="21"/>
          <w:u w:val="none"/>
        </w:rPr>
        <w:t>风险管控</w:t>
      </w:r>
    </w:p>
    <w:p>
      <w:pPr>
        <w:tabs>
          <w:tab w:val="left" w:pos="802"/>
        </w:tabs>
        <w:spacing w:before="0" w:after="0" w:line="394" w:lineRule="exact"/>
        <w:ind w:left="67" w:firstLine="0"/>
        <w:jc w:val="left"/>
      </w:pPr>
      <w:r>
        <w:rPr>
          <w:rFonts w:ascii="黑体" w:hAnsi="黑体" w:cs="黑体"/>
          <w:color w:val="000000"/>
          <w:spacing w:val="0"/>
          <w:w w:val="100"/>
          <w:position w:val="0"/>
          <w:sz w:val="21"/>
          <w:u w:val="none"/>
        </w:rPr>
        <w:t>5.4.1</w:t>
      </w:r>
      <w:r>
        <w:rPr>
          <w:rFonts w:cs="Calibri"/>
          <w:spacing w:val="0"/>
          <w:w w:val="100"/>
        </w:rPr>
        <w:tab/>
      </w:r>
      <w:r>
        <w:rPr>
          <w:rFonts w:ascii="宋体" w:hAnsi="宋体" w:cs="宋体"/>
          <w:color w:val="000000"/>
          <w:spacing w:val="-2"/>
          <w:w w:val="100"/>
          <w:position w:val="0"/>
          <w:sz w:val="21"/>
          <w:u w:val="none"/>
        </w:rPr>
        <w:t>应结合设备特点，根据风险评价结果制定风险控制措施，风险控制措施包括工程技术、管理</w:t>
      </w:r>
    </w:p>
    <w:p>
      <w:pPr>
        <w:spacing w:before="0" w:after="0" w:line="408" w:lineRule="exact"/>
        <w:ind w:left="67" w:firstLine="0"/>
        <w:jc w:val="left"/>
      </w:pPr>
      <w:r>
        <w:rPr>
          <w:rFonts w:ascii="宋体" w:hAnsi="宋体" w:cs="宋体"/>
          <w:color w:val="000000"/>
          <w:spacing w:val="0"/>
          <w:w w:val="100"/>
          <w:position w:val="0"/>
          <w:sz w:val="21"/>
          <w:u w:val="none"/>
        </w:rPr>
        <w:t>控制、培训教育、个体防护、应急处置、舆情控制等措施。</w:t>
      </w:r>
    </w:p>
    <w:p>
      <w:pPr>
        <w:tabs>
          <w:tab w:val="left" w:pos="802"/>
        </w:tabs>
        <w:spacing w:before="0" w:after="0" w:line="408" w:lineRule="exact"/>
        <w:ind w:left="67" w:firstLine="0"/>
        <w:jc w:val="left"/>
      </w:pPr>
      <w:r>
        <w:rPr>
          <w:rFonts w:ascii="黑体" w:hAnsi="黑体" w:cs="黑体"/>
          <w:color w:val="000000"/>
          <w:spacing w:val="0"/>
          <w:w w:val="100"/>
          <w:position w:val="0"/>
          <w:sz w:val="21"/>
          <w:u w:val="none"/>
        </w:rPr>
        <w:t>5.4.2</w:t>
      </w:r>
      <w:r>
        <w:rPr>
          <w:rFonts w:cs="Calibri"/>
          <w:spacing w:val="0"/>
          <w:w w:val="100"/>
        </w:rPr>
        <w:tab/>
      </w:r>
      <w:r>
        <w:rPr>
          <w:rFonts w:ascii="宋体" w:hAnsi="宋体" w:cs="宋体"/>
          <w:color w:val="000000"/>
          <w:spacing w:val="-2"/>
          <w:w w:val="100"/>
          <w:position w:val="0"/>
          <w:sz w:val="21"/>
          <w:u w:val="none"/>
        </w:rPr>
        <w:t>对于特种设备，工程技术措施可包括设备材料更换、现场检测、增加安全防护设备等，管理</w:t>
      </w:r>
    </w:p>
    <w:p>
      <w:pPr>
        <w:spacing w:before="0" w:after="0" w:line="408" w:lineRule="exact"/>
        <w:ind w:left="67" w:firstLine="0"/>
        <w:jc w:val="left"/>
      </w:pPr>
      <w:r>
        <w:rPr>
          <w:rFonts w:ascii="宋体" w:hAnsi="宋体" w:cs="宋体"/>
          <w:color w:val="000000"/>
          <w:spacing w:val="0"/>
          <w:w w:val="100"/>
          <w:position w:val="0"/>
          <w:sz w:val="21"/>
          <w:u w:val="none"/>
        </w:rPr>
        <w:t>措施如制定日常检查和维护保养制定并督促执行，定期自行检查、开展定期检验等。</w:t>
      </w:r>
    </w:p>
    <w:p>
      <w:pPr>
        <w:tabs>
          <w:tab w:val="left" w:pos="802"/>
        </w:tabs>
        <w:spacing w:before="0" w:after="0" w:line="408" w:lineRule="exact"/>
        <w:ind w:left="67" w:firstLine="0"/>
        <w:jc w:val="left"/>
      </w:pPr>
      <w:r>
        <w:rPr>
          <w:rFonts w:ascii="黑体" w:hAnsi="黑体" w:cs="黑体"/>
          <w:color w:val="000000"/>
          <w:spacing w:val="0"/>
          <w:w w:val="100"/>
          <w:position w:val="0"/>
          <w:sz w:val="21"/>
          <w:u w:val="none"/>
        </w:rPr>
        <w:t>5.4.3</w:t>
      </w:r>
      <w:r>
        <w:rPr>
          <w:rFonts w:cs="Calibri"/>
          <w:spacing w:val="0"/>
          <w:w w:val="100"/>
        </w:rPr>
        <w:tab/>
      </w:r>
      <w:r>
        <w:rPr>
          <w:rFonts w:ascii="宋体" w:hAnsi="宋体" w:cs="宋体"/>
          <w:color w:val="000000"/>
          <w:spacing w:val="-2"/>
          <w:w w:val="100"/>
          <w:position w:val="0"/>
          <w:sz w:val="21"/>
          <w:u w:val="none"/>
        </w:rPr>
        <w:t>特种设备风险源的控制措施可包括：报警、联锁、安全阀、液位、温度、压力等工艺设备本</w:t>
      </w:r>
    </w:p>
    <w:p>
      <w:pPr>
        <w:spacing w:before="0" w:after="0" w:line="410" w:lineRule="exact"/>
        <w:ind w:left="67" w:firstLine="0"/>
        <w:jc w:val="left"/>
      </w:pPr>
      <w:r>
        <w:rPr>
          <w:rFonts w:ascii="宋体" w:hAnsi="宋体" w:cs="宋体"/>
          <w:color w:val="000000"/>
          <w:spacing w:val="0"/>
          <w:w w:val="100"/>
          <w:position w:val="0"/>
          <w:sz w:val="21"/>
          <w:u w:val="none"/>
        </w:rPr>
        <w:t>身带有的控制措施和检查、检验等常规的管理措施。</w:t>
      </w:r>
    </w:p>
    <w:p>
      <w:pPr>
        <w:tabs>
          <w:tab w:val="left" w:pos="802"/>
        </w:tabs>
        <w:spacing w:before="0" w:after="0" w:line="408" w:lineRule="exact"/>
        <w:ind w:left="67" w:firstLine="0"/>
        <w:jc w:val="left"/>
      </w:pPr>
      <w:r>
        <w:rPr>
          <w:rFonts w:ascii="黑体" w:hAnsi="黑体" w:cs="黑体"/>
          <w:color w:val="000000"/>
          <w:spacing w:val="0"/>
          <w:w w:val="100"/>
          <w:position w:val="0"/>
          <w:sz w:val="21"/>
          <w:u w:val="none"/>
        </w:rPr>
        <w:t>5.4.4</w:t>
      </w:r>
      <w:r>
        <w:rPr>
          <w:rFonts w:cs="Calibri"/>
          <w:spacing w:val="0"/>
          <w:w w:val="100"/>
        </w:rPr>
        <w:tab/>
      </w:r>
      <w:r>
        <w:rPr>
          <w:rFonts w:ascii="宋体" w:hAnsi="宋体" w:cs="宋体"/>
          <w:color w:val="000000"/>
          <w:spacing w:val="-2"/>
          <w:w w:val="100"/>
          <w:position w:val="0"/>
          <w:sz w:val="21"/>
          <w:u w:val="none"/>
        </w:rPr>
        <w:t>作业类风险源的控制措施可包括：作业制度完备性、管理流程合理性、作业环境可控性、作</w:t>
      </w:r>
    </w:p>
    <w:p>
      <w:pPr>
        <w:spacing w:before="0" w:after="0" w:line="409" w:lineRule="exact"/>
        <w:ind w:left="67" w:firstLine="0"/>
        <w:jc w:val="left"/>
      </w:pPr>
      <w:r>
        <w:rPr>
          <w:rFonts w:ascii="宋体" w:hAnsi="宋体" w:cs="宋体"/>
          <w:color w:val="000000"/>
          <w:spacing w:val="0"/>
          <w:w w:val="100"/>
          <w:position w:val="0"/>
          <w:sz w:val="21"/>
          <w:u w:val="none"/>
        </w:rPr>
        <w:t>业对象完好状态及作业人员素质等方面。</w:t>
      </w:r>
    </w:p>
    <w:p>
      <w:pPr>
        <w:tabs>
          <w:tab w:val="left" w:pos="802"/>
        </w:tabs>
        <w:spacing w:before="0" w:after="0" w:line="408" w:lineRule="exact"/>
        <w:ind w:left="67" w:firstLine="0"/>
        <w:jc w:val="left"/>
      </w:pPr>
      <w:r>
        <w:rPr>
          <w:rFonts w:ascii="黑体" w:hAnsi="黑体" w:cs="黑体"/>
          <w:color w:val="000000"/>
          <w:spacing w:val="0"/>
          <w:w w:val="100"/>
          <w:position w:val="0"/>
          <w:sz w:val="21"/>
          <w:u w:val="none"/>
        </w:rPr>
        <w:t>5.4.5</w:t>
      </w:r>
      <w:r>
        <w:rPr>
          <w:rFonts w:cs="Calibri"/>
          <w:spacing w:val="0"/>
          <w:w w:val="100"/>
        </w:rPr>
        <w:tab/>
      </w:r>
      <w:r>
        <w:rPr>
          <w:rFonts w:ascii="宋体" w:hAnsi="宋体" w:cs="宋体"/>
          <w:color w:val="000000"/>
          <w:spacing w:val="0"/>
          <w:w w:val="100"/>
          <w:position w:val="0"/>
          <w:sz w:val="21"/>
          <w:u w:val="none"/>
        </w:rPr>
        <w:t>应在《特种设备风险分析及等级一览表》中列出各风险源及风险事件的管控措施。</w:t>
      </w:r>
    </w:p>
    <w:p>
      <w:pPr>
        <w:tabs>
          <w:tab w:val="left" w:pos="802"/>
        </w:tabs>
        <w:spacing w:before="0" w:after="0" w:line="408" w:lineRule="exact"/>
        <w:ind w:left="67" w:firstLine="0"/>
        <w:jc w:val="left"/>
      </w:pPr>
      <w:r>
        <w:rPr>
          <w:rFonts w:ascii="黑体" w:hAnsi="黑体" w:cs="黑体"/>
          <w:color w:val="000000"/>
          <w:spacing w:val="0"/>
          <w:w w:val="100"/>
          <w:position w:val="0"/>
          <w:sz w:val="21"/>
          <w:u w:val="none"/>
        </w:rPr>
        <w:t>5.4.6</w:t>
      </w:r>
      <w:r>
        <w:rPr>
          <w:rFonts w:cs="Calibri"/>
          <w:spacing w:val="0"/>
          <w:w w:val="100"/>
        </w:rPr>
        <w:tab/>
      </w:r>
      <w:r>
        <w:rPr>
          <w:rFonts w:ascii="宋体" w:hAnsi="宋体" w:cs="宋体"/>
          <w:color w:val="000000"/>
          <w:spacing w:val="-2"/>
          <w:w w:val="100"/>
          <w:position w:val="0"/>
          <w:sz w:val="21"/>
          <w:u w:val="none"/>
        </w:rPr>
        <w:t>风险控制措施在实施前应组织评审，评审主要内容包括措施是否可行、有效，是否产生新的</w:t>
      </w:r>
    </w:p>
    <w:p>
      <w:pPr>
        <w:spacing w:before="0" w:after="0" w:line="410" w:lineRule="exact"/>
        <w:ind w:left="67" w:firstLine="0"/>
        <w:jc w:val="left"/>
      </w:pPr>
      <w:r>
        <w:rPr>
          <w:rFonts w:ascii="宋体" w:hAnsi="宋体" w:cs="宋体"/>
          <w:color w:val="000000"/>
          <w:spacing w:val="0"/>
          <w:w w:val="100"/>
          <w:position w:val="0"/>
          <w:sz w:val="21"/>
          <w:u w:val="none"/>
        </w:rPr>
        <w:t>风险，是否使风险降低可接受程度，是否已选定最佳的解决方案。</w:t>
      </w:r>
    </w:p>
    <w:p>
      <w:pPr>
        <w:tabs>
          <w:tab w:val="left" w:pos="802"/>
        </w:tabs>
        <w:spacing w:before="0" w:after="0" w:line="408" w:lineRule="exact"/>
        <w:ind w:left="67" w:firstLine="0"/>
        <w:jc w:val="left"/>
      </w:pPr>
      <w:r>
        <w:rPr>
          <w:rFonts w:ascii="黑体" w:hAnsi="黑体" w:cs="黑体"/>
          <w:color w:val="000000"/>
          <w:spacing w:val="0"/>
          <w:w w:val="100"/>
          <w:position w:val="0"/>
          <w:sz w:val="21"/>
          <w:u w:val="none"/>
        </w:rPr>
        <w:t>5.4.7</w:t>
      </w:r>
      <w:r>
        <w:rPr>
          <w:rFonts w:cs="Calibri"/>
          <w:spacing w:val="0"/>
          <w:w w:val="100"/>
        </w:rPr>
        <w:tab/>
      </w:r>
      <w:r>
        <w:rPr>
          <w:rFonts w:ascii="宋体" w:hAnsi="宋体" w:cs="宋体"/>
          <w:color w:val="000000"/>
          <w:spacing w:val="0"/>
          <w:w w:val="100"/>
          <w:position w:val="0"/>
          <w:sz w:val="21"/>
          <w:u w:val="none"/>
        </w:rPr>
        <w:t>当现有控制措施不足以控制风险时，应提出建议或改进的控制措施。</w:t>
      </w:r>
    </w:p>
    <w:p>
      <w:pPr>
        <w:tabs>
          <w:tab w:val="left" w:pos="802"/>
        </w:tabs>
        <w:spacing w:before="0" w:after="0" w:line="408" w:lineRule="exact"/>
        <w:ind w:left="67" w:firstLine="0"/>
        <w:jc w:val="left"/>
      </w:pPr>
      <w:r>
        <w:rPr>
          <w:rFonts w:ascii="黑体" w:hAnsi="黑体" w:cs="黑体"/>
          <w:color w:val="000000"/>
          <w:spacing w:val="0"/>
          <w:w w:val="100"/>
          <w:position w:val="0"/>
          <w:sz w:val="21"/>
          <w:u w:val="none"/>
        </w:rPr>
        <w:t>5.4.8</w:t>
      </w:r>
      <w:r>
        <w:rPr>
          <w:rFonts w:cs="Calibri"/>
          <w:spacing w:val="0"/>
          <w:w w:val="100"/>
        </w:rPr>
        <w:tab/>
      </w:r>
      <w:r>
        <w:rPr>
          <w:rFonts w:ascii="宋体" w:hAnsi="宋体" w:cs="宋体"/>
          <w:color w:val="000000"/>
          <w:spacing w:val="0"/>
          <w:w w:val="100"/>
          <w:position w:val="0"/>
          <w:sz w:val="21"/>
          <w:u w:val="none"/>
        </w:rPr>
        <w:t>在每一轮风险评价后，应编制包括全部风险源各类风险信息的风险分级管控清单。</w:t>
      </w:r>
    </w:p>
    <w:p>
      <w:pPr>
        <w:tabs>
          <w:tab w:val="left" w:pos="802"/>
        </w:tabs>
        <w:spacing w:before="0" w:after="0" w:line="408" w:lineRule="exact"/>
        <w:ind w:left="67" w:firstLine="0"/>
        <w:jc w:val="left"/>
      </w:pPr>
      <w:r>
        <w:rPr>
          <w:rFonts w:ascii="黑体" w:hAnsi="黑体" w:cs="黑体"/>
          <w:color w:val="000000"/>
          <w:spacing w:val="0"/>
          <w:w w:val="100"/>
          <w:position w:val="0"/>
          <w:sz w:val="21"/>
          <w:u w:val="none"/>
        </w:rPr>
        <w:t>5.4.9</w:t>
      </w:r>
      <w:r>
        <w:rPr>
          <w:rFonts w:cs="Calibri"/>
          <w:spacing w:val="0"/>
          <w:w w:val="100"/>
        </w:rPr>
        <w:tab/>
      </w:r>
      <w:r>
        <w:rPr>
          <w:rFonts w:ascii="宋体" w:eastAsia="宋体" w:hAnsi="宋体" w:cs="宋体"/>
          <w:color w:val="000000"/>
          <w:spacing w:val="-2"/>
          <w:w w:val="100"/>
          <w:position w:val="0"/>
          <w:sz w:val="21"/>
          <w:u w:val="none"/>
        </w:rPr>
        <w:t>根据风险等级和结合使用单位机构设置情况，合理确定各级风险的管控层级，风险源的管控</w:t>
      </w:r>
    </w:p>
    <w:p>
      <w:pPr>
        <w:spacing w:before="0" w:after="0" w:line="410" w:lineRule="exact"/>
        <w:ind w:left="67" w:firstLine="0"/>
        <w:jc w:val="left"/>
      </w:pPr>
      <w:r>
        <w:rPr>
          <w:rFonts w:ascii="宋体" w:hAnsi="宋体" w:cs="宋体"/>
          <w:color w:val="000000"/>
          <w:spacing w:val="0"/>
          <w:w w:val="100"/>
          <w:position w:val="0"/>
          <w:sz w:val="21"/>
          <w:u w:val="none"/>
        </w:rPr>
        <w:t>责任按照风险等级逐级落实到各级管控层、风险等级高的风险源应重点进行管控，上一级负责管控</w:t>
      </w:r>
    </w:p>
    <w:p>
      <w:pPr>
        <w:spacing w:before="0" w:after="0" w:line="408" w:lineRule="exact"/>
        <w:ind w:left="67" w:firstLine="0"/>
        <w:jc w:val="left"/>
      </w:pPr>
      <w:r>
        <w:rPr>
          <w:rFonts w:ascii="宋体" w:hAnsi="宋体" w:cs="宋体"/>
          <w:color w:val="000000"/>
          <w:spacing w:val="0"/>
          <w:w w:val="100"/>
          <w:position w:val="0"/>
          <w:sz w:val="21"/>
          <w:u w:val="none"/>
        </w:rPr>
        <w:t>的风险，下一级应同时负责管控，并逐级落实具体措施。使用单位应对操作难度大、技术含量高、</w:t>
      </w:r>
    </w:p>
    <w:p>
      <w:pPr>
        <w:spacing w:before="0" w:after="0" w:line="408" w:lineRule="exact"/>
        <w:ind w:left="67" w:firstLine="0"/>
        <w:jc w:val="left"/>
      </w:pPr>
      <w:r>
        <w:rPr>
          <w:rFonts w:ascii="宋体" w:hAnsi="宋体" w:cs="宋体"/>
          <w:color w:val="000000"/>
          <w:spacing w:val="0"/>
          <w:w w:val="100"/>
          <w:position w:val="0"/>
          <w:sz w:val="21"/>
          <w:u w:val="none"/>
        </w:rPr>
        <w:t>风险等级高、可能导致严重后果的风险进行重点管控。风险分级管控要求见表2。</w:t>
      </w:r>
    </w:p>
    <w:p>
      <w:pPr>
        <w:tabs>
          <w:tab w:val="left" w:pos="907"/>
        </w:tabs>
        <w:spacing w:before="0" w:after="0" w:line="408" w:lineRule="exact"/>
        <w:ind w:left="67" w:firstLine="0"/>
        <w:jc w:val="left"/>
      </w:pPr>
      <w:r>
        <w:rPr>
          <w:rFonts w:ascii="黑体" w:hAnsi="黑体" w:cs="黑体"/>
          <w:color w:val="000000"/>
          <w:spacing w:val="0"/>
          <w:w w:val="100"/>
          <w:position w:val="0"/>
          <w:sz w:val="21"/>
          <w:u w:val="none"/>
        </w:rPr>
        <w:t>5.4.10</w:t>
      </w:r>
      <w:r>
        <w:rPr>
          <w:rFonts w:cs="Calibri"/>
          <w:spacing w:val="0"/>
          <w:w w:val="100"/>
        </w:rPr>
        <w:tab/>
      </w:r>
      <w:r>
        <w:rPr>
          <w:rFonts w:ascii="宋体" w:eastAsia="宋体" w:hAnsi="宋体" w:cs="宋体"/>
          <w:color w:val="000000"/>
          <w:spacing w:val="0"/>
          <w:w w:val="100"/>
          <w:position w:val="0"/>
          <w:sz w:val="21"/>
          <w:u w:val="none"/>
        </w:rPr>
        <w:t>风险分级管控应参照各类特种设备及其作业活动对应的实施要求具体实施，在对每一个风</w:t>
      </w:r>
    </w:p>
    <w:p>
      <w:pPr>
        <w:spacing w:before="0" w:after="0" w:line="408" w:lineRule="exact"/>
        <w:ind w:left="67" w:firstLine="0"/>
        <w:jc w:val="left"/>
      </w:pPr>
      <w:r>
        <w:rPr>
          <w:rFonts w:ascii="宋体" w:eastAsia="宋体" w:hAnsi="宋体" w:cs="宋体"/>
          <w:color w:val="000000"/>
          <w:spacing w:val="-1"/>
          <w:w w:val="100"/>
          <w:position w:val="0"/>
          <w:sz w:val="21"/>
          <w:u w:val="none"/>
        </w:rPr>
        <w:t>险源开展风险辨识和评价后，按表</w:t>
      </w:r>
      <w:r>
        <w:rPr>
          <w:rFonts w:ascii="宋体" w:hAnsi="宋体" w:cs="宋体"/>
          <w:color w:val="000000"/>
          <w:spacing w:val="0"/>
          <w:w w:val="100"/>
          <w:position w:val="0"/>
          <w:sz w:val="21"/>
          <w:u w:val="none"/>
        </w:rPr>
        <w:t>3</w:t>
      </w:r>
      <w:r>
        <w:rPr>
          <w:rFonts w:ascii="宋体" w:hAnsi="宋体" w:cs="宋体"/>
          <w:color w:val="000000"/>
          <w:spacing w:val="-2"/>
          <w:w w:val="100"/>
          <w:position w:val="0"/>
          <w:sz w:val="21"/>
          <w:u w:val="none"/>
        </w:rPr>
        <w:t>格式建立适用于本单位的《特种设备风险分级管控清单》，《特</w:t>
      </w:r>
    </w:p>
    <w:p>
      <w:pPr>
        <w:spacing w:before="0" w:after="0" w:line="410" w:lineRule="exact"/>
        <w:ind w:left="67" w:firstLine="0"/>
        <w:jc w:val="left"/>
      </w:pPr>
      <w:r>
        <w:rPr>
          <w:rFonts w:ascii="宋体" w:hAnsi="宋体" w:cs="宋体"/>
          <w:color w:val="000000"/>
          <w:spacing w:val="0"/>
          <w:w w:val="100"/>
          <w:position w:val="0"/>
          <w:sz w:val="21"/>
          <w:u w:val="none"/>
        </w:rPr>
        <w:t>种设备风险因素辨识指导目录——通用项》见附件E。</w:t>
      </w:r>
    </w:p>
    <w:p>
      <w:pPr>
        <w:spacing w:before="0" w:after="0" w:line="240" w:lineRule="exact"/>
        <w:ind w:left="67" w:firstLine="0"/>
      </w:pPr>
    </w:p>
    <w:p>
      <w:pPr>
        <w:tabs>
          <w:tab w:val="left" w:pos="4129"/>
        </w:tabs>
        <w:spacing w:before="0" w:after="0" w:line="288" w:lineRule="exact"/>
        <w:ind w:left="67" w:firstLine="3536"/>
        <w:jc w:val="left"/>
      </w:pPr>
    </w:p>
    <w:p>
      <w:pPr>
        <w:widowControl/>
        <w:jc w:val="left"/>
        <w:sectPr>
          <w:type w:val="continuous"/>
          <w:pgSz w:w="11906" w:h="16839"/>
          <w:pgMar w:top="808" w:right="992" w:bottom="568" w:left="1352" w:header="0" w:footer="0" w:gutter="0"/>
          <w:pgNumType w:start="25"/>
          <w:cols w:num="1" w:space="708" w:equalWidth="0">
            <w:col w:w="9563" w:space="0"/>
          </w:cols>
          <w:docGrid w:type="lines" w:linePitch="312" w:charSpace="0"/>
        </w:sectPr>
      </w:pPr>
    </w:p>
    <w:p>
      <w:pPr>
        <w:spacing w:before="0" w:after="0" w:line="240" w:lineRule="exact"/>
        <w:ind w:left="67" w:firstLine="3536"/>
      </w:pPr>
    </w:p>
    <w:p>
      <w:pPr>
        <w:spacing w:before="0" w:after="0" w:line="240" w:lineRule="exact"/>
        <w:ind w:left="67" w:firstLine="3536"/>
      </w:pPr>
    </w:p>
    <w:p>
      <w:pPr>
        <w:spacing w:before="0" w:after="0" w:line="240" w:lineRule="exact"/>
        <w:ind w:left="67" w:firstLine="3536"/>
      </w:pPr>
    </w:p>
    <w:p>
      <w:pPr>
        <w:spacing w:before="0" w:after="0" w:line="245" w:lineRule="exact"/>
        <w:ind w:left="9047" w:firstLine="0"/>
        <w:jc w:val="left"/>
      </w:pPr>
      <w:r>
        <w:pict>
          <v:shape id="wondershare_78" o:spid="_x0000_s1154" type="#_x0000_t202" style="width:119.95pt;height:15.55pt;margin-top:534.95pt;margin-left:247.7pt;mso-height-relative:page;mso-position-horizontal-relative:page;mso-position-vertical-relative:page;mso-width-relative:page;position:absolute;z-index:-251526144" coordsize="21600,21600" filled="f" stroked="f">
            <v:stroke joinstyle="miter"/>
            <v:textbox inset="0,0,0,0">
              <w:txbxContent>
                <w:p>
                  <w:pPr>
                    <w:tabs>
                      <w:tab w:val="left" w:pos="526"/>
                    </w:tabs>
                    <w:autoSpaceDE w:val="0"/>
                    <w:autoSpaceDN w:val="0"/>
                    <w:adjustRightInd w:val="0"/>
                    <w:spacing w:before="0" w:after="0" w:line="211" w:lineRule="exact"/>
                    <w:jc w:val="left"/>
                  </w:pPr>
                  <w:r>
                    <w:rPr>
                      <w:rFonts w:ascii="黑体" w:eastAsia="黑体" w:hAnsi="黑体" w:cs="黑体"/>
                      <w:color w:val="000000"/>
                      <w:spacing w:val="0"/>
                      <w:w w:val="100"/>
                      <w:position w:val="0"/>
                      <w:sz w:val="21"/>
                      <w:u w:val="none"/>
                    </w:rPr>
                    <w:t>表</w:t>
                  </w:r>
                  <w:r>
                    <w:rPr>
                      <w:rFonts w:ascii="黑体" w:hAnsi="黑体" w:cs="黑体"/>
                      <w:color w:val="000000"/>
                      <w:spacing w:val="0"/>
                      <w:w w:val="100"/>
                      <w:position w:val="0"/>
                      <w:sz w:val="21"/>
                      <w:u w:val="none"/>
                    </w:rPr>
                    <w:t>2</w:t>
                  </w:r>
                  <w:r>
                    <w:rPr>
                      <w:rFonts w:cs="Calibri"/>
                      <w:spacing w:val="0"/>
                      <w:w w:val="100"/>
                    </w:rPr>
                    <w:tab/>
                  </w:r>
                  <w:r>
                    <w:rPr>
                      <w:rFonts w:ascii="黑体" w:eastAsia="黑体" w:hAnsi="黑体" w:cs="黑体"/>
                      <w:color w:val="000000"/>
                      <w:spacing w:val="0"/>
                      <w:w w:val="100"/>
                      <w:position w:val="0"/>
                      <w:sz w:val="21"/>
                      <w:u w:val="none"/>
                    </w:rPr>
                    <w:t>风险分级管控表</w:t>
                  </w:r>
                </w:p>
              </w:txbxContent>
            </v:textbox>
          </v:shape>
        </w:pict>
      </w:r>
      <w:r>
        <w:rPr>
          <w:rFonts w:ascii="Times New Roman" w:hAnsi="Times New Roman" w:cs="Times New Roman"/>
          <w:color w:val="000000"/>
          <w:spacing w:val="-1"/>
          <w:w w:val="100"/>
          <w:position w:val="0"/>
          <w:sz w:val="18"/>
          <w:u w:val="none"/>
        </w:rPr>
        <w:t>5</w:t>
      </w:r>
    </w:p>
    <w:p>
      <w:pPr>
        <w:widowControl/>
        <w:jc w:val="left"/>
        <w:sectPr>
          <w:type w:val="continuous"/>
          <w:pgSz w:w="11906" w:h="16839"/>
          <w:pgMar w:top="808" w:right="992" w:bottom="568" w:left="1352" w:header="0" w:footer="0" w:gutter="0"/>
          <w:pgNumType w:start="26"/>
          <w:cols w:num="1" w:space="708" w:equalWidth="0">
            <w:col w:w="9563" w:space="0"/>
          </w:cols>
          <w:docGrid w:type="lines" w:linePitch="312" w:charSpace="0"/>
        </w:sectPr>
      </w:pPr>
    </w:p>
    <w:tbl>
      <w:tblPr>
        <w:tblStyle w:val="TableNormal"/>
        <w:tblpPr w:leftFromText="180" w:rightFromText="180" w:vertAnchor="page" w:horzAnchor="page" w:tblpX="65" w:tblpY="1580"/>
        <w:tblW w:w="0" w:type="auto"/>
        <w:tblInd w:w="0" w:type="dxa"/>
        <w:tblLayout w:type="fixed"/>
        <w:tblCellMar>
          <w:top w:w="0" w:type="dxa"/>
          <w:left w:w="108" w:type="dxa"/>
          <w:bottom w:w="0" w:type="dxa"/>
          <w:right w:w="108" w:type="dxa"/>
        </w:tblCellMar>
      </w:tblPr>
      <w:tblGrid>
        <w:gridCol w:w="672"/>
        <w:gridCol w:w="994"/>
        <w:gridCol w:w="2269"/>
        <w:gridCol w:w="994"/>
        <w:gridCol w:w="994"/>
        <w:gridCol w:w="1210"/>
        <w:gridCol w:w="1059"/>
        <w:gridCol w:w="1097"/>
      </w:tblGrid>
      <w:tr>
        <w:tblPrEx>
          <w:tblW w:w="0" w:type="auto"/>
          <w:tblInd w:w="0" w:type="dxa"/>
          <w:tblLayout w:type="fixed"/>
          <w:tblCellMar>
            <w:top w:w="0" w:type="dxa"/>
            <w:left w:w="108" w:type="dxa"/>
            <w:bottom w:w="0" w:type="dxa"/>
            <w:right w:w="108" w:type="dxa"/>
          </w:tblCellMar>
        </w:tblPrEx>
        <w:trPr>
          <w:trHeight w:hRule="exact" w:val="485"/>
        </w:trPr>
        <w:tc>
          <w:tcPr>
            <w:tcW w:w="6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3" w:lineRule="exact"/>
              <w:ind w:left="156" w:right="-239"/>
            </w:pPr>
            <w:bookmarkStart w:id="11" w:name="12"/>
            <w:bookmarkEnd w:id="11"/>
            <w:r>
              <w:rPr>
                <w:rFonts w:ascii="宋体" w:eastAsia="宋体" w:hAnsi="宋体" w:cs="宋体"/>
                <w:color w:val="000000"/>
                <w:spacing w:val="-1"/>
                <w:w w:val="100"/>
                <w:position w:val="0"/>
                <w:sz w:val="18"/>
                <w:u w:val="none"/>
              </w:rPr>
              <w:t>序号</w:t>
            </w: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3" w:lineRule="exact"/>
              <w:ind w:left="137" w:right="-239"/>
            </w:pPr>
            <w:r>
              <w:rPr>
                <w:rFonts w:ascii="宋体" w:eastAsia="宋体" w:hAnsi="宋体" w:cs="宋体"/>
                <w:color w:val="000000"/>
                <w:spacing w:val="-1"/>
                <w:w w:val="100"/>
                <w:position w:val="0"/>
                <w:sz w:val="18"/>
                <w:u w:val="none"/>
              </w:rPr>
              <w:t>辨识部位</w:t>
            </w:r>
          </w:p>
        </w:tc>
        <w:tc>
          <w:tcPr>
            <w:tcW w:w="226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3" w:lineRule="exact"/>
              <w:ind w:left="144" w:right="-239"/>
            </w:pPr>
            <w:r>
              <w:rPr>
                <w:rFonts w:ascii="宋体" w:eastAsia="宋体" w:hAnsi="宋体" w:cs="宋体"/>
                <w:color w:val="000000"/>
                <w:spacing w:val="-1"/>
                <w:w w:val="100"/>
                <w:position w:val="0"/>
                <w:sz w:val="18"/>
                <w:u w:val="none"/>
              </w:rPr>
              <w:t>特种设备名称及其识别号</w:t>
            </w: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3" w:lineRule="exact"/>
              <w:ind w:left="137" w:right="-239"/>
            </w:pPr>
            <w:r>
              <w:rPr>
                <w:rFonts w:ascii="宋体" w:eastAsia="宋体" w:hAnsi="宋体" w:cs="宋体"/>
                <w:color w:val="000000"/>
                <w:spacing w:val="-1"/>
                <w:w w:val="100"/>
                <w:position w:val="0"/>
                <w:sz w:val="18"/>
                <w:u w:val="none"/>
              </w:rPr>
              <w:t>存在风险</w:t>
            </w: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3" w:lineRule="exact"/>
              <w:ind w:left="134" w:right="-239"/>
            </w:pPr>
            <w:r>
              <w:rPr>
                <w:rFonts w:ascii="宋体" w:eastAsia="宋体" w:hAnsi="宋体" w:cs="宋体"/>
                <w:color w:val="000000"/>
                <w:spacing w:val="-1"/>
                <w:w w:val="100"/>
                <w:position w:val="0"/>
                <w:sz w:val="18"/>
                <w:u w:val="none"/>
              </w:rPr>
              <w:t>风险等级</w:t>
            </w:r>
          </w:p>
        </w:tc>
        <w:tc>
          <w:tcPr>
            <w:tcW w:w="12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5" w:lineRule="exact"/>
              <w:ind w:left="154" w:right="-239"/>
            </w:pPr>
            <w:r>
              <w:rPr>
                <w:rFonts w:ascii="宋体" w:eastAsia="宋体" w:hAnsi="宋体" w:cs="宋体"/>
                <w:color w:val="000000"/>
                <w:spacing w:val="-1"/>
                <w:w w:val="100"/>
                <w:position w:val="0"/>
                <w:sz w:val="18"/>
                <w:u w:val="none"/>
              </w:rPr>
              <w:t>管控措施或</w:t>
            </w:r>
          </w:p>
          <w:p>
            <w:pPr>
              <w:spacing w:before="0" w:after="0" w:line="233" w:lineRule="exact"/>
              <w:ind w:left="422" w:right="-239"/>
            </w:pPr>
            <w:r>
              <w:rPr>
                <w:rFonts w:ascii="宋体" w:eastAsia="宋体" w:hAnsi="宋体" w:cs="宋体"/>
                <w:color w:val="000000"/>
                <w:spacing w:val="-1"/>
                <w:w w:val="100"/>
                <w:position w:val="0"/>
                <w:sz w:val="18"/>
                <w:u w:val="none"/>
              </w:rPr>
              <w:t>手册</w:t>
            </w:r>
          </w:p>
        </w:tc>
        <w:tc>
          <w:tcPr>
            <w:tcW w:w="10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3" w:lineRule="exact"/>
              <w:ind w:left="168" w:right="-239"/>
            </w:pPr>
            <w:r>
              <w:rPr>
                <w:rFonts w:ascii="宋体" w:eastAsia="宋体" w:hAnsi="宋体" w:cs="宋体"/>
                <w:color w:val="000000"/>
                <w:spacing w:val="-1"/>
                <w:w w:val="100"/>
                <w:position w:val="0"/>
                <w:sz w:val="18"/>
                <w:u w:val="none"/>
              </w:rPr>
              <w:t>责任部门</w:t>
            </w:r>
          </w:p>
        </w:tc>
        <w:tc>
          <w:tcPr>
            <w:tcW w:w="10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3" w:lineRule="exact"/>
              <w:ind w:left="276" w:right="-239"/>
            </w:pPr>
            <w:r>
              <w:rPr>
                <w:rFonts w:ascii="宋体" w:eastAsia="宋体" w:hAnsi="宋体" w:cs="宋体"/>
                <w:color w:val="000000"/>
                <w:spacing w:val="-1"/>
                <w:w w:val="100"/>
                <w:position w:val="0"/>
                <w:sz w:val="18"/>
                <w:u w:val="none"/>
              </w:rPr>
              <w:t>责任人</w:t>
            </w:r>
          </w:p>
        </w:tc>
      </w:tr>
      <w:tr>
        <w:tblPrEx>
          <w:tblW w:w="0" w:type="auto"/>
          <w:tblInd w:w="0" w:type="dxa"/>
          <w:tblLayout w:type="fixed"/>
          <w:tblCellMar>
            <w:top w:w="0" w:type="dxa"/>
            <w:left w:w="108" w:type="dxa"/>
            <w:bottom w:w="0" w:type="dxa"/>
            <w:right w:w="108" w:type="dxa"/>
          </w:tblCellMar>
        </w:tblPrEx>
        <w:trPr>
          <w:trHeight w:hRule="exact" w:val="250"/>
        </w:trPr>
        <w:tc>
          <w:tcPr>
            <w:tcW w:w="6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90" w:right="-239"/>
            </w:pPr>
            <w:r>
              <w:rPr>
                <w:rFonts w:ascii="宋体" w:hAnsi="宋体" w:cs="宋体"/>
                <w:color w:val="000000"/>
                <w:spacing w:val="-1"/>
                <w:w w:val="100"/>
                <w:position w:val="0"/>
                <w:sz w:val="18"/>
                <w:u w:val="none"/>
              </w:rPr>
              <w:t>1</w:t>
            </w: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226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2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0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0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r>
      <w:tr>
        <w:tblPrEx>
          <w:tblW w:w="0" w:type="auto"/>
          <w:tblInd w:w="0" w:type="dxa"/>
          <w:tblLayout w:type="fixed"/>
          <w:tblCellMar>
            <w:top w:w="0" w:type="dxa"/>
            <w:left w:w="108" w:type="dxa"/>
            <w:bottom w:w="0" w:type="dxa"/>
            <w:right w:w="108" w:type="dxa"/>
          </w:tblCellMar>
        </w:tblPrEx>
        <w:trPr>
          <w:trHeight w:hRule="exact" w:val="242"/>
        </w:trPr>
        <w:tc>
          <w:tcPr>
            <w:tcW w:w="6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0" w:lineRule="exact"/>
              <w:ind w:left="290" w:right="-239"/>
            </w:pPr>
            <w:r>
              <w:rPr>
                <w:rFonts w:ascii="宋体" w:hAnsi="宋体" w:cs="宋体"/>
                <w:color w:val="000000"/>
                <w:spacing w:val="-1"/>
                <w:w w:val="100"/>
                <w:position w:val="0"/>
                <w:sz w:val="18"/>
                <w:u w:val="none"/>
              </w:rPr>
              <w:t>2</w:t>
            </w: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0" w:lineRule="exact"/>
            </w:pPr>
          </w:p>
        </w:tc>
        <w:tc>
          <w:tcPr>
            <w:tcW w:w="226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0" w:lineRule="exact"/>
            </w:pP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0" w:lineRule="exact"/>
            </w:pP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0" w:lineRule="exact"/>
            </w:pPr>
          </w:p>
        </w:tc>
        <w:tc>
          <w:tcPr>
            <w:tcW w:w="12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0" w:lineRule="exact"/>
            </w:pPr>
          </w:p>
        </w:tc>
        <w:tc>
          <w:tcPr>
            <w:tcW w:w="10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0" w:lineRule="exact"/>
            </w:pPr>
          </w:p>
        </w:tc>
        <w:tc>
          <w:tcPr>
            <w:tcW w:w="10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0" w:lineRule="exact"/>
            </w:pPr>
          </w:p>
        </w:tc>
      </w:tr>
      <w:tr>
        <w:tblPrEx>
          <w:tblW w:w="0" w:type="auto"/>
          <w:tblInd w:w="0" w:type="dxa"/>
          <w:tblLayout w:type="fixed"/>
          <w:tblCellMar>
            <w:top w:w="0" w:type="dxa"/>
            <w:left w:w="108" w:type="dxa"/>
            <w:bottom w:w="0" w:type="dxa"/>
            <w:right w:w="108" w:type="dxa"/>
          </w:tblCellMar>
        </w:tblPrEx>
        <w:trPr>
          <w:trHeight w:hRule="exact" w:val="245"/>
        </w:trPr>
        <w:tc>
          <w:tcPr>
            <w:tcW w:w="6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3" w:lineRule="exact"/>
              <w:ind w:left="290" w:right="-239"/>
            </w:pPr>
            <w:r>
              <w:rPr>
                <w:rFonts w:ascii="宋体" w:hAnsi="宋体" w:cs="宋体"/>
                <w:color w:val="000000"/>
                <w:spacing w:val="-1"/>
                <w:w w:val="100"/>
                <w:position w:val="0"/>
                <w:sz w:val="18"/>
                <w:u w:val="none"/>
              </w:rPr>
              <w:t>3</w:t>
            </w: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3" w:lineRule="exact"/>
            </w:pPr>
          </w:p>
        </w:tc>
        <w:tc>
          <w:tcPr>
            <w:tcW w:w="226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3" w:lineRule="exact"/>
            </w:pP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3" w:lineRule="exact"/>
            </w:pP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3" w:lineRule="exact"/>
            </w:pPr>
          </w:p>
        </w:tc>
        <w:tc>
          <w:tcPr>
            <w:tcW w:w="12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3" w:lineRule="exact"/>
            </w:pPr>
          </w:p>
        </w:tc>
        <w:tc>
          <w:tcPr>
            <w:tcW w:w="10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3" w:lineRule="exact"/>
            </w:pPr>
          </w:p>
        </w:tc>
        <w:tc>
          <w:tcPr>
            <w:tcW w:w="10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3" w:lineRule="exact"/>
            </w:pPr>
          </w:p>
        </w:tc>
      </w:tr>
      <w:tr>
        <w:tblPrEx>
          <w:tblW w:w="0" w:type="auto"/>
          <w:tblInd w:w="0" w:type="dxa"/>
          <w:tblLayout w:type="fixed"/>
          <w:tblCellMar>
            <w:top w:w="0" w:type="dxa"/>
            <w:left w:w="108" w:type="dxa"/>
            <w:bottom w:w="0" w:type="dxa"/>
            <w:right w:w="108" w:type="dxa"/>
          </w:tblCellMar>
        </w:tblPrEx>
        <w:trPr>
          <w:trHeight w:hRule="exact" w:val="242"/>
        </w:trPr>
        <w:tc>
          <w:tcPr>
            <w:tcW w:w="6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0" w:lineRule="exact"/>
              <w:ind w:left="290" w:right="-239"/>
            </w:pPr>
            <w:r>
              <w:rPr>
                <w:rFonts w:ascii="宋体" w:hAnsi="宋体" w:cs="宋体"/>
                <w:color w:val="000000"/>
                <w:spacing w:val="-1"/>
                <w:w w:val="100"/>
                <w:position w:val="0"/>
                <w:sz w:val="18"/>
                <w:u w:val="none"/>
              </w:rPr>
              <w:t>4</w:t>
            </w: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0" w:lineRule="exact"/>
            </w:pPr>
          </w:p>
        </w:tc>
        <w:tc>
          <w:tcPr>
            <w:tcW w:w="226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0" w:lineRule="exact"/>
            </w:pP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0" w:lineRule="exact"/>
            </w:pP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0" w:lineRule="exact"/>
            </w:pPr>
          </w:p>
        </w:tc>
        <w:tc>
          <w:tcPr>
            <w:tcW w:w="12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0" w:lineRule="exact"/>
            </w:pPr>
          </w:p>
        </w:tc>
        <w:tc>
          <w:tcPr>
            <w:tcW w:w="10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0" w:lineRule="exact"/>
            </w:pPr>
          </w:p>
        </w:tc>
        <w:tc>
          <w:tcPr>
            <w:tcW w:w="10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0" w:lineRule="exact"/>
            </w:pPr>
          </w:p>
        </w:tc>
      </w:tr>
      <w:tr>
        <w:tblPrEx>
          <w:tblW w:w="0" w:type="auto"/>
          <w:tblInd w:w="0" w:type="dxa"/>
          <w:tblLayout w:type="fixed"/>
          <w:tblCellMar>
            <w:top w:w="0" w:type="dxa"/>
            <w:left w:w="108" w:type="dxa"/>
            <w:bottom w:w="0" w:type="dxa"/>
            <w:right w:w="108" w:type="dxa"/>
          </w:tblCellMar>
        </w:tblPrEx>
        <w:trPr>
          <w:trHeight w:hRule="exact" w:val="245"/>
        </w:trPr>
        <w:tc>
          <w:tcPr>
            <w:tcW w:w="6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0" w:lineRule="exact"/>
              <w:ind w:left="290" w:right="-239"/>
            </w:pPr>
            <w:r>
              <w:rPr>
                <w:rFonts w:ascii="宋体" w:hAnsi="宋体" w:cs="宋体"/>
                <w:color w:val="000000"/>
                <w:spacing w:val="-1"/>
                <w:w w:val="100"/>
                <w:position w:val="0"/>
                <w:sz w:val="18"/>
                <w:u w:val="none"/>
              </w:rPr>
              <w:t>5</w:t>
            </w: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0" w:lineRule="exact"/>
            </w:pPr>
          </w:p>
        </w:tc>
        <w:tc>
          <w:tcPr>
            <w:tcW w:w="226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0" w:lineRule="exact"/>
            </w:pP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0" w:lineRule="exact"/>
            </w:pP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0" w:lineRule="exact"/>
            </w:pPr>
          </w:p>
        </w:tc>
        <w:tc>
          <w:tcPr>
            <w:tcW w:w="12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0" w:lineRule="exact"/>
            </w:pPr>
          </w:p>
        </w:tc>
        <w:tc>
          <w:tcPr>
            <w:tcW w:w="10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0" w:lineRule="exact"/>
            </w:pPr>
          </w:p>
        </w:tc>
        <w:tc>
          <w:tcPr>
            <w:tcW w:w="10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0" w:lineRule="exact"/>
            </w:pPr>
          </w:p>
        </w:tc>
      </w:tr>
    </w:tbl>
    <w:p>
      <w:pPr>
        <w:spacing w:before="0" w:after="0" w:line="240" w:lineRule="exact"/>
      </w:pPr>
    </w:p>
    <w:p>
      <w:pPr>
        <w:spacing w:before="0" w:after="0" w:line="393" w:lineRule="exact"/>
      </w:pPr>
    </w:p>
    <w:p>
      <w:pPr>
        <w:widowControl/>
        <w:jc w:val="left"/>
        <w:sectPr>
          <w:type w:val="continuous"/>
          <w:pgSz w:w="11906" w:h="16838"/>
          <w:pgMar w:top="808" w:right="886" w:bottom="568" w:left="1246" w:header="0" w:footer="0" w:gutter="0"/>
          <w:pgNumType w:start="27"/>
          <w:cols w:num="1" w:space="720"/>
          <w:docGrid w:type="lines" w:linePitch="312" w:charSpace="0"/>
        </w:sectPr>
      </w:pPr>
    </w:p>
    <w:p>
      <w:pPr>
        <w:spacing w:before="0" w:after="0" w:line="234" w:lineRule="exact"/>
        <w:ind w:left="173" w:firstLine="0"/>
        <w:jc w:val="left"/>
      </w:pPr>
      <w:r>
        <w:pict>
          <v:shape id="_x0000_s2208" o:spid="_x0000_s1155" type="#_x0000_t202" style="width:68.2pt;height:39.55pt;margin-top:648.1pt;margin-left:26.25pt;mso-height-relative:page;mso-position-horizontal-relative:page;mso-position-vertical-relative:page;mso-width-relative:page;position:absolute;z-index:-2515251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209" o:spid="_x0000_s1156" type="#_x0000_t202" style="width:68.2pt;height:39.55pt;margin-top:613.55pt;margin-left:59.85pt;mso-height-relative:page;mso-position-horizontal-relative:page;mso-position-vertical-relative:page;mso-width-relative:page;position:absolute;z-index:-2515240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10" o:spid="_x0000_s1157" type="#_x0000_t202" style="width:68.2pt;height:39.55pt;margin-top:579pt;margin-left:93.45pt;mso-height-relative:page;mso-position-horizontal-relative:page;mso-position-vertical-relative:page;mso-width-relative:page;position:absolute;z-index:-2515230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11" o:spid="_x0000_s1158" type="#_x0000_t202" style="width:76.6pt;height:30.9pt;margin-top:553.1pt;margin-left:127.05pt;mso-height-relative:page;mso-position-horizontal-relative:page;mso-position-vertical-relative:page;mso-width-relative:page;position:absolute;z-index:-25152204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212" o:spid="_x0000_s1159" type="#_x0000_t202" style="width:85pt;height:39.55pt;margin-top:518.5pt;margin-left:152.25pt;mso-height-relative:page;mso-position-horizontal-relative:page;mso-position-vertical-relative:page;mso-width-relative:page;position:absolute;z-index:-2515210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213" o:spid="_x0000_s1160" type="#_x0000_t202" style="width:85pt;height:39.55pt;margin-top:483.95pt;margin-left:185.85pt;mso-height-relative:page;mso-position-horizontal-relative:page;mso-position-vertical-relative:page;mso-width-relative:page;position:absolute;z-index:-2515200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214" o:spid="_x0000_s1161" type="#_x0000_t202" style="width:85pt;height:39.55pt;margin-top:449.4pt;margin-left:219.45pt;mso-height-relative:page;mso-position-horizontal-relative:page;mso-position-vertical-relative:page;mso-width-relative:page;position:absolute;z-index:-2515189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215" o:spid="_x0000_s1162" type="#_x0000_t202" style="width:85pt;height:39.55pt;margin-top:414.85pt;margin-left:253.05pt;mso-height-relative:page;mso-position-horizontal-relative:page;mso-position-vertical-relative:page;mso-width-relative:page;position:absolute;z-index:-2515179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216" o:spid="_x0000_s1163" type="#_x0000_t202" style="width:85pt;height:39.55pt;margin-top:380.3pt;margin-left:286.65pt;mso-height-relative:page;mso-position-horizontal-relative:page;mso-position-vertical-relative:page;mso-width-relative:page;position:absolute;z-index:-2515169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217" o:spid="_x0000_s1164" type="#_x0000_t202" style="width:85pt;height:39.55pt;margin-top:345.7pt;margin-left:320.25pt;mso-height-relative:page;mso-position-horizontal-relative:page;mso-position-vertical-relative:page;mso-width-relative:page;position:absolute;z-index:-2515159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218" o:spid="_x0000_s1165" type="#_x0000_t202" style="width:76.6pt;height:48.2pt;margin-top:302.5pt;margin-left:353.85pt;mso-height-relative:page;mso-position-horizontal-relative:page;mso-position-vertical-relative:page;mso-width-relative:page;position:absolute;z-index:-25151488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219" o:spid="_x0000_s1166" type="#_x0000_t202" style="width:68.2pt;height:39.55pt;margin-top:267.95pt;margin-left:395.85pt;mso-height-relative:page;mso-position-horizontal-relative:page;mso-position-vertical-relative:page;mso-width-relative:page;position:absolute;z-index:-2515138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220" o:spid="_x0000_s1167" type="#_x0000_t202" style="width:68.2pt;height:39.55pt;margin-top:233.4pt;margin-left:429.45pt;mso-height-relative:page;mso-position-horizontal-relative:page;mso-position-vertical-relative:page;mso-width-relative:page;position:absolute;z-index:-2515128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221" o:spid="_x0000_s1168" type="#_x0000_t202" style="width:68.2pt;height:39.55pt;margin-top:198.85pt;margin-left:463.05pt;mso-height-relative:page;mso-position-horizontal-relative:page;mso-position-vertical-relative:page;mso-width-relative:page;position:absolute;z-index:-2515118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T/ZJXTJC</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004</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2023</w:t>
      </w:r>
    </w:p>
    <w:p>
      <w:pPr>
        <w:widowControl/>
        <w:jc w:val="left"/>
        <w:sectPr>
          <w:type w:val="continuous"/>
          <w:pgSz w:w="11906" w:h="16838"/>
          <w:pgMar w:top="808" w:right="886" w:bottom="568" w:left="1246" w:header="0" w:footer="0" w:gutter="0"/>
          <w:pgNumType w:start="28"/>
          <w:cols w:num="1" w:space="708" w:equalWidth="0">
            <w:col w:w="9775" w:space="0"/>
          </w:cols>
          <w:docGrid w:type="lines" w:linePitch="312" w:charSpace="0"/>
        </w:sectPr>
      </w:pPr>
    </w:p>
    <w:p>
      <w:pPr>
        <w:spacing w:before="0" w:after="0" w:line="340" w:lineRule="exact"/>
        <w:ind w:left="173" w:firstLine="0"/>
      </w:pPr>
    </w:p>
    <w:p>
      <w:pPr>
        <w:widowControl/>
        <w:jc w:val="left"/>
        <w:sectPr>
          <w:type w:val="continuous"/>
          <w:pgSz w:w="11906" w:h="16838"/>
          <w:pgMar w:top="808" w:right="886" w:bottom="568" w:left="1246" w:header="0" w:footer="0" w:gutter="0"/>
          <w:pgNumType w:start="29"/>
          <w:cols w:num="1" w:space="720"/>
          <w:docGrid w:type="lines" w:linePitch="312" w:charSpace="0"/>
        </w:sectPr>
      </w:pPr>
    </w:p>
    <w:p>
      <w:pPr>
        <w:tabs>
          <w:tab w:val="left" w:pos="3709"/>
        </w:tabs>
        <w:spacing w:before="0" w:after="0" w:line="211" w:lineRule="exact"/>
        <w:ind w:left="3183" w:firstLine="0"/>
        <w:jc w:val="left"/>
      </w:pPr>
    </w:p>
    <w:p>
      <w:pPr>
        <w:widowControl/>
        <w:jc w:val="left"/>
        <w:sectPr>
          <w:type w:val="continuous"/>
          <w:pgSz w:w="11906" w:h="16838"/>
          <w:pgMar w:top="808" w:right="886" w:bottom="568" w:left="1246" w:header="0" w:footer="0" w:gutter="0"/>
          <w:pgNumType w:start="30"/>
          <w:cols w:num="1" w:space="708" w:equalWidth="0">
            <w:col w:w="9775" w:space="0"/>
          </w:cols>
          <w:docGrid w:type="lines" w:linePitch="312" w:charSpace="0"/>
        </w:sectPr>
      </w:pPr>
    </w:p>
    <w:p>
      <w:pPr>
        <w:spacing w:before="0" w:after="0" w:line="255" w:lineRule="exact"/>
        <w:ind w:left="173" w:firstLine="362"/>
        <w:jc w:val="left"/>
      </w:pPr>
    </w:p>
    <w:p>
      <w:pPr>
        <w:spacing w:before="0" w:after="0" w:line="350" w:lineRule="exact"/>
        <w:ind w:left="173" w:firstLine="811"/>
        <w:jc w:val="left"/>
      </w:pPr>
      <w:r>
        <w:pict>
          <v:shape id="wondershare_12" o:spid="_x0000_s1169" type="#_x0000_t202" style="width:172.4pt;height:15.55pt;margin-top:100.7pt;margin-left:221.45pt;mso-height-relative:page;mso-position-horizontal-relative:page;mso-position-vertical-relative:page;mso-width-relative:page;position:absolute;z-index:-251510784" coordsize="21600,21600" filled="f" stroked="f">
            <v:stroke joinstyle="miter"/>
            <v:textbox inset="0,0,0,0">
              <w:txbxContent>
                <w:p>
                  <w:pPr>
                    <w:tabs>
                      <w:tab w:val="left" w:pos="526"/>
                    </w:tabs>
                    <w:autoSpaceDE w:val="0"/>
                    <w:autoSpaceDN w:val="0"/>
                    <w:adjustRightInd w:val="0"/>
                    <w:spacing w:before="0" w:after="0" w:line="211" w:lineRule="exact"/>
                    <w:jc w:val="left"/>
                  </w:pPr>
                  <w:r>
                    <w:rPr>
                      <w:rFonts w:ascii="黑体" w:eastAsia="黑体" w:hAnsi="黑体" w:cs="黑体"/>
                      <w:color w:val="000000"/>
                      <w:spacing w:val="0"/>
                      <w:w w:val="100"/>
                      <w:position w:val="0"/>
                      <w:sz w:val="21"/>
                      <w:u w:val="none"/>
                    </w:rPr>
                    <w:t>表</w:t>
                  </w:r>
                  <w:r>
                    <w:rPr>
                      <w:rFonts w:ascii="黑体" w:hAnsi="黑体" w:cs="黑体"/>
                      <w:color w:val="000000"/>
                      <w:spacing w:val="0"/>
                      <w:w w:val="100"/>
                      <w:position w:val="0"/>
                      <w:sz w:val="21"/>
                      <w:u w:val="none"/>
                    </w:rPr>
                    <w:t>3</w:t>
                  </w:r>
                  <w:r>
                    <w:rPr>
                      <w:rFonts w:cs="Calibri"/>
                      <w:spacing w:val="0"/>
                      <w:w w:val="100"/>
                    </w:rPr>
                    <w:tab/>
                  </w:r>
                  <w:r>
                    <w:rPr>
                      <w:rFonts w:ascii="黑体" w:eastAsia="黑体" w:hAnsi="黑体" w:cs="黑体"/>
                      <w:color w:val="000000"/>
                      <w:spacing w:val="0"/>
                      <w:w w:val="100"/>
                      <w:position w:val="0"/>
                      <w:sz w:val="21"/>
                      <w:u w:val="none"/>
                    </w:rPr>
                    <w:t>特种设备风险分级管控清单</w:t>
                  </w:r>
                </w:p>
              </w:txbxContent>
            </v:textbox>
          </v:shape>
        </w:pict>
      </w:r>
      <w:r>
        <w:pict>
          <v:shape id="wondershare_253" o:spid="_x0000_s1170" type="#_x0000_t202" style="width:459.9pt;height:14pt;margin-top:206.45pt;margin-left:89.05pt;mso-height-relative:page;mso-position-horizontal-relative:page;mso-position-vertical-relative:page;mso-width-relative:page;position:absolute;z-index:-251509760" coordsize="21600,21600" filled="f" stroked="f">
            <v:stroke joinstyle="miter"/>
            <v:textbox inset="0,0,0,0">
              <w:txbxContent>
                <w:p>
                  <w:pPr>
                    <w:autoSpaceDE w:val="0"/>
                    <w:autoSpaceDN w:val="0"/>
                    <w:adjustRightInd w:val="0"/>
                    <w:spacing w:before="0" w:after="0" w:line="180" w:lineRule="exact"/>
                    <w:jc w:val="left"/>
                  </w:pPr>
                  <w:r>
                    <w:rPr>
                      <w:rFonts w:ascii="黑体" w:eastAsia="黑体" w:hAnsi="黑体" w:cs="黑体"/>
                      <w:color w:val="000000"/>
                      <w:spacing w:val="-1"/>
                      <w:w w:val="100"/>
                      <w:position w:val="0"/>
                      <w:sz w:val="18"/>
                      <w:u w:val="none"/>
                    </w:rPr>
                    <w:t>注</w:t>
                  </w:r>
                  <w:r>
                    <w:rPr>
                      <w:rFonts w:ascii="黑体" w:hAnsi="黑体" w:cs="黑体"/>
                      <w:color w:val="000000"/>
                      <w:spacing w:val="-1"/>
                      <w:w w:val="100"/>
                      <w:position w:val="0"/>
                      <w:sz w:val="18"/>
                      <w:u w:val="none"/>
                    </w:rPr>
                    <w:t>1</w:t>
                  </w:r>
                  <w:r>
                    <w:rPr>
                      <w:rFonts w:ascii="黑体" w:eastAsia="黑体" w:hAnsi="黑体" w:cs="黑体"/>
                      <w:color w:val="000000"/>
                      <w:spacing w:val="-1"/>
                      <w:w w:val="100"/>
                      <w:position w:val="0"/>
                      <w:sz w:val="18"/>
                      <w:u w:val="none"/>
                    </w:rPr>
                    <w:t>：</w:t>
                  </w:r>
                  <w:r>
                    <w:rPr>
                      <w:rFonts w:ascii="宋体" w:eastAsia="宋体" w:hAnsi="宋体" w:cs="宋体"/>
                      <w:color w:val="000000"/>
                      <w:spacing w:val="-3"/>
                      <w:w w:val="100"/>
                      <w:position w:val="0"/>
                      <w:sz w:val="18"/>
                      <w:u w:val="none"/>
                    </w:rPr>
                    <w:t>辨识部位项对于单台办理使用登记的特种设备填写设备地点，如锅炉房等；对于压力管道填写工程（装置）</w:t>
                  </w:r>
                </w:p>
              </w:txbxContent>
            </v:textbox>
          </v:shape>
        </w:pict>
      </w:r>
      <w:r>
        <w:rPr>
          <w:rFonts w:ascii="宋体" w:hAnsi="宋体" w:cs="宋体"/>
          <w:color w:val="000000"/>
          <w:spacing w:val="-1"/>
          <w:w w:val="100"/>
          <w:position w:val="0"/>
          <w:sz w:val="18"/>
          <w:u w:val="none"/>
        </w:rPr>
        <w:t>名称或管道名称（登记单元）：对于气瓶，充装单位的气瓶该项不填写，使用工业气瓶瓶装气体的工厂、</w:t>
      </w:r>
    </w:p>
    <w:p>
      <w:pPr>
        <w:spacing w:before="0" w:after="0" w:line="350" w:lineRule="exact"/>
        <w:ind w:left="173" w:firstLine="811"/>
        <w:jc w:val="left"/>
      </w:pPr>
      <w:r>
        <w:rPr>
          <w:rFonts w:ascii="宋体" w:hAnsi="宋体" w:cs="宋体"/>
          <w:color w:val="000000"/>
          <w:spacing w:val="-1"/>
          <w:w w:val="100"/>
          <w:position w:val="0"/>
          <w:sz w:val="18"/>
          <w:u w:val="none"/>
        </w:rPr>
        <w:t>医院、学校等应当填写气瓶所处位置，如</w:t>
      </w:r>
      <w:r>
        <w:rPr>
          <w:rFonts w:ascii="Calibri" w:hAnsi="Calibri" w:cs="Calibri"/>
          <w:color w:val="000000"/>
          <w:spacing w:val="4"/>
          <w:w w:val="100"/>
          <w:sz w:val="18"/>
          <w:u w:val="none"/>
        </w:rPr>
        <w:t> </w:t>
      </w:r>
      <w:r>
        <w:rPr>
          <w:rFonts w:ascii="宋体" w:hAnsi="宋体" w:cs="宋体"/>
          <w:color w:val="000000"/>
          <w:spacing w:val="0"/>
          <w:w w:val="100"/>
          <w:position w:val="0"/>
          <w:sz w:val="18"/>
          <w:u w:val="none"/>
        </w:rPr>
        <w:t>XX</w:t>
      </w:r>
      <w:r>
        <w:rPr>
          <w:rFonts w:ascii="Calibri" w:hAnsi="Calibri" w:cs="Calibri"/>
          <w:color w:val="000000"/>
          <w:spacing w:val="5"/>
          <w:w w:val="100"/>
          <w:sz w:val="18"/>
          <w:u w:val="none"/>
        </w:rPr>
        <w:t> </w:t>
      </w:r>
      <w:r>
        <w:rPr>
          <w:rFonts w:ascii="宋体" w:hAnsi="宋体" w:cs="宋体"/>
          <w:color w:val="000000"/>
          <w:spacing w:val="-1"/>
          <w:w w:val="100"/>
          <w:position w:val="0"/>
          <w:sz w:val="18"/>
          <w:u w:val="none"/>
        </w:rPr>
        <w:t>车间、xx</w:t>
      </w:r>
      <w:r>
        <w:rPr>
          <w:rFonts w:ascii="Calibri" w:hAnsi="Calibri" w:cs="Calibri"/>
          <w:color w:val="000000"/>
          <w:spacing w:val="5"/>
          <w:w w:val="100"/>
          <w:sz w:val="18"/>
          <w:u w:val="none"/>
        </w:rPr>
        <w:t> </w:t>
      </w:r>
      <w:r>
        <w:rPr>
          <w:rFonts w:ascii="宋体" w:hAnsi="宋体" w:cs="宋体"/>
          <w:color w:val="000000"/>
          <w:spacing w:val="-1"/>
          <w:w w:val="100"/>
          <w:position w:val="0"/>
          <w:sz w:val="18"/>
          <w:u w:val="none"/>
        </w:rPr>
        <w:t>室（实验室）等。</w:t>
      </w:r>
    </w:p>
    <w:p>
      <w:pPr>
        <w:spacing w:before="0" w:after="0" w:line="351" w:lineRule="exact"/>
        <w:ind w:left="173" w:firstLine="362"/>
        <w:jc w:val="left"/>
      </w:pPr>
      <w:r>
        <w:rPr>
          <w:rFonts w:ascii="黑体" w:eastAsia="黑体" w:hAnsi="黑体" w:cs="黑体"/>
          <w:color w:val="000000"/>
          <w:spacing w:val="-1"/>
          <w:w w:val="100"/>
          <w:position w:val="0"/>
          <w:sz w:val="18"/>
          <w:u w:val="none"/>
        </w:rPr>
        <w:t>注</w:t>
      </w:r>
      <w:r>
        <w:rPr>
          <w:rFonts w:ascii="黑体" w:hAnsi="黑体" w:cs="黑体"/>
          <w:color w:val="000000"/>
          <w:spacing w:val="-1"/>
          <w:w w:val="100"/>
          <w:position w:val="0"/>
          <w:sz w:val="18"/>
          <w:u w:val="none"/>
        </w:rPr>
        <w:t>2</w:t>
      </w:r>
      <w:r>
        <w:rPr>
          <w:rFonts w:ascii="黑体" w:eastAsia="黑体" w:hAnsi="黑体" w:cs="黑体"/>
          <w:color w:val="000000"/>
          <w:spacing w:val="-1"/>
          <w:w w:val="100"/>
          <w:position w:val="0"/>
          <w:sz w:val="18"/>
          <w:u w:val="none"/>
        </w:rPr>
        <w:t>：</w:t>
      </w:r>
      <w:r>
        <w:rPr>
          <w:rFonts w:ascii="宋体" w:eastAsia="宋体" w:hAnsi="宋体" w:cs="宋体"/>
          <w:color w:val="000000"/>
          <w:spacing w:val="2"/>
          <w:w w:val="100"/>
          <w:position w:val="0"/>
          <w:sz w:val="18"/>
          <w:u w:val="none"/>
        </w:rPr>
        <w:t>特种设备名称及其识别号项对于单台办理使用登记的特种设备填写设备名称及出厂编号（或单位内部编</w:t>
      </w:r>
    </w:p>
    <w:p>
      <w:pPr>
        <w:spacing w:before="0" w:after="0" w:line="350" w:lineRule="exact"/>
        <w:ind w:left="173" w:firstLine="811"/>
        <w:jc w:val="left"/>
      </w:pPr>
      <w:r>
        <w:rPr>
          <w:rFonts w:ascii="宋体" w:hAnsi="宋体" w:cs="宋体"/>
          <w:color w:val="000000"/>
          <w:spacing w:val="-1"/>
          <w:w w:val="100"/>
          <w:position w:val="0"/>
          <w:sz w:val="18"/>
          <w:u w:val="none"/>
        </w:rPr>
        <w:t>号、设备注册代码、使用证号），如出厂编号</w:t>
      </w:r>
      <w:r>
        <w:rPr>
          <w:rFonts w:ascii="Calibri" w:hAnsi="Calibri" w:cs="Calibri"/>
          <w:color w:val="000000"/>
          <w:spacing w:val="11"/>
          <w:w w:val="100"/>
          <w:sz w:val="18"/>
          <w:u w:val="none"/>
        </w:rPr>
        <w:t> </w:t>
      </w:r>
      <w:r>
        <w:rPr>
          <w:rFonts w:ascii="宋体" w:hAnsi="宋体" w:cs="宋体"/>
          <w:color w:val="000000"/>
          <w:spacing w:val="0"/>
          <w:w w:val="100"/>
          <w:position w:val="0"/>
          <w:sz w:val="18"/>
          <w:u w:val="none"/>
        </w:rPr>
        <w:t>xxxxxx</w:t>
      </w:r>
      <w:r>
        <w:rPr>
          <w:rFonts w:ascii="Calibri" w:hAnsi="Calibri" w:cs="Calibri"/>
          <w:color w:val="000000"/>
          <w:spacing w:val="13"/>
          <w:w w:val="100"/>
          <w:sz w:val="18"/>
          <w:u w:val="none"/>
        </w:rPr>
        <w:t> </w:t>
      </w:r>
      <w:r>
        <w:rPr>
          <w:rFonts w:ascii="宋体" w:eastAsia="宋体" w:hAnsi="宋体" w:cs="宋体"/>
          <w:color w:val="000000"/>
          <w:spacing w:val="-1"/>
          <w:w w:val="100"/>
          <w:position w:val="0"/>
          <w:sz w:val="18"/>
          <w:u w:val="none"/>
        </w:rPr>
        <w:t>或使用证号</w:t>
      </w:r>
      <w:r>
        <w:rPr>
          <w:rFonts w:ascii="Calibri" w:hAnsi="Calibri" w:cs="Calibri"/>
          <w:color w:val="000000"/>
          <w:spacing w:val="11"/>
          <w:w w:val="100"/>
          <w:sz w:val="18"/>
          <w:u w:val="none"/>
        </w:rPr>
        <w:t> </w:t>
      </w:r>
      <w:r>
        <w:rPr>
          <w:rFonts w:ascii="宋体" w:hAnsi="宋体" w:cs="宋体"/>
          <w:color w:val="000000"/>
          <w:spacing w:val="0"/>
          <w:w w:val="100"/>
          <w:position w:val="0"/>
          <w:sz w:val="18"/>
          <w:u w:val="none"/>
        </w:rPr>
        <w:t>xx</w:t>
      </w:r>
      <w:r>
        <w:rPr>
          <w:rFonts w:ascii="宋体" w:eastAsia="宋体" w:hAnsi="宋体" w:cs="宋体"/>
          <w:color w:val="000000"/>
          <w:spacing w:val="-1"/>
          <w:w w:val="100"/>
          <w:position w:val="0"/>
          <w:sz w:val="18"/>
          <w:u w:val="none"/>
        </w:rPr>
        <w:t>：对于压力管道填写管道名称及管道</w:t>
      </w:r>
    </w:p>
    <w:p>
      <w:pPr>
        <w:spacing w:before="0" w:after="0" w:line="348" w:lineRule="exact"/>
        <w:ind w:left="173" w:firstLine="811"/>
        <w:jc w:val="left"/>
      </w:pPr>
      <w:r>
        <w:rPr>
          <w:rFonts w:ascii="宋体" w:hAnsi="宋体" w:cs="宋体"/>
          <w:color w:val="000000"/>
          <w:spacing w:val="-1"/>
          <w:w w:val="100"/>
          <w:position w:val="0"/>
          <w:sz w:val="18"/>
          <w:u w:val="none"/>
        </w:rPr>
        <w:t>编号：对于气瓶，充装单位的气瓶该项不填写，使用工业气瓶瓶装气体的工厂、医院、学校等应当填写本</w:t>
      </w:r>
    </w:p>
    <w:p>
      <w:pPr>
        <w:spacing w:before="0" w:after="0" w:line="350" w:lineRule="exact"/>
        <w:ind w:left="173" w:firstLine="811"/>
        <w:jc w:val="left"/>
      </w:pPr>
      <w:r>
        <w:rPr>
          <w:rFonts w:ascii="宋体" w:hAnsi="宋体" w:cs="宋体"/>
          <w:color w:val="000000"/>
          <w:spacing w:val="-1"/>
          <w:w w:val="100"/>
          <w:position w:val="0"/>
          <w:sz w:val="18"/>
          <w:u w:val="none"/>
        </w:rPr>
        <w:t>手册设备品种及产品编号。</w:t>
      </w:r>
    </w:p>
    <w:p>
      <w:pPr>
        <w:spacing w:before="0" w:after="0" w:line="350" w:lineRule="exact"/>
        <w:ind w:left="173" w:firstLine="362"/>
        <w:jc w:val="left"/>
      </w:pPr>
      <w:r>
        <w:rPr>
          <w:rFonts w:ascii="黑体" w:eastAsia="黑体" w:hAnsi="黑体" w:cs="黑体"/>
          <w:color w:val="000000"/>
          <w:spacing w:val="-1"/>
          <w:w w:val="100"/>
          <w:position w:val="0"/>
          <w:sz w:val="18"/>
          <w:u w:val="none"/>
        </w:rPr>
        <w:t>注</w:t>
      </w:r>
      <w:r>
        <w:rPr>
          <w:rFonts w:ascii="黑体" w:hAnsi="黑体" w:cs="黑体"/>
          <w:color w:val="000000"/>
          <w:spacing w:val="-1"/>
          <w:w w:val="100"/>
          <w:position w:val="0"/>
          <w:sz w:val="18"/>
          <w:u w:val="none"/>
        </w:rPr>
        <w:t>3</w:t>
      </w:r>
      <w:r>
        <w:rPr>
          <w:rFonts w:ascii="黑体" w:eastAsia="黑体" w:hAnsi="黑体" w:cs="黑体"/>
          <w:color w:val="000000"/>
          <w:spacing w:val="-1"/>
          <w:w w:val="100"/>
          <w:position w:val="0"/>
          <w:sz w:val="18"/>
          <w:u w:val="none"/>
        </w:rPr>
        <w:t>：</w:t>
      </w:r>
      <w:r>
        <w:rPr>
          <w:rFonts w:ascii="宋体" w:eastAsia="宋体" w:hAnsi="宋体" w:cs="宋体"/>
          <w:color w:val="000000"/>
          <w:spacing w:val="-1"/>
          <w:w w:val="100"/>
          <w:position w:val="0"/>
          <w:sz w:val="18"/>
          <w:u w:val="none"/>
        </w:rPr>
        <w:t>风险等级项填写使用单位按本文件给出的方法和原则所确定的该台（套）特种设备风险等级：</w:t>
      </w:r>
    </w:p>
    <w:p>
      <w:pPr>
        <w:spacing w:before="0" w:after="0" w:line="350" w:lineRule="exact"/>
        <w:ind w:left="173" w:firstLine="362"/>
        <w:jc w:val="left"/>
      </w:pPr>
      <w:r>
        <w:rPr>
          <w:rFonts w:ascii="黑体" w:eastAsia="黑体" w:hAnsi="黑体" w:cs="黑体"/>
          <w:color w:val="000000"/>
          <w:spacing w:val="-1"/>
          <w:w w:val="100"/>
          <w:position w:val="0"/>
          <w:sz w:val="18"/>
          <w:u w:val="none"/>
        </w:rPr>
        <w:t>注</w:t>
      </w:r>
      <w:r>
        <w:rPr>
          <w:rFonts w:ascii="黑体" w:hAnsi="黑体" w:cs="黑体"/>
          <w:color w:val="000000"/>
          <w:spacing w:val="-1"/>
          <w:w w:val="100"/>
          <w:position w:val="0"/>
          <w:sz w:val="18"/>
          <w:u w:val="none"/>
        </w:rPr>
        <w:t>4</w:t>
      </w:r>
      <w:r>
        <w:rPr>
          <w:rFonts w:ascii="黑体" w:eastAsia="黑体" w:hAnsi="黑体" w:cs="黑体"/>
          <w:color w:val="000000"/>
          <w:spacing w:val="-1"/>
          <w:w w:val="100"/>
          <w:position w:val="0"/>
          <w:sz w:val="18"/>
          <w:u w:val="none"/>
        </w:rPr>
        <w:t>：</w:t>
      </w:r>
      <w:r>
        <w:rPr>
          <w:rFonts w:ascii="宋体" w:eastAsia="宋体" w:hAnsi="宋体" w:cs="宋体"/>
          <w:color w:val="000000"/>
          <w:spacing w:val="-3"/>
          <w:w w:val="100"/>
          <w:position w:val="0"/>
          <w:sz w:val="18"/>
          <w:u w:val="none"/>
        </w:rPr>
        <w:t>本台账填写管控措施（手册）项时，可能内容较多，篇幅较大，使用单位可以另附专门的管控措施（手册）</w:t>
      </w:r>
    </w:p>
    <w:p>
      <w:pPr>
        <w:spacing w:before="0" w:after="0" w:line="350" w:lineRule="exact"/>
        <w:ind w:left="173" w:firstLine="811"/>
        <w:jc w:val="left"/>
      </w:pPr>
      <w:r>
        <w:rPr>
          <w:rFonts w:ascii="宋体" w:hAnsi="宋体" w:cs="宋体"/>
          <w:color w:val="000000"/>
          <w:spacing w:val="-1"/>
          <w:w w:val="100"/>
          <w:position w:val="0"/>
          <w:sz w:val="18"/>
          <w:u w:val="none"/>
        </w:rPr>
        <w:t>并自行编号，将编号填入即可。</w:t>
      </w:r>
    </w:p>
    <w:p>
      <w:pPr>
        <w:spacing w:before="0" w:after="0" w:line="240" w:lineRule="exact"/>
        <w:ind w:left="173" w:firstLine="811"/>
      </w:pPr>
    </w:p>
    <w:p>
      <w:pPr>
        <w:tabs>
          <w:tab w:val="left" w:pos="699"/>
        </w:tabs>
        <w:spacing w:before="0" w:after="0" w:line="264" w:lineRule="exact"/>
        <w:ind w:left="173" w:firstLine="0"/>
        <w:jc w:val="left"/>
      </w:pPr>
      <w:r>
        <w:rPr>
          <w:rFonts w:ascii="黑体" w:hAnsi="黑体" w:cs="黑体"/>
          <w:color w:val="000000"/>
          <w:spacing w:val="0"/>
          <w:w w:val="100"/>
          <w:position w:val="0"/>
          <w:sz w:val="21"/>
          <w:u w:val="none"/>
        </w:rPr>
        <w:t>5.5</w:t>
      </w:r>
      <w:r>
        <w:rPr>
          <w:rFonts w:cs="Calibri"/>
          <w:spacing w:val="-1"/>
          <w:w w:val="100"/>
        </w:rPr>
        <w:tab/>
      </w:r>
      <w:r>
        <w:rPr>
          <w:rFonts w:ascii="黑体" w:eastAsia="黑体" w:hAnsi="黑体" w:cs="黑体"/>
          <w:color w:val="000000"/>
          <w:spacing w:val="0"/>
          <w:w w:val="100"/>
          <w:position w:val="0"/>
          <w:sz w:val="21"/>
          <w:u w:val="none"/>
        </w:rPr>
        <w:t>风险公示与告知</w:t>
      </w:r>
    </w:p>
    <w:p>
      <w:pPr>
        <w:tabs>
          <w:tab w:val="left" w:pos="907"/>
        </w:tabs>
        <w:spacing w:before="0" w:after="0" w:line="391" w:lineRule="exact"/>
        <w:ind w:left="173" w:firstLine="0"/>
        <w:jc w:val="left"/>
      </w:pPr>
      <w:r>
        <w:rPr>
          <w:rFonts w:ascii="黑体" w:hAnsi="黑体" w:cs="黑体"/>
          <w:color w:val="000000"/>
          <w:spacing w:val="0"/>
          <w:w w:val="100"/>
          <w:position w:val="0"/>
          <w:sz w:val="21"/>
          <w:u w:val="none"/>
        </w:rPr>
        <w:t>5.5.1</w:t>
      </w:r>
      <w:r>
        <w:rPr>
          <w:rFonts w:cs="Calibri"/>
          <w:spacing w:val="0"/>
          <w:w w:val="100"/>
        </w:rPr>
        <w:tab/>
      </w:r>
      <w:r>
        <w:rPr>
          <w:rFonts w:ascii="宋体" w:hAnsi="宋体" w:cs="宋体"/>
          <w:color w:val="000000"/>
          <w:spacing w:val="0"/>
          <w:w w:val="100"/>
          <w:position w:val="0"/>
          <w:sz w:val="21"/>
          <w:u w:val="none"/>
        </w:rPr>
        <w:t>使用单位应当将特种设备存在风险、管控措施或手册在风险部位、岗位或者车间进行公示。</w:t>
      </w:r>
    </w:p>
    <w:p>
      <w:pPr>
        <w:spacing w:before="0" w:after="0" w:line="410" w:lineRule="exact"/>
        <w:ind w:left="173" w:firstLine="0"/>
        <w:jc w:val="left"/>
      </w:pPr>
      <w:r>
        <w:rPr>
          <w:rFonts w:ascii="宋体" w:hAnsi="宋体" w:cs="宋体"/>
          <w:color w:val="000000"/>
          <w:spacing w:val="-2"/>
          <w:w w:val="100"/>
          <w:position w:val="0"/>
          <w:sz w:val="21"/>
          <w:u w:val="none"/>
        </w:rPr>
        <w:t>在重大、较大风险等级特种设备或者其作业场所上的显著位置、关键部位设置明显警示标志、标识，</w:t>
      </w:r>
    </w:p>
    <w:p>
      <w:pPr>
        <w:spacing w:before="0" w:after="0" w:line="408" w:lineRule="exact"/>
        <w:ind w:left="173" w:firstLine="0"/>
        <w:jc w:val="left"/>
      </w:pPr>
      <w:r>
        <w:rPr>
          <w:rFonts w:ascii="宋体" w:hAnsi="宋体" w:cs="宋体"/>
          <w:color w:val="000000"/>
          <w:spacing w:val="0"/>
          <w:w w:val="100"/>
          <w:position w:val="0"/>
          <w:sz w:val="21"/>
          <w:u w:val="none"/>
        </w:rPr>
        <w:t>设立包括疏散路线、危险介质、危害表现和应急措施等内容的公示牌（板）。</w:t>
      </w:r>
    </w:p>
    <w:p>
      <w:pPr>
        <w:tabs>
          <w:tab w:val="left" w:pos="907"/>
        </w:tabs>
        <w:spacing w:before="0" w:after="0" w:line="408" w:lineRule="exact"/>
        <w:ind w:left="173" w:firstLine="0"/>
        <w:jc w:val="left"/>
      </w:pPr>
      <w:r>
        <w:rPr>
          <w:rFonts w:ascii="黑体" w:hAnsi="黑体" w:cs="黑体"/>
          <w:color w:val="000000"/>
          <w:spacing w:val="0"/>
          <w:w w:val="100"/>
          <w:position w:val="0"/>
          <w:sz w:val="21"/>
          <w:u w:val="none"/>
        </w:rPr>
        <w:t>5.5.2</w:t>
      </w:r>
      <w:r>
        <w:rPr>
          <w:rFonts w:cs="Calibri"/>
          <w:spacing w:val="-1"/>
          <w:w w:val="100"/>
        </w:rPr>
        <w:tab/>
      </w:r>
      <w:r>
        <w:rPr>
          <w:rFonts w:ascii="宋体" w:hAnsi="宋体" w:cs="宋体"/>
          <w:color w:val="000000"/>
          <w:spacing w:val="-2"/>
          <w:w w:val="100"/>
          <w:position w:val="0"/>
          <w:sz w:val="21"/>
          <w:u w:val="none"/>
        </w:rPr>
        <w:t>使用单位应结合风险评价的结果将制定的风险控制措施告知内部员工和相关方。对内部员工</w:t>
      </w:r>
    </w:p>
    <w:p>
      <w:pPr>
        <w:spacing w:before="0" w:after="0" w:line="408" w:lineRule="exact"/>
        <w:ind w:left="173" w:firstLine="0"/>
        <w:jc w:val="left"/>
      </w:pPr>
      <w:r>
        <w:rPr>
          <w:rFonts w:ascii="宋体" w:hAnsi="宋体" w:cs="宋体"/>
          <w:color w:val="000000"/>
          <w:spacing w:val="0"/>
          <w:w w:val="100"/>
          <w:position w:val="0"/>
          <w:sz w:val="21"/>
          <w:u w:val="none"/>
        </w:rPr>
        <w:t>进行风险分析结果记录和管控措施的培训，使其掌握本岗位的风险源包含设备的风险等级、危险源</w:t>
      </w:r>
    </w:p>
    <w:p>
      <w:pPr>
        <w:spacing w:before="0" w:after="0" w:line="408" w:lineRule="exact"/>
        <w:ind w:left="173" w:firstLine="0"/>
        <w:jc w:val="left"/>
      </w:pPr>
      <w:r>
        <w:rPr>
          <w:rFonts w:ascii="宋体" w:hAnsi="宋体" w:cs="宋体"/>
          <w:color w:val="000000"/>
          <w:spacing w:val="0"/>
          <w:w w:val="100"/>
          <w:position w:val="0"/>
          <w:sz w:val="21"/>
          <w:u w:val="none"/>
        </w:rPr>
        <w:t>的风险等级、所需管控措施、责任部门、责任人等信息。</w:t>
      </w:r>
    </w:p>
    <w:p>
      <w:pPr>
        <w:spacing w:before="0" w:after="0" w:line="240" w:lineRule="exact"/>
        <w:ind w:left="173" w:firstLine="0"/>
      </w:pPr>
    </w:p>
    <w:p>
      <w:pPr>
        <w:tabs>
          <w:tab w:val="left" w:pos="487"/>
        </w:tabs>
        <w:spacing w:before="0" w:after="0" w:line="410" w:lineRule="exact"/>
        <w:ind w:left="173" w:firstLine="0"/>
        <w:jc w:val="left"/>
      </w:pPr>
      <w:r>
        <w:rPr>
          <w:rFonts w:ascii="黑体" w:hAnsi="黑体" w:cs="黑体"/>
          <w:color w:val="000000"/>
          <w:spacing w:val="0"/>
          <w:w w:val="100"/>
          <w:position w:val="0"/>
          <w:sz w:val="21"/>
          <w:u w:val="none"/>
        </w:rPr>
        <w:t>6</w:t>
      </w:r>
      <w:r>
        <w:rPr>
          <w:rFonts w:cs="Calibri"/>
          <w:spacing w:val="0"/>
          <w:w w:val="100"/>
        </w:rPr>
        <w:tab/>
      </w:r>
      <w:r>
        <w:rPr>
          <w:rFonts w:ascii="黑体" w:eastAsia="黑体" w:hAnsi="黑体" w:cs="黑体"/>
          <w:color w:val="000000"/>
          <w:spacing w:val="0"/>
          <w:w w:val="100"/>
          <w:position w:val="0"/>
          <w:sz w:val="21"/>
          <w:u w:val="none"/>
        </w:rPr>
        <w:t>隐患排查治理</w:t>
      </w:r>
    </w:p>
    <w:p>
      <w:pPr>
        <w:spacing w:before="0" w:after="0" w:line="240" w:lineRule="exact"/>
        <w:ind w:left="173" w:firstLine="0"/>
      </w:pPr>
    </w:p>
    <w:p>
      <w:pPr>
        <w:tabs>
          <w:tab w:val="left" w:pos="699"/>
        </w:tabs>
        <w:spacing w:before="0" w:after="0" w:line="408" w:lineRule="exact"/>
        <w:ind w:left="173" w:firstLine="0"/>
        <w:jc w:val="left"/>
      </w:pPr>
      <w:r>
        <w:rPr>
          <w:rFonts w:ascii="黑体" w:hAnsi="黑体" w:cs="黑体"/>
          <w:color w:val="000000"/>
          <w:spacing w:val="0"/>
          <w:w w:val="100"/>
          <w:position w:val="0"/>
          <w:sz w:val="21"/>
          <w:u w:val="none"/>
        </w:rPr>
        <w:t>6.1</w:t>
      </w:r>
      <w:r>
        <w:rPr>
          <w:rFonts w:cs="Calibri"/>
          <w:spacing w:val="0"/>
          <w:w w:val="100"/>
        </w:rPr>
        <w:tab/>
      </w:r>
      <w:r>
        <w:rPr>
          <w:rFonts w:ascii="黑体" w:eastAsia="黑体" w:hAnsi="黑体" w:cs="黑体"/>
          <w:color w:val="000000"/>
          <w:spacing w:val="0"/>
          <w:w w:val="100"/>
          <w:position w:val="0"/>
          <w:sz w:val="21"/>
          <w:u w:val="none"/>
        </w:rPr>
        <w:t>隐患分类</w:t>
      </w:r>
    </w:p>
    <w:p>
      <w:pPr>
        <w:spacing w:before="0" w:after="0" w:line="391" w:lineRule="exact"/>
        <w:ind w:left="173" w:firstLine="420"/>
        <w:jc w:val="left"/>
      </w:pPr>
      <w:r>
        <w:rPr>
          <w:rFonts w:ascii="宋体" w:eastAsia="宋体" w:hAnsi="宋体" w:cs="宋体"/>
          <w:color w:val="000000"/>
          <w:spacing w:val="0"/>
          <w:w w:val="100"/>
          <w:position w:val="0"/>
          <w:sz w:val="21"/>
          <w:u w:val="none"/>
        </w:rPr>
        <w:t>按隐患产生的原因分为管理隐患（</w:t>
      </w:r>
      <w:r>
        <w:rPr>
          <w:rFonts w:ascii="宋体" w:hAnsi="宋体" w:cs="宋体"/>
          <w:color w:val="000000"/>
          <w:spacing w:val="0"/>
          <w:w w:val="100"/>
          <w:position w:val="0"/>
          <w:sz w:val="21"/>
          <w:u w:val="none"/>
        </w:rPr>
        <w:t>G）、人员隐患（R）、设备隐患（S）、环境隐患（H</w:t>
      </w:r>
      <w:r>
        <w:rPr>
          <w:rFonts w:ascii="宋体" w:eastAsia="宋体" w:hAnsi="宋体" w:cs="宋体"/>
          <w:color w:val="000000"/>
          <w:spacing w:val="0"/>
          <w:w w:val="100"/>
          <w:position w:val="0"/>
          <w:sz w:val="21"/>
          <w:u w:val="none"/>
        </w:rPr>
        <w:t>）四个</w:t>
      </w:r>
    </w:p>
    <w:p>
      <w:pPr>
        <w:spacing w:before="0" w:after="0" w:line="411" w:lineRule="exact"/>
        <w:ind w:left="173" w:firstLine="0"/>
        <w:jc w:val="left"/>
      </w:pPr>
      <w:r>
        <w:rPr>
          <w:rFonts w:ascii="宋体" w:eastAsia="宋体" w:hAnsi="宋体" w:cs="宋体"/>
          <w:color w:val="000000"/>
          <w:spacing w:val="0"/>
          <w:w w:val="100"/>
          <w:position w:val="0"/>
          <w:sz w:val="21"/>
          <w:u w:val="none"/>
        </w:rPr>
        <w:t>类别：</w:t>
      </w:r>
    </w:p>
    <w:p>
      <w:pPr>
        <w:tabs>
          <w:tab w:val="left" w:pos="1013"/>
        </w:tabs>
        <w:spacing w:before="0" w:after="0" w:line="408" w:lineRule="exact"/>
        <w:ind w:left="173" w:firstLine="420"/>
        <w:jc w:val="left"/>
      </w:pPr>
      <w:r>
        <w:rPr>
          <w:rFonts w:ascii="宋体" w:hAnsi="宋体" w:cs="宋体"/>
          <w:color w:val="000000"/>
          <w:spacing w:val="0"/>
          <w:w w:val="100"/>
          <w:position w:val="0"/>
          <w:sz w:val="21"/>
          <w:u w:val="none"/>
        </w:rPr>
        <w:t>a)</w:t>
      </w:r>
      <w:r>
        <w:rPr>
          <w:rFonts w:cs="Calibri"/>
          <w:spacing w:val="0"/>
          <w:w w:val="100"/>
        </w:rPr>
        <w:tab/>
      </w:r>
      <w:r>
        <w:rPr>
          <w:rFonts w:ascii="宋体" w:eastAsia="宋体" w:hAnsi="宋体" w:cs="宋体"/>
          <w:color w:val="000000"/>
          <w:spacing w:val="0"/>
          <w:w w:val="100"/>
          <w:position w:val="0"/>
          <w:sz w:val="21"/>
          <w:u w:val="none"/>
        </w:rPr>
        <w:t>使用单位特种设备管理和管理职责缺失所产生的隐患为管理隐患；</w:t>
      </w:r>
    </w:p>
    <w:p>
      <w:pPr>
        <w:tabs>
          <w:tab w:val="left" w:pos="1013"/>
        </w:tabs>
        <w:spacing w:before="0" w:after="0" w:line="408" w:lineRule="exact"/>
        <w:ind w:left="173" w:firstLine="420"/>
        <w:jc w:val="left"/>
      </w:pPr>
      <w:r>
        <w:rPr>
          <w:rFonts w:ascii="宋体" w:hAnsi="宋体" w:cs="宋体"/>
          <w:color w:val="000000"/>
          <w:spacing w:val="0"/>
          <w:w w:val="100"/>
          <w:position w:val="0"/>
          <w:sz w:val="21"/>
          <w:u w:val="none"/>
        </w:rPr>
        <w:t>b)</w:t>
      </w:r>
      <w:r>
        <w:rPr>
          <w:rFonts w:cs="Calibri"/>
          <w:spacing w:val="0"/>
          <w:w w:val="100"/>
        </w:rPr>
        <w:tab/>
      </w:r>
      <w:r>
        <w:rPr>
          <w:rFonts w:ascii="宋体" w:eastAsia="宋体" w:hAnsi="宋体" w:cs="宋体"/>
          <w:color w:val="000000"/>
          <w:spacing w:val="0"/>
          <w:w w:val="100"/>
          <w:position w:val="0"/>
          <w:sz w:val="21"/>
          <w:u w:val="none"/>
        </w:rPr>
        <w:t>在特种设备相关生产活动中，由人员自身或人为因素所产生的隐患为人员隐患；</w:t>
      </w:r>
    </w:p>
    <w:p>
      <w:pPr>
        <w:tabs>
          <w:tab w:val="left" w:pos="1013"/>
        </w:tabs>
        <w:spacing w:before="0" w:after="0" w:line="408" w:lineRule="exact"/>
        <w:ind w:left="173" w:firstLine="420"/>
        <w:jc w:val="left"/>
      </w:pPr>
      <w:r>
        <w:rPr>
          <w:rFonts w:ascii="宋体" w:hAnsi="宋体" w:cs="宋体"/>
          <w:color w:val="000000"/>
          <w:spacing w:val="0"/>
          <w:w w:val="100"/>
          <w:position w:val="0"/>
          <w:sz w:val="21"/>
          <w:u w:val="none"/>
        </w:rPr>
        <w:t>c)</w:t>
      </w:r>
      <w:r>
        <w:rPr>
          <w:rFonts w:cs="Calibri"/>
          <w:spacing w:val="0"/>
          <w:w w:val="100"/>
        </w:rPr>
        <w:tab/>
      </w:r>
      <w:r>
        <w:rPr>
          <w:rFonts w:ascii="宋体" w:hAnsi="宋体" w:cs="宋体"/>
          <w:color w:val="000000"/>
          <w:spacing w:val="0"/>
          <w:w w:val="100"/>
          <w:position w:val="0"/>
          <w:sz w:val="21"/>
          <w:u w:val="none"/>
        </w:rPr>
        <w:t>特种设备及其安全附件或安全保护装置的缺陷、缺失、失效所产生的隐患为设备隐患；</w:t>
      </w:r>
    </w:p>
    <w:p>
      <w:pPr>
        <w:tabs>
          <w:tab w:val="left" w:pos="1013"/>
        </w:tabs>
        <w:spacing w:before="0" w:after="0" w:line="408" w:lineRule="exact"/>
        <w:ind w:left="173" w:firstLine="420"/>
        <w:jc w:val="left"/>
      </w:pPr>
      <w:r>
        <w:rPr>
          <w:rFonts w:ascii="宋体" w:hAnsi="宋体" w:cs="宋体"/>
          <w:color w:val="000000"/>
          <w:spacing w:val="0"/>
          <w:w w:val="100"/>
          <w:position w:val="0"/>
          <w:sz w:val="21"/>
          <w:u w:val="none"/>
        </w:rPr>
        <w:t>d)</w:t>
      </w:r>
      <w:r>
        <w:rPr>
          <w:rFonts w:cs="Calibri"/>
          <w:spacing w:val="-1"/>
          <w:w w:val="100"/>
        </w:rPr>
        <w:tab/>
      </w:r>
      <w:r>
        <w:rPr>
          <w:rFonts w:ascii="宋体" w:hAnsi="宋体" w:cs="宋体"/>
          <w:color w:val="000000"/>
          <w:spacing w:val="0"/>
          <w:w w:val="100"/>
          <w:position w:val="0"/>
          <w:sz w:val="21"/>
          <w:u w:val="none"/>
        </w:rPr>
        <w:t>特种设备作业环境引发的缺陷所产生的隐患为环境隐患。</w:t>
      </w:r>
    </w:p>
    <w:p>
      <w:pPr>
        <w:widowControl/>
        <w:jc w:val="left"/>
        <w:sectPr>
          <w:type w:val="continuous"/>
          <w:pgSz w:w="11906" w:h="16838"/>
          <w:pgMar w:top="808" w:right="886" w:bottom="568" w:left="1246" w:header="0" w:footer="0" w:gutter="0"/>
          <w:pgNumType w:start="31"/>
          <w:cols w:num="1" w:space="708" w:equalWidth="0">
            <w:col w:w="9775" w:space="0"/>
          </w:cols>
          <w:docGrid w:type="lines" w:linePitch="312" w:charSpace="0"/>
        </w:sectPr>
      </w:pPr>
    </w:p>
    <w:p>
      <w:pPr>
        <w:spacing w:before="0" w:after="0" w:line="240" w:lineRule="exact"/>
        <w:ind w:left="173" w:firstLine="420"/>
      </w:pPr>
    </w:p>
    <w:p>
      <w:pPr>
        <w:spacing w:before="0" w:after="0" w:line="240" w:lineRule="exact"/>
        <w:ind w:left="173" w:firstLine="420"/>
      </w:pPr>
    </w:p>
    <w:p>
      <w:pPr>
        <w:spacing w:before="0" w:after="0" w:line="240" w:lineRule="exact"/>
        <w:ind w:left="173" w:firstLine="420"/>
      </w:pPr>
    </w:p>
    <w:p>
      <w:pPr>
        <w:spacing w:before="0" w:after="0" w:line="240" w:lineRule="exact"/>
        <w:ind w:left="173" w:firstLine="420"/>
      </w:pPr>
    </w:p>
    <w:p>
      <w:pPr>
        <w:spacing w:before="0" w:after="0" w:line="240" w:lineRule="exact"/>
        <w:ind w:left="173" w:firstLine="420"/>
      </w:pPr>
    </w:p>
    <w:p>
      <w:pPr>
        <w:spacing w:before="0" w:after="0" w:line="240" w:lineRule="exact"/>
        <w:ind w:left="173" w:firstLine="420"/>
      </w:pPr>
    </w:p>
    <w:p>
      <w:pPr>
        <w:spacing w:before="0" w:after="0" w:line="398" w:lineRule="exact"/>
        <w:ind w:left="173" w:firstLine="0"/>
        <w:jc w:val="left"/>
      </w:pPr>
      <w:r>
        <w:rPr>
          <w:rFonts w:ascii="Times New Roman" w:hAnsi="Times New Roman" w:cs="Times New Roman"/>
          <w:color w:val="000000"/>
          <w:spacing w:val="-1"/>
          <w:w w:val="100"/>
          <w:position w:val="0"/>
          <w:sz w:val="18"/>
          <w:u w:val="none"/>
        </w:rPr>
        <w:t>6</w:t>
      </w:r>
    </w:p>
    <w:p>
      <w:pPr>
        <w:widowControl/>
        <w:jc w:val="left"/>
        <w:sectPr>
          <w:type w:val="continuous"/>
          <w:pgSz w:w="11906" w:h="16838"/>
          <w:pgMar w:top="808" w:right="886" w:bottom="568" w:left="1246" w:header="0" w:footer="0" w:gutter="0"/>
          <w:pgNumType w:start="32"/>
          <w:cols w:num="1" w:space="708" w:equalWidth="0">
            <w:col w:w="9775" w:space="0"/>
          </w:cols>
          <w:docGrid w:type="lines" w:linePitch="312" w:charSpace="0"/>
        </w:sectPr>
      </w:pPr>
    </w:p>
    <w:tbl>
      <w:tblPr>
        <w:tblStyle w:val="TableNormal"/>
        <w:tblpPr w:leftFromText="180" w:rightFromText="180" w:vertAnchor="page" w:horzAnchor="page" w:tblpX="57" w:tblpY="9480"/>
        <w:tblW w:w="0" w:type="auto"/>
        <w:tblInd w:w="0" w:type="dxa"/>
        <w:tblLayout w:type="fixed"/>
        <w:tblCellMar>
          <w:top w:w="0" w:type="dxa"/>
          <w:left w:w="108" w:type="dxa"/>
          <w:bottom w:w="0" w:type="dxa"/>
          <w:right w:w="108" w:type="dxa"/>
        </w:tblCellMar>
      </w:tblPr>
      <w:tblGrid>
        <w:gridCol w:w="480"/>
        <w:gridCol w:w="1090"/>
        <w:gridCol w:w="7521"/>
      </w:tblGrid>
      <w:tr>
        <w:tblPrEx>
          <w:tblW w:w="0" w:type="auto"/>
          <w:tblInd w:w="0" w:type="dxa"/>
          <w:tblLayout w:type="fixed"/>
          <w:tblCellMar>
            <w:top w:w="0" w:type="dxa"/>
            <w:left w:w="108" w:type="dxa"/>
            <w:bottom w:w="0" w:type="dxa"/>
            <w:right w:w="108" w:type="dxa"/>
          </w:tblCellMar>
        </w:tblPrEx>
        <w:trPr>
          <w:trHeight w:hRule="exact" w:val="245"/>
        </w:trPr>
        <w:tc>
          <w:tcPr>
            <w:tcW w:w="48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0" w:lineRule="exact"/>
              <w:ind w:left="60" w:right="-239"/>
            </w:pPr>
            <w:bookmarkStart w:id="12" w:name="13"/>
            <w:bookmarkEnd w:id="12"/>
            <w:r>
              <w:rPr>
                <w:rFonts w:ascii="宋体" w:eastAsia="宋体" w:hAnsi="宋体" w:cs="宋体"/>
                <w:color w:val="000000"/>
                <w:spacing w:val="-1"/>
                <w:w w:val="100"/>
                <w:position w:val="0"/>
                <w:sz w:val="18"/>
                <w:u w:val="none"/>
              </w:rPr>
              <w:t>序号</w:t>
            </w:r>
          </w:p>
        </w:tc>
        <w:tc>
          <w:tcPr>
            <w:tcW w:w="10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0" w:lineRule="exact"/>
              <w:ind w:left="182" w:right="-239"/>
            </w:pPr>
            <w:r>
              <w:rPr>
                <w:rFonts w:ascii="宋体" w:eastAsia="宋体" w:hAnsi="宋体" w:cs="宋体"/>
                <w:color w:val="000000"/>
                <w:spacing w:val="-1"/>
                <w:w w:val="100"/>
                <w:position w:val="0"/>
                <w:sz w:val="18"/>
                <w:u w:val="none"/>
              </w:rPr>
              <w:t>隐患类别</w:t>
            </w:r>
          </w:p>
        </w:tc>
        <w:tc>
          <w:tcPr>
            <w:tcW w:w="75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0" w:lineRule="exact"/>
              <w:ind w:left="3399" w:right="-239"/>
            </w:pPr>
            <w:r>
              <w:rPr>
                <w:rFonts w:ascii="宋体" w:eastAsia="宋体" w:hAnsi="宋体" w:cs="宋体"/>
                <w:color w:val="000000"/>
                <w:spacing w:val="-1"/>
                <w:w w:val="100"/>
                <w:position w:val="0"/>
                <w:sz w:val="18"/>
                <w:u w:val="none"/>
              </w:rPr>
              <w:t>隐患项目</w:t>
            </w:r>
          </w:p>
        </w:tc>
      </w:tr>
      <w:tr>
        <w:tblPrEx>
          <w:tblW w:w="0" w:type="auto"/>
          <w:tblInd w:w="0" w:type="dxa"/>
          <w:tblLayout w:type="fixed"/>
          <w:tblCellMar>
            <w:top w:w="0" w:type="dxa"/>
            <w:left w:w="108" w:type="dxa"/>
            <w:bottom w:w="0" w:type="dxa"/>
            <w:right w:w="108" w:type="dxa"/>
          </w:tblCellMar>
        </w:tblPrEx>
        <w:trPr>
          <w:trHeight w:hRule="exact" w:val="293"/>
        </w:trPr>
        <w:tc>
          <w:tcPr>
            <w:tcW w:w="48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4" w:lineRule="exact"/>
              <w:ind w:left="194" w:right="-239"/>
            </w:pPr>
            <w:r>
              <w:rPr>
                <w:rFonts w:ascii="宋体" w:hAnsi="宋体" w:cs="宋体"/>
                <w:color w:val="000000"/>
                <w:spacing w:val="-1"/>
                <w:w w:val="100"/>
                <w:position w:val="0"/>
                <w:sz w:val="18"/>
                <w:u w:val="none"/>
              </w:rPr>
              <w:t>1</w:t>
            </w:r>
          </w:p>
        </w:tc>
        <w:tc>
          <w:tcPr>
            <w:tcW w:w="109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960" w:lineRule="exact"/>
              <w:ind w:left="274" w:right="-239"/>
            </w:pPr>
          </w:p>
          <w:p>
            <w:pPr>
              <w:spacing w:before="0" w:after="0" w:line="371" w:lineRule="exact"/>
              <w:ind w:left="274" w:right="-239"/>
            </w:pPr>
            <w:r>
              <w:rPr>
                <w:rFonts w:ascii="宋体" w:eastAsia="宋体" w:hAnsi="宋体" w:cs="宋体"/>
                <w:color w:val="000000"/>
                <w:spacing w:val="-1"/>
                <w:w w:val="100"/>
                <w:position w:val="0"/>
                <w:sz w:val="18"/>
                <w:u w:val="none"/>
              </w:rPr>
              <w:t>设备类</w:t>
            </w:r>
          </w:p>
          <w:p>
            <w:pPr>
              <w:spacing w:before="0" w:after="0" w:line="233" w:lineRule="exact"/>
              <w:ind w:left="317" w:right="-239"/>
            </w:pPr>
            <w:r>
              <w:rPr>
                <w:rFonts w:ascii="宋体" w:eastAsia="宋体" w:hAnsi="宋体" w:cs="宋体"/>
                <w:color w:val="000000"/>
                <w:spacing w:val="-1"/>
                <w:w w:val="100"/>
                <w:position w:val="0"/>
                <w:sz w:val="18"/>
                <w:u w:val="none"/>
              </w:rPr>
              <w:t>（</w:t>
            </w:r>
            <w:r>
              <w:rPr>
                <w:rFonts w:ascii="宋体" w:hAnsi="宋体" w:cs="宋体"/>
                <w:color w:val="000000"/>
                <w:spacing w:val="-1"/>
                <w:w w:val="100"/>
                <w:position w:val="0"/>
                <w:sz w:val="18"/>
                <w:u w:val="none"/>
              </w:rPr>
              <w:t>S</w:t>
            </w:r>
            <w:r>
              <w:rPr>
                <w:rFonts w:ascii="宋体" w:eastAsia="宋体" w:hAnsi="宋体" w:cs="宋体"/>
                <w:color w:val="000000"/>
                <w:spacing w:val="-1"/>
                <w:w w:val="100"/>
                <w:position w:val="0"/>
                <w:sz w:val="18"/>
                <w:u w:val="none"/>
              </w:rPr>
              <w:t>）</w:t>
            </w:r>
          </w:p>
        </w:tc>
        <w:tc>
          <w:tcPr>
            <w:tcW w:w="75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4" w:lineRule="exact"/>
              <w:ind w:left="10" w:right="-239"/>
            </w:pPr>
            <w:r>
              <w:rPr>
                <w:rFonts w:ascii="宋体" w:hAnsi="宋体" w:cs="宋体"/>
                <w:color w:val="000000"/>
                <w:spacing w:val="-1"/>
                <w:w w:val="100"/>
                <w:position w:val="0"/>
                <w:sz w:val="18"/>
                <w:u w:val="none"/>
              </w:rPr>
              <w:t>在用的特种设备未取得许可进行设计、制造、安装、改造、修理的。</w:t>
            </w:r>
          </w:p>
        </w:tc>
      </w:tr>
      <w:tr>
        <w:tblPrEx>
          <w:tblW w:w="0" w:type="auto"/>
          <w:tblInd w:w="0" w:type="dxa"/>
          <w:tblLayout w:type="fixed"/>
          <w:tblCellMar>
            <w:top w:w="0" w:type="dxa"/>
            <w:left w:w="108" w:type="dxa"/>
            <w:bottom w:w="0" w:type="dxa"/>
            <w:right w:w="108" w:type="dxa"/>
          </w:tblCellMar>
        </w:tblPrEx>
        <w:trPr>
          <w:trHeight w:hRule="exact" w:val="478"/>
        </w:trPr>
        <w:tc>
          <w:tcPr>
            <w:tcW w:w="48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8" w:lineRule="exact"/>
              <w:ind w:left="194" w:right="-239"/>
            </w:pPr>
            <w:r>
              <w:rPr>
                <w:rFonts w:ascii="宋体" w:hAnsi="宋体" w:cs="宋体"/>
                <w:color w:val="000000"/>
                <w:spacing w:val="-1"/>
                <w:w w:val="100"/>
                <w:position w:val="0"/>
                <w:sz w:val="18"/>
                <w:u w:val="none"/>
              </w:rPr>
              <w:t>2</w:t>
            </w:r>
          </w:p>
        </w:tc>
        <w:tc>
          <w:tcPr>
            <w:tcW w:w="10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8" w:lineRule="exact"/>
            </w:pPr>
          </w:p>
        </w:tc>
        <w:tc>
          <w:tcPr>
            <w:tcW w:w="75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0" w:lineRule="exact"/>
              <w:ind w:left="10" w:right="-239"/>
            </w:pPr>
            <w:r>
              <w:rPr>
                <w:rFonts w:ascii="宋体" w:eastAsia="宋体" w:hAnsi="宋体" w:cs="宋体"/>
                <w:color w:val="000000"/>
                <w:spacing w:val="-2"/>
                <w:w w:val="100"/>
                <w:position w:val="0"/>
                <w:sz w:val="18"/>
                <w:u w:val="none"/>
              </w:rPr>
              <w:t>在用的特种设备未经检验或检验不合格的（使用资料不符合安全技术规范导致检验不合格的电梯</w:t>
            </w:r>
          </w:p>
          <w:p>
            <w:pPr>
              <w:spacing w:before="0" w:after="0" w:line="233" w:lineRule="exact"/>
              <w:ind w:left="10" w:right="-239"/>
            </w:pPr>
            <w:r>
              <w:rPr>
                <w:rFonts w:ascii="宋体" w:hAnsi="宋体" w:cs="宋体"/>
                <w:color w:val="000000"/>
                <w:spacing w:val="-1"/>
                <w:w w:val="100"/>
                <w:position w:val="0"/>
                <w:sz w:val="18"/>
                <w:u w:val="none"/>
              </w:rPr>
              <w:t>除外）。</w:t>
            </w:r>
          </w:p>
        </w:tc>
      </w:tr>
      <w:tr>
        <w:tblPrEx>
          <w:tblW w:w="0" w:type="auto"/>
          <w:tblInd w:w="0" w:type="dxa"/>
          <w:tblLayout w:type="fixed"/>
          <w:tblCellMar>
            <w:top w:w="0" w:type="dxa"/>
            <w:left w:w="108" w:type="dxa"/>
            <w:bottom w:w="0" w:type="dxa"/>
            <w:right w:w="108" w:type="dxa"/>
          </w:tblCellMar>
        </w:tblPrEx>
        <w:trPr>
          <w:trHeight w:hRule="exact" w:val="293"/>
        </w:trPr>
        <w:tc>
          <w:tcPr>
            <w:tcW w:w="48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1" w:lineRule="exact"/>
              <w:ind w:left="194" w:right="-239"/>
            </w:pPr>
            <w:r>
              <w:rPr>
                <w:rFonts w:ascii="宋体" w:hAnsi="宋体" w:cs="宋体"/>
                <w:color w:val="000000"/>
                <w:spacing w:val="-1"/>
                <w:w w:val="100"/>
                <w:position w:val="0"/>
                <w:sz w:val="18"/>
                <w:u w:val="none"/>
              </w:rPr>
              <w:t>3</w:t>
            </w:r>
          </w:p>
        </w:tc>
        <w:tc>
          <w:tcPr>
            <w:tcW w:w="10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61" w:lineRule="exact"/>
            </w:pPr>
          </w:p>
        </w:tc>
        <w:tc>
          <w:tcPr>
            <w:tcW w:w="75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4" w:lineRule="exact"/>
              <w:ind w:left="10" w:right="-239"/>
            </w:pPr>
            <w:r>
              <w:rPr>
                <w:rFonts w:ascii="宋体" w:hAnsi="宋体" w:cs="宋体"/>
                <w:color w:val="000000"/>
                <w:spacing w:val="-1"/>
                <w:w w:val="100"/>
                <w:position w:val="0"/>
                <w:sz w:val="18"/>
                <w:u w:val="none"/>
              </w:rPr>
              <w:t>在用的特种设备是国家明令淘汰的。</w:t>
            </w:r>
          </w:p>
        </w:tc>
      </w:tr>
      <w:tr>
        <w:tblPrEx>
          <w:tblW w:w="0" w:type="auto"/>
          <w:tblInd w:w="0" w:type="dxa"/>
          <w:tblLayout w:type="fixed"/>
          <w:tblCellMar>
            <w:top w:w="0" w:type="dxa"/>
            <w:left w:w="108" w:type="dxa"/>
            <w:bottom w:w="0" w:type="dxa"/>
            <w:right w:w="108" w:type="dxa"/>
          </w:tblCellMar>
        </w:tblPrEx>
        <w:trPr>
          <w:trHeight w:hRule="exact" w:val="295"/>
        </w:trPr>
        <w:tc>
          <w:tcPr>
            <w:tcW w:w="48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1" w:lineRule="exact"/>
              <w:ind w:left="194" w:right="-239"/>
            </w:pPr>
            <w:r>
              <w:rPr>
                <w:rFonts w:ascii="宋体" w:hAnsi="宋体" w:cs="宋体"/>
                <w:color w:val="000000"/>
                <w:spacing w:val="-1"/>
                <w:w w:val="100"/>
                <w:position w:val="0"/>
                <w:sz w:val="18"/>
                <w:u w:val="none"/>
              </w:rPr>
              <w:t>4</w:t>
            </w:r>
          </w:p>
        </w:tc>
        <w:tc>
          <w:tcPr>
            <w:tcW w:w="10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61" w:lineRule="exact"/>
            </w:pPr>
          </w:p>
        </w:tc>
        <w:tc>
          <w:tcPr>
            <w:tcW w:w="75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10" w:right="-239"/>
            </w:pPr>
            <w:r>
              <w:rPr>
                <w:rFonts w:ascii="宋体" w:hAnsi="宋体" w:cs="宋体"/>
                <w:color w:val="000000"/>
                <w:spacing w:val="-1"/>
                <w:w w:val="100"/>
                <w:position w:val="0"/>
                <w:sz w:val="18"/>
                <w:u w:val="none"/>
              </w:rPr>
              <w:t>在用的特种设备是已经报废的特种设备。</w:t>
            </w:r>
          </w:p>
        </w:tc>
      </w:tr>
      <w:tr>
        <w:tblPrEx>
          <w:tblW w:w="0" w:type="auto"/>
          <w:tblInd w:w="0" w:type="dxa"/>
          <w:tblLayout w:type="fixed"/>
          <w:tblCellMar>
            <w:top w:w="0" w:type="dxa"/>
            <w:left w:w="108" w:type="dxa"/>
            <w:bottom w:w="0" w:type="dxa"/>
            <w:right w:w="108" w:type="dxa"/>
          </w:tblCellMar>
        </w:tblPrEx>
        <w:trPr>
          <w:trHeight w:hRule="exact" w:val="293"/>
        </w:trPr>
        <w:tc>
          <w:tcPr>
            <w:tcW w:w="48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1" w:lineRule="exact"/>
              <w:ind w:left="194" w:right="-239"/>
            </w:pPr>
            <w:r>
              <w:rPr>
                <w:rFonts w:ascii="宋体" w:hAnsi="宋体" w:cs="宋体"/>
                <w:color w:val="000000"/>
                <w:spacing w:val="-1"/>
                <w:w w:val="100"/>
                <w:position w:val="0"/>
                <w:sz w:val="18"/>
                <w:u w:val="none"/>
              </w:rPr>
              <w:t>5</w:t>
            </w:r>
          </w:p>
        </w:tc>
        <w:tc>
          <w:tcPr>
            <w:tcW w:w="10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61" w:lineRule="exact"/>
            </w:pPr>
          </w:p>
        </w:tc>
        <w:tc>
          <w:tcPr>
            <w:tcW w:w="75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4" w:lineRule="exact"/>
              <w:ind w:left="10" w:right="-239"/>
            </w:pPr>
            <w:r>
              <w:rPr>
                <w:rFonts w:ascii="宋体" w:hAnsi="宋体" w:cs="宋体"/>
                <w:color w:val="000000"/>
                <w:spacing w:val="-1"/>
                <w:w w:val="100"/>
                <w:position w:val="0"/>
                <w:sz w:val="18"/>
                <w:u w:val="none"/>
              </w:rPr>
              <w:t>特种设备存在必须停用修理的超标缺陷。</w:t>
            </w:r>
          </w:p>
        </w:tc>
      </w:tr>
      <w:tr>
        <w:tblPrEx>
          <w:tblW w:w="0" w:type="auto"/>
          <w:tblInd w:w="0" w:type="dxa"/>
          <w:tblLayout w:type="fixed"/>
          <w:tblCellMar>
            <w:top w:w="0" w:type="dxa"/>
            <w:left w:w="108" w:type="dxa"/>
            <w:bottom w:w="0" w:type="dxa"/>
            <w:right w:w="108" w:type="dxa"/>
          </w:tblCellMar>
        </w:tblPrEx>
        <w:trPr>
          <w:trHeight w:hRule="exact" w:val="478"/>
        </w:trPr>
        <w:tc>
          <w:tcPr>
            <w:tcW w:w="48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8" w:lineRule="exact"/>
              <w:ind w:left="194" w:right="-239"/>
            </w:pPr>
            <w:r>
              <w:rPr>
                <w:rFonts w:ascii="宋体" w:hAnsi="宋体" w:cs="宋体"/>
                <w:color w:val="000000"/>
                <w:spacing w:val="-1"/>
                <w:w w:val="100"/>
                <w:position w:val="0"/>
                <w:sz w:val="18"/>
                <w:u w:val="none"/>
              </w:rPr>
              <w:t>6</w:t>
            </w:r>
          </w:p>
        </w:tc>
        <w:tc>
          <w:tcPr>
            <w:tcW w:w="10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28" w:lineRule="exact"/>
            </w:pPr>
          </w:p>
        </w:tc>
        <w:tc>
          <w:tcPr>
            <w:tcW w:w="75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1" w:lineRule="exact"/>
              <w:ind w:left="10" w:right="-239"/>
            </w:pPr>
            <w:r>
              <w:rPr>
                <w:rFonts w:ascii="宋体" w:hAnsi="宋体" w:cs="宋体"/>
                <w:color w:val="000000"/>
                <w:spacing w:val="-2"/>
                <w:w w:val="100"/>
                <w:position w:val="0"/>
                <w:sz w:val="18"/>
                <w:u w:val="none"/>
              </w:rPr>
              <w:t>特种设备存在严重事故隐患无改造、修理价值，或者达到安全技术规范规定的其他报废条件，未</w:t>
            </w:r>
          </w:p>
          <w:p>
            <w:pPr>
              <w:spacing w:before="0" w:after="0" w:line="235" w:lineRule="exact"/>
              <w:ind w:left="10" w:right="-239"/>
            </w:pPr>
            <w:r>
              <w:rPr>
                <w:rFonts w:ascii="宋体" w:hAnsi="宋体" w:cs="宋体"/>
                <w:color w:val="000000"/>
                <w:spacing w:val="-1"/>
                <w:w w:val="100"/>
                <w:position w:val="0"/>
                <w:sz w:val="18"/>
                <w:u w:val="none"/>
              </w:rPr>
              <w:t>依法履行报废义务，并办理使用登记证书注销手续的。</w:t>
            </w:r>
          </w:p>
        </w:tc>
      </w:tr>
      <w:tr>
        <w:tblPrEx>
          <w:tblW w:w="0" w:type="auto"/>
          <w:tblInd w:w="0" w:type="dxa"/>
          <w:tblLayout w:type="fixed"/>
          <w:tblCellMar>
            <w:top w:w="0" w:type="dxa"/>
            <w:left w:w="108" w:type="dxa"/>
            <w:bottom w:w="0" w:type="dxa"/>
            <w:right w:w="108" w:type="dxa"/>
          </w:tblCellMar>
        </w:tblPrEx>
        <w:trPr>
          <w:trHeight w:hRule="exact" w:val="293"/>
        </w:trPr>
        <w:tc>
          <w:tcPr>
            <w:tcW w:w="48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1" w:lineRule="exact"/>
              <w:ind w:left="194" w:right="-239"/>
            </w:pPr>
            <w:r>
              <w:rPr>
                <w:rFonts w:ascii="宋体" w:hAnsi="宋体" w:cs="宋体"/>
                <w:color w:val="000000"/>
                <w:spacing w:val="-1"/>
                <w:w w:val="100"/>
                <w:position w:val="0"/>
                <w:sz w:val="18"/>
                <w:u w:val="none"/>
              </w:rPr>
              <w:t>7</w:t>
            </w:r>
          </w:p>
        </w:tc>
        <w:tc>
          <w:tcPr>
            <w:tcW w:w="10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61" w:lineRule="exact"/>
            </w:pPr>
          </w:p>
        </w:tc>
        <w:tc>
          <w:tcPr>
            <w:tcW w:w="75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10" w:right="-239"/>
            </w:pPr>
            <w:r>
              <w:rPr>
                <w:rFonts w:ascii="宋体" w:hAnsi="宋体" w:cs="宋体"/>
                <w:color w:val="000000"/>
                <w:spacing w:val="-1"/>
                <w:w w:val="100"/>
                <w:position w:val="0"/>
                <w:sz w:val="18"/>
                <w:u w:val="none"/>
              </w:rPr>
              <w:t>超过特种设备的规定参数范围使用的。</w:t>
            </w:r>
          </w:p>
        </w:tc>
      </w:tr>
      <w:tr>
        <w:tblPrEx>
          <w:tblW w:w="0" w:type="auto"/>
          <w:tblInd w:w="0" w:type="dxa"/>
          <w:tblLayout w:type="fixed"/>
          <w:tblCellMar>
            <w:top w:w="0" w:type="dxa"/>
            <w:left w:w="108" w:type="dxa"/>
            <w:bottom w:w="0" w:type="dxa"/>
            <w:right w:w="108" w:type="dxa"/>
          </w:tblCellMar>
        </w:tblPrEx>
        <w:trPr>
          <w:trHeight w:hRule="exact" w:val="295"/>
        </w:trPr>
        <w:tc>
          <w:tcPr>
            <w:tcW w:w="48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3" w:lineRule="exact"/>
              <w:ind w:left="194" w:right="-239"/>
            </w:pPr>
            <w:r>
              <w:rPr>
                <w:rFonts w:ascii="宋体" w:hAnsi="宋体" w:cs="宋体"/>
                <w:color w:val="000000"/>
                <w:spacing w:val="-1"/>
                <w:w w:val="100"/>
                <w:position w:val="0"/>
                <w:sz w:val="18"/>
                <w:u w:val="none"/>
              </w:rPr>
              <w:t>8</w:t>
            </w:r>
          </w:p>
        </w:tc>
        <w:tc>
          <w:tcPr>
            <w:tcW w:w="10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3" w:lineRule="exact"/>
            </w:pPr>
          </w:p>
        </w:tc>
        <w:tc>
          <w:tcPr>
            <w:tcW w:w="75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10" w:right="-239"/>
            </w:pPr>
            <w:r>
              <w:rPr>
                <w:rFonts w:ascii="宋体" w:hAnsi="宋体" w:cs="宋体"/>
                <w:color w:val="000000"/>
                <w:spacing w:val="-1"/>
                <w:w w:val="100"/>
                <w:position w:val="0"/>
                <w:sz w:val="18"/>
                <w:u w:val="none"/>
              </w:rPr>
              <w:t>特种设备或者其主要部件不符合安全技术规范，包括安全附件、安全装置缺少或失灵。</w:t>
            </w:r>
          </w:p>
        </w:tc>
      </w:tr>
      <w:tr>
        <w:tblPrEx>
          <w:tblW w:w="0" w:type="auto"/>
          <w:tblInd w:w="0" w:type="dxa"/>
          <w:tblLayout w:type="fixed"/>
          <w:tblCellMar>
            <w:top w:w="0" w:type="dxa"/>
            <w:left w:w="108" w:type="dxa"/>
            <w:bottom w:w="0" w:type="dxa"/>
            <w:right w:w="108" w:type="dxa"/>
          </w:tblCellMar>
        </w:tblPrEx>
        <w:trPr>
          <w:trHeight w:hRule="exact" w:val="293"/>
        </w:trPr>
        <w:tc>
          <w:tcPr>
            <w:tcW w:w="48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1" w:lineRule="exact"/>
              <w:ind w:left="194" w:right="-239"/>
            </w:pPr>
            <w:r>
              <w:rPr>
                <w:rFonts w:ascii="宋体" w:hAnsi="宋体" w:cs="宋体"/>
                <w:color w:val="000000"/>
                <w:spacing w:val="-1"/>
                <w:w w:val="100"/>
                <w:position w:val="0"/>
                <w:sz w:val="18"/>
                <w:u w:val="none"/>
              </w:rPr>
              <w:t>9</w:t>
            </w:r>
          </w:p>
        </w:tc>
        <w:tc>
          <w:tcPr>
            <w:tcW w:w="109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720" w:lineRule="exact"/>
              <w:ind w:left="274" w:right="-239"/>
            </w:pPr>
          </w:p>
          <w:p>
            <w:pPr>
              <w:spacing w:before="0" w:after="0" w:line="282" w:lineRule="exact"/>
              <w:ind w:left="274" w:right="-239"/>
            </w:pPr>
            <w:r>
              <w:rPr>
                <w:rFonts w:ascii="宋体" w:eastAsia="宋体" w:hAnsi="宋体" w:cs="宋体"/>
                <w:color w:val="000000"/>
                <w:spacing w:val="-1"/>
                <w:w w:val="100"/>
                <w:position w:val="0"/>
                <w:sz w:val="18"/>
                <w:u w:val="none"/>
              </w:rPr>
              <w:t>管理类</w:t>
            </w:r>
          </w:p>
          <w:p>
            <w:pPr>
              <w:spacing w:before="0" w:after="0" w:line="233" w:lineRule="exact"/>
              <w:ind w:left="317" w:right="-239"/>
            </w:pPr>
            <w:r>
              <w:rPr>
                <w:rFonts w:ascii="宋体" w:eastAsia="宋体" w:hAnsi="宋体" w:cs="宋体"/>
                <w:color w:val="000000"/>
                <w:spacing w:val="-1"/>
                <w:w w:val="100"/>
                <w:position w:val="0"/>
                <w:sz w:val="18"/>
                <w:u w:val="none"/>
              </w:rPr>
              <w:t>（</w:t>
            </w:r>
            <w:r>
              <w:rPr>
                <w:rFonts w:ascii="宋体" w:hAnsi="宋体" w:cs="宋体"/>
                <w:color w:val="000000"/>
                <w:spacing w:val="-1"/>
                <w:w w:val="100"/>
                <w:position w:val="0"/>
                <w:sz w:val="18"/>
                <w:u w:val="none"/>
              </w:rPr>
              <w:t>G</w:t>
            </w:r>
            <w:r>
              <w:rPr>
                <w:rFonts w:ascii="宋体" w:eastAsia="宋体" w:hAnsi="宋体" w:cs="宋体"/>
                <w:color w:val="000000"/>
                <w:spacing w:val="-1"/>
                <w:w w:val="100"/>
                <w:position w:val="0"/>
                <w:sz w:val="18"/>
                <w:u w:val="none"/>
              </w:rPr>
              <w:t>）</w:t>
            </w:r>
          </w:p>
        </w:tc>
        <w:tc>
          <w:tcPr>
            <w:tcW w:w="75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10" w:right="-239"/>
            </w:pPr>
            <w:r>
              <w:rPr>
                <w:rFonts w:ascii="宋体" w:hAnsi="宋体" w:cs="宋体"/>
                <w:color w:val="000000"/>
                <w:spacing w:val="-1"/>
                <w:w w:val="100"/>
                <w:position w:val="0"/>
                <w:sz w:val="18"/>
                <w:u w:val="none"/>
              </w:rPr>
              <w:t>特种设备出现故障或者发生异常情况，未对其进行全面检查，消除事故陷患，维续使用的。</w:t>
            </w:r>
          </w:p>
        </w:tc>
      </w:tr>
      <w:tr>
        <w:tblPrEx>
          <w:tblW w:w="0" w:type="auto"/>
          <w:tblInd w:w="0" w:type="dxa"/>
          <w:tblLayout w:type="fixed"/>
          <w:tblCellMar>
            <w:top w:w="0" w:type="dxa"/>
            <w:left w:w="108" w:type="dxa"/>
            <w:bottom w:w="0" w:type="dxa"/>
            <w:right w:w="108" w:type="dxa"/>
          </w:tblCellMar>
        </w:tblPrEx>
        <w:trPr>
          <w:trHeight w:hRule="exact" w:val="295"/>
        </w:trPr>
        <w:tc>
          <w:tcPr>
            <w:tcW w:w="48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3" w:lineRule="exact"/>
              <w:ind w:left="149" w:right="-239"/>
            </w:pPr>
            <w:r>
              <w:rPr>
                <w:rFonts w:ascii="宋体" w:hAnsi="宋体" w:cs="宋体"/>
                <w:color w:val="000000"/>
                <w:spacing w:val="0"/>
                <w:w w:val="100"/>
                <w:position w:val="0"/>
                <w:sz w:val="18"/>
                <w:u w:val="none"/>
              </w:rPr>
              <w:t>10</w:t>
            </w:r>
          </w:p>
        </w:tc>
        <w:tc>
          <w:tcPr>
            <w:tcW w:w="10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63" w:lineRule="exact"/>
            </w:pPr>
          </w:p>
        </w:tc>
        <w:tc>
          <w:tcPr>
            <w:tcW w:w="75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10" w:right="-239"/>
            </w:pPr>
            <w:r>
              <w:rPr>
                <w:rFonts w:ascii="宋体" w:hAnsi="宋体" w:cs="宋体"/>
                <w:color w:val="000000"/>
                <w:spacing w:val="-1"/>
                <w:w w:val="100"/>
                <w:position w:val="0"/>
                <w:sz w:val="18"/>
                <w:u w:val="none"/>
              </w:rPr>
              <w:t>使用经责令整改而未予整改的特种设备。</w:t>
            </w:r>
          </w:p>
        </w:tc>
      </w:tr>
      <w:tr>
        <w:tblPrEx>
          <w:tblW w:w="0" w:type="auto"/>
          <w:tblInd w:w="0" w:type="dxa"/>
          <w:tblLayout w:type="fixed"/>
          <w:tblCellMar>
            <w:top w:w="0" w:type="dxa"/>
            <w:left w:w="108" w:type="dxa"/>
            <w:bottom w:w="0" w:type="dxa"/>
            <w:right w:w="108" w:type="dxa"/>
          </w:tblCellMar>
        </w:tblPrEx>
        <w:trPr>
          <w:trHeight w:hRule="exact" w:val="293"/>
        </w:trPr>
        <w:tc>
          <w:tcPr>
            <w:tcW w:w="48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149" w:right="-239"/>
            </w:pPr>
            <w:r>
              <w:rPr>
                <w:rFonts w:ascii="宋体" w:hAnsi="宋体" w:cs="宋体"/>
                <w:color w:val="000000"/>
                <w:spacing w:val="0"/>
                <w:w w:val="100"/>
                <w:position w:val="0"/>
                <w:sz w:val="18"/>
                <w:u w:val="none"/>
              </w:rPr>
              <w:t>11</w:t>
            </w:r>
          </w:p>
        </w:tc>
        <w:tc>
          <w:tcPr>
            <w:tcW w:w="10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7" w:lineRule="exact"/>
            </w:pPr>
          </w:p>
        </w:tc>
        <w:tc>
          <w:tcPr>
            <w:tcW w:w="75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10" w:right="-239"/>
            </w:pPr>
            <w:r>
              <w:rPr>
                <w:rFonts w:ascii="宋体" w:hAnsi="宋体" w:cs="宋体"/>
                <w:color w:val="000000"/>
                <w:spacing w:val="-1"/>
                <w:w w:val="100"/>
                <w:position w:val="0"/>
                <w:sz w:val="18"/>
                <w:u w:val="none"/>
              </w:rPr>
              <w:t>特种设备发生事故不予报告而维续使用的。</w:t>
            </w:r>
          </w:p>
        </w:tc>
      </w:tr>
      <w:tr>
        <w:tblPrEx>
          <w:tblW w:w="0" w:type="auto"/>
          <w:tblInd w:w="0" w:type="dxa"/>
          <w:tblLayout w:type="fixed"/>
          <w:tblCellMar>
            <w:top w:w="0" w:type="dxa"/>
            <w:left w:w="108" w:type="dxa"/>
            <w:bottom w:w="0" w:type="dxa"/>
            <w:right w:w="108" w:type="dxa"/>
          </w:tblCellMar>
        </w:tblPrEx>
        <w:trPr>
          <w:trHeight w:hRule="exact" w:val="295"/>
        </w:trPr>
        <w:tc>
          <w:tcPr>
            <w:tcW w:w="48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3" w:lineRule="exact"/>
              <w:ind w:left="149" w:right="-239"/>
            </w:pPr>
            <w:r>
              <w:rPr>
                <w:rFonts w:ascii="宋体" w:hAnsi="宋体" w:cs="宋体"/>
                <w:color w:val="000000"/>
                <w:spacing w:val="0"/>
                <w:w w:val="100"/>
                <w:position w:val="0"/>
                <w:sz w:val="18"/>
                <w:u w:val="none"/>
              </w:rPr>
              <w:t>12</w:t>
            </w:r>
          </w:p>
        </w:tc>
        <w:tc>
          <w:tcPr>
            <w:tcW w:w="10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63" w:lineRule="exact"/>
            </w:pPr>
          </w:p>
        </w:tc>
        <w:tc>
          <w:tcPr>
            <w:tcW w:w="75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10" w:right="-239"/>
            </w:pPr>
            <w:r>
              <w:rPr>
                <w:rFonts w:ascii="宋体" w:hAnsi="宋体" w:cs="宋体"/>
                <w:color w:val="000000"/>
                <w:spacing w:val="-1"/>
                <w:w w:val="100"/>
                <w:position w:val="0"/>
                <w:sz w:val="18"/>
                <w:u w:val="none"/>
              </w:rPr>
              <w:t>未经许可，擅自从事移动式压力容器或者气瓶充装活动的。</w:t>
            </w:r>
          </w:p>
        </w:tc>
      </w:tr>
      <w:tr>
        <w:tblPrEx>
          <w:tblW w:w="0" w:type="auto"/>
          <w:tblInd w:w="0" w:type="dxa"/>
          <w:tblLayout w:type="fixed"/>
          <w:tblCellMar>
            <w:top w:w="0" w:type="dxa"/>
            <w:left w:w="108" w:type="dxa"/>
            <w:bottom w:w="0" w:type="dxa"/>
            <w:right w:w="108" w:type="dxa"/>
          </w:tblCellMar>
        </w:tblPrEx>
        <w:trPr>
          <w:trHeight w:hRule="exact" w:val="293"/>
        </w:trPr>
        <w:tc>
          <w:tcPr>
            <w:tcW w:w="48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1" w:lineRule="exact"/>
              <w:ind w:left="149" w:right="-239"/>
            </w:pPr>
            <w:r>
              <w:rPr>
                <w:rFonts w:ascii="宋体" w:hAnsi="宋体" w:cs="宋体"/>
                <w:color w:val="000000"/>
                <w:spacing w:val="0"/>
                <w:w w:val="100"/>
                <w:position w:val="0"/>
                <w:sz w:val="18"/>
                <w:u w:val="none"/>
              </w:rPr>
              <w:t>13</w:t>
            </w:r>
          </w:p>
        </w:tc>
        <w:tc>
          <w:tcPr>
            <w:tcW w:w="10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61" w:lineRule="exact"/>
            </w:pPr>
          </w:p>
        </w:tc>
        <w:tc>
          <w:tcPr>
            <w:tcW w:w="75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10" w:right="-239"/>
            </w:pPr>
            <w:r>
              <w:rPr>
                <w:rFonts w:ascii="宋体" w:hAnsi="宋体" w:cs="宋体"/>
                <w:color w:val="000000"/>
                <w:spacing w:val="-1"/>
                <w:w w:val="100"/>
                <w:position w:val="0"/>
                <w:sz w:val="18"/>
                <w:u w:val="none"/>
              </w:rPr>
              <w:t>对不符合安全技术规范要求的移动式压力容器和气瓶进行充装的。</w:t>
            </w:r>
          </w:p>
        </w:tc>
      </w:tr>
      <w:tr>
        <w:tblPrEx>
          <w:tblW w:w="0" w:type="auto"/>
          <w:tblInd w:w="0" w:type="dxa"/>
          <w:tblLayout w:type="fixed"/>
          <w:tblCellMar>
            <w:top w:w="0" w:type="dxa"/>
            <w:left w:w="108" w:type="dxa"/>
            <w:bottom w:w="0" w:type="dxa"/>
            <w:right w:w="108" w:type="dxa"/>
          </w:tblCellMar>
        </w:tblPrEx>
        <w:trPr>
          <w:trHeight w:hRule="exact" w:val="295"/>
        </w:trPr>
        <w:tc>
          <w:tcPr>
            <w:tcW w:w="48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3" w:lineRule="exact"/>
              <w:ind w:left="149" w:right="-239"/>
            </w:pPr>
            <w:r>
              <w:rPr>
                <w:rFonts w:ascii="宋体" w:hAnsi="宋体" w:cs="宋体"/>
                <w:color w:val="000000"/>
                <w:spacing w:val="0"/>
                <w:w w:val="100"/>
                <w:position w:val="0"/>
                <w:sz w:val="18"/>
                <w:u w:val="none"/>
              </w:rPr>
              <w:t>14</w:t>
            </w:r>
          </w:p>
        </w:tc>
        <w:tc>
          <w:tcPr>
            <w:tcW w:w="10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63" w:lineRule="exact"/>
            </w:pPr>
          </w:p>
        </w:tc>
        <w:tc>
          <w:tcPr>
            <w:tcW w:w="75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10" w:right="-239"/>
            </w:pPr>
            <w:r>
              <w:rPr>
                <w:rFonts w:ascii="宋体" w:hAnsi="宋体" w:cs="宋体"/>
                <w:color w:val="000000"/>
                <w:spacing w:val="-1"/>
                <w:w w:val="100"/>
                <w:position w:val="0"/>
                <w:sz w:val="18"/>
                <w:u w:val="none"/>
              </w:rPr>
              <w:t>气瓶、移动式压力容器充装单位未按照规定实施充装前后检查的。</w:t>
            </w:r>
          </w:p>
        </w:tc>
      </w:tr>
      <w:tr>
        <w:tblPrEx>
          <w:tblW w:w="0" w:type="auto"/>
          <w:tblInd w:w="0" w:type="dxa"/>
          <w:tblLayout w:type="fixed"/>
          <w:tblCellMar>
            <w:top w:w="0" w:type="dxa"/>
            <w:left w:w="108" w:type="dxa"/>
            <w:bottom w:w="0" w:type="dxa"/>
            <w:right w:w="108" w:type="dxa"/>
          </w:tblCellMar>
        </w:tblPrEx>
        <w:trPr>
          <w:trHeight w:hRule="exact" w:val="295"/>
        </w:trPr>
        <w:tc>
          <w:tcPr>
            <w:tcW w:w="48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1" w:lineRule="exact"/>
              <w:ind w:left="149" w:right="-239"/>
            </w:pPr>
            <w:r>
              <w:rPr>
                <w:rFonts w:ascii="宋体" w:hAnsi="宋体" w:cs="宋体"/>
                <w:color w:val="000000"/>
                <w:spacing w:val="0"/>
                <w:w w:val="100"/>
                <w:position w:val="0"/>
                <w:sz w:val="18"/>
                <w:u w:val="none"/>
              </w:rPr>
              <w:t>15</w:t>
            </w:r>
          </w:p>
        </w:tc>
        <w:tc>
          <w:tcPr>
            <w:tcW w:w="10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61" w:lineRule="exact"/>
            </w:pPr>
          </w:p>
        </w:tc>
        <w:tc>
          <w:tcPr>
            <w:tcW w:w="75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7" w:lineRule="exact"/>
              <w:ind w:left="10" w:right="-239"/>
            </w:pPr>
            <w:r>
              <w:rPr>
                <w:rFonts w:ascii="宋体" w:hAnsi="宋体" w:cs="宋体"/>
                <w:color w:val="000000"/>
                <w:spacing w:val="-1"/>
                <w:w w:val="100"/>
                <w:position w:val="0"/>
                <w:sz w:val="18"/>
                <w:u w:val="none"/>
              </w:rPr>
              <w:t>电梯使用单位未查验相关资质证书，委托不具备资质的单位承担电梯维护保养工作的。</w:t>
            </w:r>
          </w:p>
        </w:tc>
      </w:tr>
    </w:tbl>
    <w:p>
      <w:pPr>
        <w:spacing w:before="0" w:after="0" w:line="240" w:lineRule="exact"/>
      </w:pPr>
    </w:p>
    <w:p>
      <w:pPr>
        <w:spacing w:before="0" w:after="0" w:line="402" w:lineRule="exact"/>
      </w:pPr>
    </w:p>
    <w:p>
      <w:pPr>
        <w:widowControl/>
        <w:jc w:val="left"/>
        <w:sectPr>
          <w:type w:val="continuous"/>
          <w:pgSz w:w="11906" w:h="16839"/>
          <w:pgMar w:top="808" w:right="992" w:bottom="568" w:left="1352" w:header="0" w:footer="0" w:gutter="0"/>
          <w:pgNumType w:start="33"/>
          <w:cols w:num="1" w:space="720"/>
          <w:docGrid w:type="lines" w:linePitch="312" w:charSpace="0"/>
        </w:sectPr>
      </w:pPr>
    </w:p>
    <w:p>
      <w:pPr>
        <w:spacing w:before="0" w:after="0" w:line="211" w:lineRule="exact"/>
        <w:ind w:left="67" w:firstLine="7179"/>
        <w:jc w:val="left"/>
      </w:pPr>
      <w:r>
        <w:pict>
          <v:shape id="_x0000_s2224" o:spid="_x0000_s1171" type="#_x0000_t202" style="width:68.2pt;height:39.55pt;margin-top:648.1pt;margin-left:26.25pt;mso-height-relative:page;mso-position-horizontal-relative:page;mso-position-vertical-relative:page;mso-width-relative:page;position:absolute;z-index:-2515087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225" o:spid="_x0000_s1172" type="#_x0000_t202" style="width:68.2pt;height:39.55pt;margin-top:613.55pt;margin-left:59.85pt;mso-height-relative:page;mso-position-horizontal-relative:page;mso-position-vertical-relative:page;mso-width-relative:page;position:absolute;z-index:-2515077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26" o:spid="_x0000_s1173" type="#_x0000_t202" style="width:68.2pt;height:39.55pt;margin-top:579pt;margin-left:93.45pt;mso-height-relative:page;mso-position-horizontal-relative:page;mso-position-vertical-relative:page;mso-width-relative:page;position:absolute;z-index:-2515066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27" o:spid="_x0000_s1174" type="#_x0000_t202" style="width:76.6pt;height:30.9pt;margin-top:553.1pt;margin-left:127.05pt;mso-height-relative:page;mso-position-horizontal-relative:page;mso-position-vertical-relative:page;mso-width-relative:page;position:absolute;z-index:-25150566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228" o:spid="_x0000_s1175" type="#_x0000_t202" style="width:85pt;height:39.55pt;margin-top:518.5pt;margin-left:152.25pt;mso-height-relative:page;mso-position-horizontal-relative:page;mso-position-vertical-relative:page;mso-width-relative:page;position:absolute;z-index:-2515046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229" o:spid="_x0000_s1176" type="#_x0000_t202" style="width:85pt;height:39.55pt;margin-top:483.95pt;margin-left:185.85pt;mso-height-relative:page;mso-position-horizontal-relative:page;mso-position-vertical-relative:page;mso-width-relative:page;position:absolute;z-index:-2515036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230" o:spid="_x0000_s1177" type="#_x0000_t202" style="width:85pt;height:39.55pt;margin-top:449.4pt;margin-left:219.45pt;mso-height-relative:page;mso-position-horizontal-relative:page;mso-position-vertical-relative:page;mso-width-relative:page;position:absolute;z-index:-2515025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231" o:spid="_x0000_s1178" type="#_x0000_t202" style="width:85pt;height:39.55pt;margin-top:414.85pt;margin-left:253.05pt;mso-height-relative:page;mso-position-horizontal-relative:page;mso-position-vertical-relative:page;mso-width-relative:page;position:absolute;z-index:-2515015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232" o:spid="_x0000_s1179" type="#_x0000_t202" style="width:85pt;height:39.55pt;margin-top:380.3pt;margin-left:286.65pt;mso-height-relative:page;mso-position-horizontal-relative:page;mso-position-vertical-relative:page;mso-width-relative:page;position:absolute;z-index:-2515005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233" o:spid="_x0000_s1180" type="#_x0000_t202" style="width:85pt;height:39.55pt;margin-top:345.7pt;margin-left:320.25pt;mso-height-relative:page;mso-position-horizontal-relative:page;mso-position-vertical-relative:page;mso-width-relative:page;position:absolute;z-index:-2514995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234" o:spid="_x0000_s1181" type="#_x0000_t202" style="width:76.6pt;height:48.2pt;margin-top:302.5pt;margin-left:353.85pt;mso-height-relative:page;mso-position-horizontal-relative:page;mso-position-vertical-relative:page;mso-width-relative:page;position:absolute;z-index:-25149849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235" o:spid="_x0000_s1182" type="#_x0000_t202" style="width:68.2pt;height:39.55pt;margin-top:267.95pt;margin-left:395.85pt;mso-height-relative:page;mso-position-horizontal-relative:page;mso-position-vertical-relative:page;mso-width-relative:page;position:absolute;z-index:-2514974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236" o:spid="_x0000_s1183" type="#_x0000_t202" style="width:68.2pt;height:39.55pt;margin-top:233.4pt;margin-left:429.45pt;mso-height-relative:page;mso-position-horizontal-relative:page;mso-position-vertical-relative:page;mso-width-relative:page;position:absolute;z-index:-2514964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237" o:spid="_x0000_s1184" type="#_x0000_t202" style="width:68.2pt;height:39.55pt;margin-top:198.85pt;margin-left:463.05pt;mso-height-relative:page;mso-position-horizontal-relative:page;mso-position-vertical-relative:page;mso-width-relative:page;position:absolute;z-index:-2514954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T/ZJXTJC</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004</w:t>
      </w:r>
      <w:r>
        <w:rPr>
          <w:rFonts w:ascii="黑体" w:hAnsi="黑体" w:cs="黑体"/>
          <w:color w:val="000000"/>
          <w:spacing w:val="0"/>
          <w:w w:val="100"/>
          <w:position w:val="0"/>
          <w:sz w:val="21"/>
          <w:u w:val="none"/>
        </w:rPr>
        <w:t>—2023</w:t>
      </w:r>
    </w:p>
    <w:p>
      <w:pPr>
        <w:spacing w:before="0" w:after="0" w:line="240" w:lineRule="exact"/>
        <w:ind w:left="67" w:firstLine="7179"/>
      </w:pPr>
    </w:p>
    <w:p>
      <w:pPr>
        <w:tabs>
          <w:tab w:val="left" w:pos="593"/>
        </w:tabs>
        <w:spacing w:before="0" w:after="0" w:line="324" w:lineRule="exact"/>
        <w:ind w:left="67" w:firstLine="0"/>
        <w:jc w:val="left"/>
      </w:pPr>
      <w:r>
        <w:rPr>
          <w:rFonts w:ascii="黑体" w:hAnsi="黑体" w:cs="黑体"/>
          <w:color w:val="000000"/>
          <w:spacing w:val="0"/>
          <w:w w:val="100"/>
          <w:position w:val="0"/>
          <w:sz w:val="21"/>
          <w:u w:val="none"/>
        </w:rPr>
        <w:t>6.2</w:t>
      </w:r>
      <w:r>
        <w:rPr>
          <w:rFonts w:cs="Calibri"/>
          <w:spacing w:val="0"/>
          <w:w w:val="100"/>
        </w:rPr>
        <w:tab/>
      </w:r>
      <w:r>
        <w:rPr>
          <w:rFonts w:ascii="黑体" w:eastAsia="黑体" w:hAnsi="黑体" w:cs="黑体"/>
          <w:color w:val="000000"/>
          <w:spacing w:val="0"/>
          <w:w w:val="100"/>
          <w:position w:val="0"/>
          <w:sz w:val="21"/>
          <w:u w:val="none"/>
        </w:rPr>
        <w:t>隐患分级</w:t>
      </w:r>
    </w:p>
    <w:p>
      <w:pPr>
        <w:tabs>
          <w:tab w:val="left" w:pos="801"/>
        </w:tabs>
        <w:spacing w:before="0" w:after="0" w:line="394" w:lineRule="exact"/>
        <w:ind w:left="67" w:firstLine="0"/>
        <w:jc w:val="left"/>
      </w:pPr>
      <w:r>
        <w:rPr>
          <w:rFonts w:ascii="黑体" w:hAnsi="黑体" w:cs="黑体"/>
          <w:color w:val="000000"/>
          <w:spacing w:val="0"/>
          <w:w w:val="100"/>
          <w:position w:val="0"/>
          <w:sz w:val="21"/>
          <w:u w:val="none"/>
        </w:rPr>
        <w:t>6.2.1</w:t>
      </w:r>
      <w:r>
        <w:rPr>
          <w:rFonts w:cs="Calibri"/>
          <w:spacing w:val="-1"/>
          <w:w w:val="100"/>
        </w:rPr>
        <w:tab/>
      </w:r>
      <w:r>
        <w:rPr>
          <w:rFonts w:ascii="宋体" w:hAnsi="宋体" w:cs="宋体"/>
          <w:color w:val="000000"/>
          <w:spacing w:val="-2"/>
          <w:w w:val="100"/>
          <w:position w:val="0"/>
          <w:sz w:val="21"/>
          <w:u w:val="none"/>
        </w:rPr>
        <w:t>特种设备隐患实施分级管理。根据隐患整改、治理和排除的难度及其可能导致事故后果和影</w:t>
      </w:r>
    </w:p>
    <w:p>
      <w:pPr>
        <w:spacing w:before="0" w:after="0" w:line="408" w:lineRule="exact"/>
        <w:ind w:left="67" w:firstLine="0"/>
        <w:jc w:val="left"/>
      </w:pPr>
      <w:r>
        <w:rPr>
          <w:rFonts w:ascii="宋体" w:hAnsi="宋体" w:cs="宋体"/>
          <w:color w:val="000000"/>
          <w:spacing w:val="0"/>
          <w:w w:val="100"/>
          <w:position w:val="0"/>
          <w:sz w:val="21"/>
          <w:u w:val="none"/>
        </w:rPr>
        <w:t>响范围，分为重大隐患、一般隐患两个级别:</w:t>
      </w:r>
    </w:p>
    <w:p>
      <w:pPr>
        <w:spacing w:before="0" w:after="0" w:line="375" w:lineRule="exact"/>
        <w:ind w:left="67" w:firstLine="362"/>
        <w:jc w:val="left"/>
      </w:pPr>
      <w:r>
        <w:rPr>
          <w:rFonts w:ascii="黑体" w:eastAsia="黑体" w:hAnsi="黑体" w:cs="黑体"/>
          <w:color w:val="000000"/>
          <w:spacing w:val="-1"/>
          <w:w w:val="100"/>
          <w:position w:val="0"/>
          <w:sz w:val="18"/>
          <w:u w:val="none"/>
        </w:rPr>
        <w:t>注</w:t>
      </w:r>
      <w:r>
        <w:rPr>
          <w:rFonts w:ascii="黑体" w:hAnsi="黑体" w:cs="黑体"/>
          <w:color w:val="000000"/>
          <w:spacing w:val="-1"/>
          <w:w w:val="100"/>
          <w:position w:val="0"/>
          <w:sz w:val="18"/>
          <w:u w:val="none"/>
        </w:rPr>
        <w:t>5</w:t>
      </w:r>
      <w:r>
        <w:rPr>
          <w:rFonts w:ascii="黑体" w:eastAsia="黑体" w:hAnsi="黑体" w:cs="黑体"/>
          <w:color w:val="000000"/>
          <w:spacing w:val="-1"/>
          <w:w w:val="100"/>
          <w:position w:val="0"/>
          <w:sz w:val="18"/>
          <w:u w:val="none"/>
        </w:rPr>
        <w:t>：</w:t>
      </w:r>
      <w:r>
        <w:rPr>
          <w:rFonts w:ascii="宋体" w:hAnsi="宋体" w:cs="宋体"/>
          <w:color w:val="000000"/>
          <w:spacing w:val="-1"/>
          <w:w w:val="100"/>
          <w:position w:val="0"/>
          <w:sz w:val="18"/>
          <w:u w:val="none"/>
        </w:rPr>
        <w:t>本文件重大隐患等同于《特种设备安全法》中的严重隐患。</w:t>
      </w:r>
    </w:p>
    <w:p>
      <w:pPr>
        <w:spacing w:before="0" w:after="0" w:line="350" w:lineRule="exact"/>
        <w:ind w:left="67" w:firstLine="362"/>
        <w:jc w:val="left"/>
      </w:pPr>
      <w:r>
        <w:rPr>
          <w:rFonts w:ascii="黑体" w:eastAsia="黑体" w:hAnsi="黑体" w:cs="黑体"/>
          <w:color w:val="000000"/>
          <w:spacing w:val="-1"/>
          <w:w w:val="100"/>
          <w:position w:val="0"/>
          <w:sz w:val="18"/>
          <w:u w:val="none"/>
        </w:rPr>
        <w:t>注</w:t>
      </w:r>
      <w:r>
        <w:rPr>
          <w:rFonts w:ascii="黑体" w:hAnsi="黑体" w:cs="黑体"/>
          <w:color w:val="000000"/>
          <w:spacing w:val="-1"/>
          <w:w w:val="100"/>
          <w:position w:val="0"/>
          <w:sz w:val="18"/>
          <w:u w:val="none"/>
        </w:rPr>
        <w:t>6</w:t>
      </w:r>
      <w:r>
        <w:rPr>
          <w:rFonts w:ascii="黑体" w:eastAsia="黑体" w:hAnsi="黑体" w:cs="黑体"/>
          <w:color w:val="000000"/>
          <w:spacing w:val="-1"/>
          <w:w w:val="100"/>
          <w:position w:val="0"/>
          <w:sz w:val="18"/>
          <w:u w:val="none"/>
        </w:rPr>
        <w:t>：</w:t>
      </w:r>
      <w:r>
        <w:rPr>
          <w:rFonts w:ascii="宋体" w:eastAsia="宋体" w:hAnsi="宋体" w:cs="宋体"/>
          <w:color w:val="000000"/>
          <w:spacing w:val="-1"/>
          <w:w w:val="100"/>
          <w:position w:val="0"/>
          <w:sz w:val="18"/>
          <w:u w:val="none"/>
        </w:rPr>
        <w:t>重大隐患是指危害和整改难度较大，无法立即整改排除，需要全部或者局部停产停业，并经过一定时间整</w:t>
      </w:r>
    </w:p>
    <w:p>
      <w:pPr>
        <w:spacing w:before="0" w:after="0" w:line="350" w:lineRule="exact"/>
        <w:ind w:left="67" w:firstLine="811"/>
        <w:jc w:val="left"/>
      </w:pPr>
      <w:r>
        <w:rPr>
          <w:rFonts w:ascii="宋体" w:hAnsi="宋体" w:cs="宋体"/>
          <w:color w:val="000000"/>
          <w:spacing w:val="-1"/>
          <w:w w:val="100"/>
          <w:position w:val="0"/>
          <w:sz w:val="18"/>
          <w:u w:val="none"/>
        </w:rPr>
        <w:t>改治理方能排除的隐患，或者因外部因素影响致使生产经营单位自身难以排除的除患。</w:t>
      </w:r>
    </w:p>
    <w:p>
      <w:pPr>
        <w:spacing w:before="0" w:after="0" w:line="350" w:lineRule="exact"/>
        <w:ind w:left="67" w:firstLine="362"/>
        <w:jc w:val="left"/>
      </w:pPr>
      <w:r>
        <w:rPr>
          <w:rFonts w:ascii="黑体" w:eastAsia="黑体" w:hAnsi="黑体" w:cs="黑体"/>
          <w:color w:val="000000"/>
          <w:spacing w:val="-1"/>
          <w:w w:val="100"/>
          <w:position w:val="0"/>
          <w:sz w:val="18"/>
          <w:u w:val="none"/>
        </w:rPr>
        <w:t>注</w:t>
      </w:r>
      <w:r>
        <w:rPr>
          <w:rFonts w:ascii="黑体" w:hAnsi="黑体" w:cs="黑体"/>
          <w:color w:val="000000"/>
          <w:spacing w:val="-1"/>
          <w:w w:val="100"/>
          <w:position w:val="0"/>
          <w:sz w:val="18"/>
          <w:u w:val="none"/>
        </w:rPr>
        <w:t>7</w:t>
      </w:r>
      <w:r>
        <w:rPr>
          <w:rFonts w:ascii="黑体" w:eastAsia="黑体" w:hAnsi="黑体" w:cs="黑体"/>
          <w:color w:val="000000"/>
          <w:spacing w:val="-1"/>
          <w:w w:val="100"/>
          <w:position w:val="0"/>
          <w:sz w:val="18"/>
          <w:u w:val="none"/>
        </w:rPr>
        <w:t>：</w:t>
      </w:r>
      <w:r>
        <w:rPr>
          <w:rFonts w:ascii="宋体" w:hAnsi="宋体" w:cs="宋体"/>
          <w:color w:val="000000"/>
          <w:spacing w:val="-1"/>
          <w:w w:val="100"/>
          <w:position w:val="0"/>
          <w:sz w:val="18"/>
          <w:u w:val="none"/>
        </w:rPr>
        <w:t>一般隐患是指危害和整改难度较小，发现后能够立即整改排除的隐患。</w:t>
      </w:r>
    </w:p>
    <w:p>
      <w:pPr>
        <w:tabs>
          <w:tab w:val="left" w:pos="801"/>
        </w:tabs>
        <w:spacing w:before="0" w:after="0" w:line="384" w:lineRule="exact"/>
        <w:ind w:left="67" w:firstLine="0"/>
        <w:jc w:val="left"/>
      </w:pPr>
      <w:r>
        <w:rPr>
          <w:rFonts w:ascii="黑体" w:hAnsi="黑体" w:cs="黑体"/>
          <w:color w:val="000000"/>
          <w:spacing w:val="0"/>
          <w:w w:val="100"/>
          <w:position w:val="0"/>
          <w:sz w:val="21"/>
          <w:u w:val="none"/>
        </w:rPr>
        <w:t>6.2.2</w:t>
      </w:r>
      <w:r>
        <w:rPr>
          <w:rFonts w:cs="Calibri"/>
          <w:spacing w:val="-1"/>
          <w:w w:val="100"/>
        </w:rPr>
        <w:tab/>
      </w:r>
      <w:r>
        <w:rPr>
          <w:rFonts w:ascii="宋体" w:eastAsia="宋体" w:hAnsi="宋体" w:cs="宋体"/>
          <w:color w:val="000000"/>
          <w:spacing w:val="0"/>
          <w:w w:val="100"/>
          <w:position w:val="0"/>
          <w:sz w:val="21"/>
          <w:u w:val="none"/>
        </w:rPr>
        <w:t>使用单位在确定隐患项目等级时应遵循以下原则</w:t>
      </w:r>
      <w:r>
        <w:rPr>
          <w:rFonts w:ascii="宋体" w:hAnsi="宋体" w:cs="宋体"/>
          <w:color w:val="000000"/>
          <w:spacing w:val="0"/>
          <w:w w:val="100"/>
          <w:position w:val="0"/>
          <w:sz w:val="21"/>
          <w:u w:val="none"/>
        </w:rPr>
        <w:t>:</w:t>
      </w:r>
    </w:p>
    <w:p>
      <w:pPr>
        <w:tabs>
          <w:tab w:val="left" w:pos="907"/>
        </w:tabs>
        <w:spacing w:before="0" w:after="0" w:line="408" w:lineRule="exact"/>
        <w:ind w:left="67" w:firstLine="420"/>
        <w:jc w:val="left"/>
      </w:pPr>
      <w:r>
        <w:rPr>
          <w:rFonts w:ascii="宋体" w:hAnsi="宋体" w:cs="宋体"/>
          <w:color w:val="000000"/>
          <w:spacing w:val="0"/>
          <w:w w:val="100"/>
          <w:position w:val="0"/>
          <w:sz w:val="21"/>
          <w:u w:val="none"/>
        </w:rPr>
        <w:t>a)</w:t>
      </w:r>
      <w:r>
        <w:rPr>
          <w:rFonts w:cs="Calibri"/>
          <w:spacing w:val="-1"/>
          <w:w w:val="100"/>
        </w:rPr>
        <w:tab/>
      </w:r>
      <w:r>
        <w:rPr>
          <w:rFonts w:ascii="宋体" w:eastAsia="宋体" w:hAnsi="宋体" w:cs="宋体"/>
          <w:color w:val="000000"/>
          <w:spacing w:val="0"/>
          <w:w w:val="100"/>
          <w:position w:val="0"/>
          <w:sz w:val="21"/>
          <w:u w:val="none"/>
        </w:rPr>
        <w:t>特种设备使用单位可以按照本单位实际情况提高隐患级别，但不能降低本文件规定的隐患</w:t>
      </w:r>
    </w:p>
    <w:p>
      <w:pPr>
        <w:spacing w:before="0" w:after="0" w:line="409" w:lineRule="exact"/>
        <w:ind w:left="67" w:firstLine="840"/>
        <w:jc w:val="left"/>
      </w:pPr>
      <w:r>
        <w:rPr>
          <w:rFonts w:ascii="宋体" w:eastAsia="宋体" w:hAnsi="宋体" w:cs="宋体"/>
          <w:color w:val="000000"/>
          <w:spacing w:val="0"/>
          <w:w w:val="100"/>
          <w:position w:val="0"/>
          <w:sz w:val="21"/>
          <w:u w:val="none"/>
        </w:rPr>
        <w:t>级别；</w:t>
      </w:r>
    </w:p>
    <w:p>
      <w:pPr>
        <w:tabs>
          <w:tab w:val="left" w:pos="907"/>
        </w:tabs>
        <w:spacing w:before="0" w:after="0" w:line="408" w:lineRule="exact"/>
        <w:ind w:left="67" w:firstLine="420"/>
        <w:jc w:val="left"/>
      </w:pPr>
      <w:r>
        <w:rPr>
          <w:rFonts w:ascii="宋体" w:hAnsi="宋体" w:cs="宋体"/>
          <w:color w:val="000000"/>
          <w:spacing w:val="0"/>
          <w:w w:val="100"/>
          <w:position w:val="0"/>
          <w:sz w:val="21"/>
          <w:u w:val="none"/>
        </w:rPr>
        <w:t>b)</w:t>
      </w:r>
      <w:r>
        <w:rPr>
          <w:rFonts w:cs="Calibri"/>
          <w:spacing w:val="-1"/>
          <w:w w:val="100"/>
        </w:rPr>
        <w:tab/>
      </w:r>
      <w:r>
        <w:rPr>
          <w:rFonts w:ascii="宋体" w:eastAsia="宋体" w:hAnsi="宋体" w:cs="宋体"/>
          <w:color w:val="000000"/>
          <w:spacing w:val="0"/>
          <w:w w:val="100"/>
          <w:position w:val="0"/>
          <w:sz w:val="21"/>
          <w:u w:val="none"/>
        </w:rPr>
        <w:t>当一个隐患同时满足本文件的不同条款时，隐患项目按最直接的表述记录；</w:t>
      </w:r>
    </w:p>
    <w:p>
      <w:pPr>
        <w:tabs>
          <w:tab w:val="left" w:pos="907"/>
        </w:tabs>
        <w:spacing w:before="0" w:after="0" w:line="408" w:lineRule="exact"/>
        <w:ind w:left="67" w:firstLine="420"/>
        <w:jc w:val="left"/>
      </w:pPr>
      <w:r>
        <w:rPr>
          <w:rFonts w:ascii="宋体" w:hAnsi="宋体" w:cs="宋体"/>
          <w:color w:val="000000"/>
          <w:spacing w:val="0"/>
          <w:w w:val="100"/>
          <w:position w:val="0"/>
          <w:sz w:val="21"/>
          <w:u w:val="none"/>
        </w:rPr>
        <w:t>c)</w:t>
      </w:r>
      <w:r>
        <w:rPr>
          <w:rFonts w:cs="Calibri"/>
          <w:spacing w:val="-1"/>
          <w:w w:val="100"/>
        </w:rPr>
        <w:tab/>
      </w:r>
      <w:r>
        <w:rPr>
          <w:rFonts w:ascii="宋体" w:hAnsi="宋体" w:cs="宋体"/>
          <w:color w:val="000000"/>
          <w:spacing w:val="0"/>
          <w:w w:val="100"/>
          <w:position w:val="0"/>
          <w:sz w:val="21"/>
          <w:u w:val="none"/>
        </w:rPr>
        <w:t>气瓶由于使用年限不符合规定而导致判废的，不列入隐患统计。</w:t>
      </w:r>
    </w:p>
    <w:p>
      <w:pPr>
        <w:tabs>
          <w:tab w:val="left" w:pos="801"/>
        </w:tabs>
        <w:spacing w:before="0" w:after="0" w:line="410" w:lineRule="exact"/>
        <w:ind w:left="67" w:firstLine="0"/>
        <w:jc w:val="left"/>
      </w:pPr>
      <w:r>
        <w:rPr>
          <w:rFonts w:ascii="黑体" w:hAnsi="黑体" w:cs="黑体"/>
          <w:color w:val="000000"/>
          <w:spacing w:val="0"/>
          <w:w w:val="100"/>
          <w:position w:val="0"/>
          <w:sz w:val="21"/>
          <w:u w:val="none"/>
        </w:rPr>
        <w:t>6.2.3</w:t>
      </w:r>
      <w:r>
        <w:rPr>
          <w:rFonts w:cs="Calibri"/>
          <w:spacing w:val="-1"/>
          <w:w w:val="100"/>
        </w:rPr>
        <w:tab/>
      </w:r>
      <w:r>
        <w:rPr>
          <w:rFonts w:ascii="宋体" w:eastAsia="宋体" w:hAnsi="宋体" w:cs="宋体"/>
          <w:color w:val="000000"/>
          <w:spacing w:val="0"/>
          <w:w w:val="100"/>
          <w:position w:val="0"/>
          <w:sz w:val="21"/>
          <w:u w:val="none"/>
        </w:rPr>
        <w:t>存在下列情况之一的为重大隐患</w:t>
      </w:r>
      <w:r>
        <w:rPr>
          <w:rFonts w:ascii="宋体" w:hAnsi="宋体" w:cs="宋体"/>
          <w:color w:val="000000"/>
          <w:spacing w:val="0"/>
          <w:w w:val="100"/>
          <w:position w:val="0"/>
          <w:sz w:val="21"/>
          <w:u w:val="none"/>
        </w:rPr>
        <w:t>:</w:t>
      </w:r>
    </w:p>
    <w:p>
      <w:pPr>
        <w:tabs>
          <w:tab w:val="left" w:pos="907"/>
        </w:tabs>
        <w:spacing w:before="0" w:after="0" w:line="408" w:lineRule="exact"/>
        <w:ind w:left="67" w:firstLine="420"/>
        <w:jc w:val="left"/>
      </w:pPr>
      <w:r>
        <w:rPr>
          <w:rFonts w:ascii="宋体" w:hAnsi="宋体" w:cs="宋体"/>
          <w:color w:val="000000"/>
          <w:spacing w:val="0"/>
          <w:w w:val="100"/>
          <w:position w:val="0"/>
          <w:sz w:val="21"/>
          <w:u w:val="none"/>
        </w:rPr>
        <w:t>a)</w:t>
      </w:r>
      <w:r>
        <w:rPr>
          <w:rFonts w:cs="Calibri"/>
          <w:spacing w:val="0"/>
          <w:w w:val="100"/>
        </w:rPr>
        <w:tab/>
      </w:r>
      <w:r>
        <w:rPr>
          <w:rFonts w:ascii="宋体" w:hAnsi="宋体" w:cs="宋体"/>
          <w:color w:val="000000"/>
          <w:spacing w:val="0"/>
          <w:w w:val="100"/>
          <w:position w:val="0"/>
          <w:sz w:val="21"/>
          <w:u w:val="none"/>
        </w:rPr>
        <w:t>严重违反特种设备法律、法规，特种设备安全监督管理部门依法依规可直接处罚的行为；</w:t>
      </w:r>
    </w:p>
    <w:p>
      <w:pPr>
        <w:tabs>
          <w:tab w:val="left" w:pos="907"/>
        </w:tabs>
        <w:spacing w:before="0" w:after="0" w:line="408" w:lineRule="exact"/>
        <w:ind w:left="67" w:firstLine="420"/>
        <w:jc w:val="left"/>
      </w:pPr>
      <w:r>
        <w:rPr>
          <w:rFonts w:ascii="宋体" w:hAnsi="宋体" w:cs="宋体"/>
          <w:color w:val="000000"/>
          <w:spacing w:val="0"/>
          <w:w w:val="100"/>
          <w:position w:val="0"/>
          <w:sz w:val="21"/>
          <w:u w:val="none"/>
        </w:rPr>
        <w:t>b)</w:t>
      </w:r>
      <w:r>
        <w:rPr>
          <w:rFonts w:cs="Calibri"/>
          <w:spacing w:val="-1"/>
          <w:w w:val="100"/>
        </w:rPr>
        <w:tab/>
      </w:r>
      <w:r>
        <w:rPr>
          <w:rFonts w:ascii="宋体" w:hAnsi="宋体" w:cs="宋体"/>
          <w:color w:val="000000"/>
          <w:spacing w:val="0"/>
          <w:w w:val="100"/>
          <w:position w:val="0"/>
          <w:sz w:val="21"/>
          <w:u w:val="none"/>
        </w:rPr>
        <w:t>违反特种设备法律、法规，特种设备安全监督管理部门责令整改，逾期未整改的，责令停</w:t>
      </w:r>
    </w:p>
    <w:p>
      <w:pPr>
        <w:spacing w:before="0" w:after="0" w:line="408" w:lineRule="exact"/>
        <w:ind w:left="67" w:firstLine="840"/>
        <w:jc w:val="left"/>
      </w:pPr>
      <w:r>
        <w:rPr>
          <w:rFonts w:ascii="宋体" w:eastAsia="宋体" w:hAnsi="宋体" w:cs="宋体"/>
          <w:color w:val="000000"/>
          <w:spacing w:val="0"/>
          <w:w w:val="100"/>
          <w:position w:val="0"/>
          <w:sz w:val="21"/>
          <w:u w:val="none"/>
        </w:rPr>
        <w:t>产停业整顿并进行处罚的行为：</w:t>
      </w:r>
    </w:p>
    <w:p>
      <w:pPr>
        <w:tabs>
          <w:tab w:val="left" w:pos="907"/>
        </w:tabs>
        <w:spacing w:before="0" w:after="0" w:line="410" w:lineRule="exact"/>
        <w:ind w:left="67" w:firstLine="420"/>
        <w:jc w:val="left"/>
      </w:pPr>
      <w:r>
        <w:rPr>
          <w:rFonts w:ascii="宋体" w:hAnsi="宋体" w:cs="宋体"/>
          <w:color w:val="000000"/>
          <w:spacing w:val="0"/>
          <w:w w:val="100"/>
          <w:position w:val="0"/>
          <w:sz w:val="21"/>
          <w:u w:val="none"/>
        </w:rPr>
        <w:t>c)</w:t>
      </w:r>
      <w:r>
        <w:rPr>
          <w:rFonts w:cs="Calibri"/>
          <w:spacing w:val="0"/>
          <w:w w:val="100"/>
        </w:rPr>
        <w:tab/>
      </w:r>
      <w:r>
        <w:rPr>
          <w:rFonts w:ascii="宋体" w:hAnsi="宋体" w:cs="宋体"/>
          <w:color w:val="000000"/>
          <w:spacing w:val="0"/>
          <w:w w:val="100"/>
          <w:position w:val="0"/>
          <w:sz w:val="21"/>
          <w:u w:val="none"/>
        </w:rPr>
        <w:t>风险管控缺失、失效，存在重大事故可能性的隐患：</w:t>
      </w:r>
    </w:p>
    <w:p>
      <w:pPr>
        <w:tabs>
          <w:tab w:val="left" w:pos="907"/>
        </w:tabs>
        <w:spacing w:before="0" w:after="0" w:line="408" w:lineRule="exact"/>
        <w:ind w:left="67" w:firstLine="420"/>
        <w:jc w:val="left"/>
      </w:pPr>
      <w:r>
        <w:rPr>
          <w:rFonts w:ascii="宋体" w:hAnsi="宋体" w:cs="宋体"/>
          <w:color w:val="000000"/>
          <w:spacing w:val="0"/>
          <w:w w:val="100"/>
          <w:position w:val="0"/>
          <w:sz w:val="21"/>
          <w:u w:val="none"/>
        </w:rPr>
        <w:t>d)</w:t>
      </w:r>
      <w:r>
        <w:rPr>
          <w:rFonts w:cs="Calibri"/>
          <w:spacing w:val="0"/>
          <w:w w:val="100"/>
        </w:rPr>
        <w:tab/>
      </w:r>
      <w:r>
        <w:rPr>
          <w:rFonts w:ascii="宋体" w:eastAsia="宋体" w:hAnsi="宋体" w:cs="宋体"/>
          <w:color w:val="000000"/>
          <w:spacing w:val="0"/>
          <w:w w:val="100"/>
          <w:position w:val="0"/>
          <w:sz w:val="21"/>
          <w:u w:val="none"/>
        </w:rPr>
        <w:t>整改难度较大，应当全部或者局部停产停业，并经过一定时间整改治理方能排除的隐患；</w:t>
      </w:r>
    </w:p>
    <w:p>
      <w:pPr>
        <w:tabs>
          <w:tab w:val="left" w:pos="907"/>
        </w:tabs>
        <w:spacing w:before="0" w:after="0" w:line="408" w:lineRule="exact"/>
        <w:ind w:left="67" w:firstLine="420"/>
        <w:jc w:val="left"/>
      </w:pPr>
      <w:r>
        <w:rPr>
          <w:rFonts w:ascii="宋体" w:hAnsi="宋体" w:cs="宋体"/>
          <w:color w:val="000000"/>
          <w:spacing w:val="0"/>
          <w:w w:val="100"/>
          <w:position w:val="0"/>
          <w:sz w:val="21"/>
          <w:u w:val="none"/>
        </w:rPr>
        <w:t>e)</w:t>
      </w:r>
      <w:r>
        <w:rPr>
          <w:rFonts w:cs="Calibri"/>
          <w:spacing w:val="0"/>
          <w:w w:val="100"/>
        </w:rPr>
        <w:tab/>
      </w:r>
      <w:r>
        <w:rPr>
          <w:rFonts w:ascii="宋体" w:hAnsi="宋体" w:cs="宋体"/>
          <w:color w:val="000000"/>
          <w:spacing w:val="0"/>
          <w:w w:val="100"/>
          <w:position w:val="0"/>
          <w:sz w:val="21"/>
          <w:u w:val="none"/>
        </w:rPr>
        <w:t>因外部因素影响致使企业自身难以排除的隐患。</w:t>
      </w:r>
    </w:p>
    <w:p>
      <w:pPr>
        <w:spacing w:before="0" w:after="0" w:line="408" w:lineRule="exact"/>
        <w:ind w:left="67" w:firstLine="420"/>
        <w:jc w:val="left"/>
      </w:pPr>
      <w:r>
        <w:rPr>
          <w:rFonts w:ascii="宋体" w:eastAsia="宋体" w:hAnsi="宋体" w:cs="宋体"/>
          <w:color w:val="000000"/>
          <w:spacing w:val="0"/>
          <w:w w:val="100"/>
          <w:position w:val="0"/>
          <w:sz w:val="21"/>
          <w:u w:val="none"/>
        </w:rPr>
        <w:t>特种设备重大隐患项目应符合表</w:t>
      </w:r>
      <w:r>
        <w:rPr>
          <w:rFonts w:ascii="宋体" w:hAnsi="宋体" w:cs="宋体"/>
          <w:color w:val="000000"/>
          <w:spacing w:val="0"/>
          <w:w w:val="100"/>
          <w:position w:val="0"/>
          <w:sz w:val="21"/>
          <w:u w:val="none"/>
        </w:rPr>
        <w:t>4的要求。</w:t>
      </w:r>
    </w:p>
    <w:p>
      <w:pPr>
        <w:tabs>
          <w:tab w:val="left" w:pos="3814"/>
        </w:tabs>
        <w:spacing w:before="0" w:after="0" w:line="394" w:lineRule="exact"/>
        <w:ind w:left="67" w:firstLine="3221"/>
        <w:jc w:val="left"/>
      </w:pPr>
    </w:p>
    <w:p>
      <w:pPr>
        <w:widowControl/>
        <w:jc w:val="left"/>
        <w:sectPr>
          <w:type w:val="continuous"/>
          <w:pgSz w:w="11906" w:h="16839"/>
          <w:pgMar w:top="808" w:right="992" w:bottom="568" w:left="1352" w:header="0" w:footer="0" w:gutter="0"/>
          <w:pgNumType w:start="34"/>
          <w:cols w:num="1" w:space="708" w:equalWidth="0">
            <w:col w:w="9563" w:space="0"/>
          </w:cols>
          <w:docGrid w:type="lines" w:linePitch="312" w:charSpace="0"/>
        </w:sectPr>
      </w:pPr>
    </w:p>
    <w:p>
      <w:pPr>
        <w:spacing w:before="0" w:after="0" w:line="240" w:lineRule="exact"/>
        <w:ind w:left="67" w:firstLine="3221"/>
      </w:pPr>
    </w:p>
    <w:p>
      <w:pPr>
        <w:spacing w:before="0" w:after="0" w:line="240" w:lineRule="exact"/>
        <w:ind w:left="67" w:firstLine="3221"/>
      </w:pPr>
    </w:p>
    <w:p>
      <w:pPr>
        <w:spacing w:before="0" w:after="0" w:line="216" w:lineRule="exact"/>
        <w:ind w:left="9047" w:firstLine="0"/>
        <w:jc w:val="left"/>
      </w:pPr>
      <w:r>
        <w:pict>
          <v:shape id="wondershare_88" o:spid="_x0000_s1185" type="#_x0000_t202" style="width:151.4pt;height:15.55pt;margin-top:496.05pt;margin-left:232pt;mso-height-relative:page;mso-position-horizontal-relative:page;mso-position-vertical-relative:page;mso-width-relative:page;position:absolute;z-index:-251494400" coordsize="21600,21600" filled="f" stroked="f">
            <v:stroke joinstyle="miter"/>
            <v:textbox inset="0,0,0,0">
              <w:txbxContent>
                <w:p>
                  <w:pPr>
                    <w:tabs>
                      <w:tab w:val="left" w:pos="526"/>
                    </w:tabs>
                    <w:autoSpaceDE w:val="0"/>
                    <w:autoSpaceDN w:val="0"/>
                    <w:adjustRightInd w:val="0"/>
                    <w:spacing w:before="0" w:after="0" w:line="211" w:lineRule="exact"/>
                    <w:jc w:val="left"/>
                  </w:pPr>
                  <w:r>
                    <w:rPr>
                      <w:rFonts w:ascii="黑体" w:eastAsia="黑体" w:hAnsi="黑体" w:cs="黑体"/>
                      <w:color w:val="000000"/>
                      <w:spacing w:val="0"/>
                      <w:w w:val="100"/>
                      <w:position w:val="0"/>
                      <w:sz w:val="21"/>
                      <w:u w:val="none"/>
                    </w:rPr>
                    <w:t>表</w:t>
                  </w:r>
                  <w:r>
                    <w:rPr>
                      <w:rFonts w:ascii="黑体" w:hAnsi="黑体" w:cs="黑体"/>
                      <w:color w:val="000000"/>
                      <w:spacing w:val="0"/>
                      <w:w w:val="100"/>
                      <w:position w:val="0"/>
                      <w:sz w:val="21"/>
                      <w:u w:val="none"/>
                    </w:rPr>
                    <w:t>4</w:t>
                  </w:r>
                  <w:r>
                    <w:rPr>
                      <w:rFonts w:cs="Calibri"/>
                      <w:spacing w:val="0"/>
                      <w:w w:val="100"/>
                    </w:rPr>
                    <w:tab/>
                  </w:r>
                  <w:r>
                    <w:rPr>
                      <w:rFonts w:ascii="黑体" w:eastAsia="黑体" w:hAnsi="黑体" w:cs="黑体"/>
                      <w:color w:val="000000"/>
                      <w:spacing w:val="0"/>
                      <w:w w:val="100"/>
                      <w:position w:val="0"/>
                      <w:sz w:val="21"/>
                      <w:u w:val="none"/>
                    </w:rPr>
                    <w:t>特种设备重大隐患项目</w:t>
                  </w:r>
                </w:p>
              </w:txbxContent>
            </v:textbox>
          </v:shape>
        </w:pict>
      </w:r>
      <w:r>
        <w:rPr>
          <w:rFonts w:ascii="Times New Roman" w:hAnsi="Times New Roman" w:cs="Times New Roman"/>
          <w:color w:val="000000"/>
          <w:spacing w:val="-1"/>
          <w:w w:val="100"/>
          <w:position w:val="0"/>
          <w:sz w:val="18"/>
          <w:u w:val="none"/>
        </w:rPr>
        <w:t>7</w:t>
      </w:r>
    </w:p>
    <w:p>
      <w:pPr>
        <w:widowControl/>
        <w:jc w:val="left"/>
        <w:sectPr>
          <w:type w:val="continuous"/>
          <w:pgSz w:w="11906" w:h="16839"/>
          <w:pgMar w:top="808" w:right="992" w:bottom="568" w:left="1352" w:header="0" w:footer="0" w:gutter="0"/>
          <w:pgNumType w:start="35"/>
          <w:cols w:num="1" w:space="708" w:equalWidth="0">
            <w:col w:w="9563" w:space="0"/>
          </w:cols>
          <w:docGrid w:type="lines" w:linePitch="312" w:charSpace="0"/>
        </w:sectPr>
      </w:pPr>
    </w:p>
    <w:tbl>
      <w:tblPr>
        <w:tblStyle w:val="TableNormal"/>
        <w:tblpPr w:leftFromText="180" w:rightFromText="180" w:vertAnchor="page" w:horzAnchor="page" w:tblpX="140" w:tblpY="5762"/>
        <w:tblW w:w="0" w:type="auto"/>
        <w:tblInd w:w="0" w:type="dxa"/>
        <w:tblLayout w:type="fixed"/>
        <w:tblCellMar>
          <w:top w:w="0" w:type="dxa"/>
          <w:left w:w="108" w:type="dxa"/>
          <w:bottom w:w="0" w:type="dxa"/>
          <w:right w:w="108" w:type="dxa"/>
        </w:tblCellMar>
      </w:tblPr>
      <w:tblGrid>
        <w:gridCol w:w="470"/>
        <w:gridCol w:w="734"/>
        <w:gridCol w:w="7886"/>
      </w:tblGrid>
      <w:tr>
        <w:tblPrEx>
          <w:tblW w:w="0" w:type="auto"/>
          <w:tblInd w:w="0" w:type="dxa"/>
          <w:tblLayout w:type="fixed"/>
          <w:tblCellMar>
            <w:top w:w="0" w:type="dxa"/>
            <w:left w:w="108" w:type="dxa"/>
            <w:bottom w:w="0" w:type="dxa"/>
            <w:right w:w="108" w:type="dxa"/>
          </w:tblCellMar>
        </w:tblPrEx>
        <w:trPr>
          <w:trHeight w:hRule="exact" w:val="386"/>
        </w:trPr>
        <w:tc>
          <w:tcPr>
            <w:tcW w:w="4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82" w:lineRule="exact"/>
              <w:ind w:left="55" w:right="-239"/>
            </w:pPr>
            <w:bookmarkStart w:id="13" w:name="14"/>
            <w:bookmarkEnd w:id="13"/>
            <w:r>
              <w:rPr>
                <w:rFonts w:ascii="宋体" w:eastAsia="宋体" w:hAnsi="宋体" w:cs="宋体"/>
                <w:color w:val="000000"/>
                <w:spacing w:val="-1"/>
                <w:w w:val="100"/>
                <w:position w:val="0"/>
                <w:sz w:val="18"/>
                <w:u w:val="none"/>
              </w:rPr>
              <w:t>序号</w:t>
            </w:r>
          </w:p>
        </w:tc>
        <w:tc>
          <w:tcPr>
            <w:tcW w:w="7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0" w:lineRule="exact"/>
              <w:ind w:left="96" w:right="-239"/>
            </w:pPr>
            <w:r>
              <w:rPr>
                <w:rFonts w:ascii="宋体" w:eastAsia="宋体" w:hAnsi="宋体" w:cs="宋体"/>
                <w:color w:val="000000"/>
                <w:spacing w:val="-1"/>
                <w:w w:val="100"/>
                <w:position w:val="0"/>
                <w:sz w:val="18"/>
                <w:u w:val="none"/>
              </w:rPr>
              <w:t>隐患类</w:t>
            </w:r>
          </w:p>
          <w:p>
            <w:pPr>
              <w:spacing w:before="0" w:after="0" w:line="233" w:lineRule="exact"/>
              <w:ind w:left="276" w:right="-239"/>
            </w:pPr>
            <w:r>
              <w:rPr>
                <w:rFonts w:ascii="宋体" w:eastAsia="宋体" w:hAnsi="宋体" w:cs="宋体"/>
                <w:color w:val="000000"/>
                <w:spacing w:val="-1"/>
                <w:w w:val="100"/>
                <w:position w:val="0"/>
                <w:sz w:val="18"/>
                <w:u w:val="none"/>
              </w:rPr>
              <w:t>别</w:t>
            </w:r>
          </w:p>
        </w:tc>
        <w:tc>
          <w:tcPr>
            <w:tcW w:w="7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82" w:lineRule="exact"/>
              <w:ind w:left="3581" w:right="-239"/>
            </w:pPr>
            <w:r>
              <w:rPr>
                <w:rFonts w:ascii="宋体" w:eastAsia="宋体" w:hAnsi="宋体" w:cs="宋体"/>
                <w:color w:val="000000"/>
                <w:spacing w:val="-1"/>
                <w:w w:val="100"/>
                <w:position w:val="0"/>
                <w:sz w:val="18"/>
                <w:u w:val="none"/>
              </w:rPr>
              <w:t>隐患项目</w:t>
            </w:r>
          </w:p>
        </w:tc>
      </w:tr>
      <w:tr>
        <w:tblPrEx>
          <w:tblW w:w="0" w:type="auto"/>
          <w:tblInd w:w="0" w:type="dxa"/>
          <w:tblLayout w:type="fixed"/>
          <w:tblCellMar>
            <w:top w:w="0" w:type="dxa"/>
            <w:left w:w="108" w:type="dxa"/>
            <w:bottom w:w="0" w:type="dxa"/>
            <w:right w:w="108" w:type="dxa"/>
          </w:tblCellMar>
        </w:tblPrEx>
        <w:trPr>
          <w:trHeight w:hRule="exact" w:val="286"/>
        </w:trPr>
        <w:tc>
          <w:tcPr>
            <w:tcW w:w="4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2" w:lineRule="exact"/>
              <w:ind w:left="190" w:right="-239"/>
            </w:pPr>
            <w:r>
              <w:rPr>
                <w:rFonts w:ascii="宋体" w:hAnsi="宋体" w:cs="宋体"/>
                <w:color w:val="000000"/>
                <w:spacing w:val="-1"/>
                <w:w w:val="100"/>
                <w:position w:val="0"/>
                <w:sz w:val="18"/>
                <w:u w:val="none"/>
              </w:rPr>
              <w:t>1</w:t>
            </w:r>
          </w:p>
        </w:tc>
        <w:tc>
          <w:tcPr>
            <w:tcW w:w="734"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6" w:lineRule="exact"/>
              <w:ind w:left="96" w:right="-239"/>
            </w:pPr>
            <w:r>
              <w:rPr>
                <w:rFonts w:ascii="宋体" w:eastAsia="宋体" w:hAnsi="宋体" w:cs="宋体"/>
                <w:color w:val="000000"/>
                <w:spacing w:val="-1"/>
                <w:w w:val="100"/>
                <w:position w:val="0"/>
                <w:sz w:val="18"/>
                <w:u w:val="none"/>
              </w:rPr>
              <w:t>设备类</w:t>
            </w:r>
          </w:p>
          <w:p>
            <w:pPr>
              <w:spacing w:before="0" w:after="0" w:line="235" w:lineRule="exact"/>
              <w:ind w:left="139" w:right="-239"/>
            </w:pPr>
            <w:r>
              <w:rPr>
                <w:rFonts w:ascii="宋体" w:eastAsia="宋体" w:hAnsi="宋体" w:cs="宋体"/>
                <w:color w:val="000000"/>
                <w:spacing w:val="-1"/>
                <w:w w:val="100"/>
                <w:position w:val="0"/>
                <w:sz w:val="18"/>
                <w:u w:val="none"/>
              </w:rPr>
              <w:t>（</w:t>
            </w:r>
            <w:r>
              <w:rPr>
                <w:rFonts w:ascii="宋体" w:hAnsi="宋体" w:cs="宋体"/>
                <w:color w:val="000000"/>
                <w:spacing w:val="-1"/>
                <w:w w:val="100"/>
                <w:position w:val="0"/>
                <w:sz w:val="18"/>
                <w:u w:val="none"/>
              </w:rPr>
              <w:t>S</w:t>
            </w:r>
            <w:r>
              <w:rPr>
                <w:rFonts w:ascii="宋体" w:eastAsia="宋体" w:hAnsi="宋体" w:cs="宋体"/>
                <w:color w:val="000000"/>
                <w:spacing w:val="-1"/>
                <w:w w:val="100"/>
                <w:position w:val="0"/>
                <w:sz w:val="18"/>
                <w:u w:val="none"/>
              </w:rPr>
              <w:t>）</w:t>
            </w:r>
          </w:p>
        </w:tc>
        <w:tc>
          <w:tcPr>
            <w:tcW w:w="7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5" w:lineRule="exact"/>
            </w:pPr>
          </w:p>
        </w:tc>
      </w:tr>
      <w:tr>
        <w:tblPrEx>
          <w:tblW w:w="0" w:type="auto"/>
          <w:tblInd w:w="0" w:type="dxa"/>
          <w:tblLayout w:type="fixed"/>
          <w:tblCellMar>
            <w:top w:w="0" w:type="dxa"/>
            <w:left w:w="108" w:type="dxa"/>
            <w:bottom w:w="0" w:type="dxa"/>
            <w:right w:w="108" w:type="dxa"/>
          </w:tblCellMar>
        </w:tblPrEx>
        <w:trPr>
          <w:trHeight w:hRule="exact" w:val="283"/>
        </w:trPr>
        <w:tc>
          <w:tcPr>
            <w:tcW w:w="4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29" w:lineRule="exact"/>
              <w:ind w:left="190" w:right="-239"/>
            </w:pPr>
            <w:r>
              <w:rPr>
                <w:rFonts w:ascii="宋体" w:hAnsi="宋体" w:cs="宋体"/>
                <w:color w:val="000000"/>
                <w:spacing w:val="-1"/>
                <w:w w:val="100"/>
                <w:position w:val="0"/>
                <w:sz w:val="18"/>
                <w:u w:val="none"/>
              </w:rPr>
              <w:t>2</w:t>
            </w:r>
          </w:p>
        </w:tc>
        <w:tc>
          <w:tcPr>
            <w:tcW w:w="73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29" w:lineRule="exact"/>
            </w:pPr>
          </w:p>
        </w:tc>
        <w:tc>
          <w:tcPr>
            <w:tcW w:w="7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29" w:lineRule="exact"/>
              <w:ind w:left="7" w:right="-239"/>
            </w:pPr>
            <w:r>
              <w:rPr>
                <w:rFonts w:ascii="宋体" w:hAnsi="宋体" w:cs="宋体"/>
                <w:color w:val="000000"/>
                <w:spacing w:val="-1"/>
                <w:w w:val="100"/>
                <w:position w:val="0"/>
                <w:sz w:val="18"/>
                <w:u w:val="none"/>
              </w:rPr>
              <w:t>电梯轿厢的装修不符合电梯安全技术规范及相关标准要求。</w:t>
            </w:r>
          </w:p>
        </w:tc>
      </w:tr>
      <w:tr>
        <w:tblPrEx>
          <w:tblW w:w="0" w:type="auto"/>
          <w:tblInd w:w="0" w:type="dxa"/>
          <w:tblLayout w:type="fixed"/>
          <w:tblCellMar>
            <w:top w:w="0" w:type="dxa"/>
            <w:left w:w="108" w:type="dxa"/>
            <w:bottom w:w="0" w:type="dxa"/>
            <w:right w:w="108" w:type="dxa"/>
          </w:tblCellMar>
        </w:tblPrEx>
        <w:trPr>
          <w:trHeight w:hRule="exact" w:val="283"/>
        </w:trPr>
        <w:tc>
          <w:tcPr>
            <w:tcW w:w="4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2" w:lineRule="exact"/>
              <w:ind w:left="190" w:right="-239"/>
            </w:pPr>
            <w:r>
              <w:rPr>
                <w:rFonts w:ascii="宋体" w:hAnsi="宋体" w:cs="宋体"/>
                <w:color w:val="000000"/>
                <w:spacing w:val="-1"/>
                <w:w w:val="100"/>
                <w:position w:val="0"/>
                <w:sz w:val="18"/>
                <w:u w:val="none"/>
              </w:rPr>
              <w:t>3</w:t>
            </w:r>
          </w:p>
        </w:tc>
        <w:tc>
          <w:tcPr>
            <w:tcW w:w="734"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1920" w:lineRule="exact"/>
              <w:ind w:left="96" w:right="-239"/>
            </w:pPr>
          </w:p>
          <w:p>
            <w:pPr>
              <w:spacing w:before="0" w:after="0" w:line="321" w:lineRule="exact"/>
              <w:ind w:left="96" w:right="-239"/>
            </w:pPr>
            <w:r>
              <w:rPr>
                <w:rFonts w:ascii="宋体" w:eastAsia="宋体" w:hAnsi="宋体" w:cs="宋体"/>
                <w:color w:val="000000"/>
                <w:spacing w:val="-1"/>
                <w:w w:val="100"/>
                <w:position w:val="0"/>
                <w:sz w:val="18"/>
                <w:u w:val="none"/>
              </w:rPr>
              <w:t>管理类</w:t>
            </w:r>
          </w:p>
          <w:p>
            <w:pPr>
              <w:spacing w:before="0" w:after="0" w:line="235" w:lineRule="exact"/>
              <w:ind w:left="139" w:right="-239"/>
            </w:pPr>
            <w:r>
              <w:rPr>
                <w:rFonts w:ascii="宋体" w:eastAsia="宋体" w:hAnsi="宋体" w:cs="宋体"/>
                <w:color w:val="000000"/>
                <w:spacing w:val="-1"/>
                <w:w w:val="100"/>
                <w:position w:val="0"/>
                <w:sz w:val="18"/>
                <w:u w:val="none"/>
              </w:rPr>
              <w:t>（</w:t>
            </w:r>
            <w:r>
              <w:rPr>
                <w:rFonts w:ascii="宋体" w:hAnsi="宋体" w:cs="宋体"/>
                <w:color w:val="000000"/>
                <w:spacing w:val="-1"/>
                <w:w w:val="100"/>
                <w:position w:val="0"/>
                <w:sz w:val="18"/>
                <w:u w:val="none"/>
              </w:rPr>
              <w:t>G</w:t>
            </w:r>
            <w:r>
              <w:rPr>
                <w:rFonts w:ascii="宋体" w:eastAsia="宋体" w:hAnsi="宋体" w:cs="宋体"/>
                <w:color w:val="000000"/>
                <w:spacing w:val="-1"/>
                <w:w w:val="100"/>
                <w:position w:val="0"/>
                <w:sz w:val="18"/>
                <w:u w:val="none"/>
              </w:rPr>
              <w:t>）</w:t>
            </w:r>
          </w:p>
        </w:tc>
        <w:tc>
          <w:tcPr>
            <w:tcW w:w="7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2" w:lineRule="exact"/>
              <w:ind w:left="7" w:right="-239"/>
            </w:pPr>
            <w:r>
              <w:rPr>
                <w:rFonts w:ascii="宋体" w:hAnsi="宋体" w:cs="宋体"/>
                <w:color w:val="000000"/>
                <w:spacing w:val="-1"/>
                <w:w w:val="100"/>
                <w:position w:val="0"/>
                <w:sz w:val="18"/>
                <w:u w:val="none"/>
              </w:rPr>
              <w:t>在用特种设备未按照规定办理使用登记。</w:t>
            </w:r>
          </w:p>
        </w:tc>
      </w:tr>
      <w:tr>
        <w:tblPrEx>
          <w:tblW w:w="0" w:type="auto"/>
          <w:tblInd w:w="0" w:type="dxa"/>
          <w:tblLayout w:type="fixed"/>
          <w:tblCellMar>
            <w:top w:w="0" w:type="dxa"/>
            <w:left w:w="108" w:type="dxa"/>
            <w:bottom w:w="0" w:type="dxa"/>
            <w:right w:w="108" w:type="dxa"/>
          </w:tblCellMar>
        </w:tblPrEx>
        <w:trPr>
          <w:trHeight w:hRule="exact" w:val="286"/>
        </w:trPr>
        <w:tc>
          <w:tcPr>
            <w:tcW w:w="4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2" w:lineRule="exact"/>
              <w:ind w:left="190" w:right="-239"/>
            </w:pPr>
            <w:r>
              <w:rPr>
                <w:rFonts w:ascii="宋体" w:hAnsi="宋体" w:cs="宋体"/>
                <w:color w:val="000000"/>
                <w:spacing w:val="-1"/>
                <w:w w:val="100"/>
                <w:position w:val="0"/>
                <w:sz w:val="18"/>
                <w:u w:val="none"/>
              </w:rPr>
              <w:t>4</w:t>
            </w:r>
          </w:p>
        </w:tc>
        <w:tc>
          <w:tcPr>
            <w:tcW w:w="73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2" w:lineRule="exact"/>
            </w:pPr>
          </w:p>
        </w:tc>
        <w:tc>
          <w:tcPr>
            <w:tcW w:w="7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2" w:lineRule="exact"/>
              <w:ind w:left="7" w:right="-239"/>
            </w:pPr>
            <w:r>
              <w:rPr>
                <w:rFonts w:ascii="宋体" w:hAnsi="宋体" w:cs="宋体"/>
                <w:color w:val="000000"/>
                <w:spacing w:val="-1"/>
                <w:w w:val="100"/>
                <w:position w:val="0"/>
                <w:sz w:val="18"/>
                <w:u w:val="none"/>
              </w:rPr>
              <w:t>未建立特种设备安全技术档案或者安全技术档案不符合规定要求。</w:t>
            </w:r>
          </w:p>
        </w:tc>
      </w:tr>
      <w:tr>
        <w:tblPrEx>
          <w:tblW w:w="0" w:type="auto"/>
          <w:tblInd w:w="0" w:type="dxa"/>
          <w:tblLayout w:type="fixed"/>
          <w:tblCellMar>
            <w:top w:w="0" w:type="dxa"/>
            <w:left w:w="108" w:type="dxa"/>
            <w:bottom w:w="0" w:type="dxa"/>
            <w:right w:w="108" w:type="dxa"/>
          </w:tblCellMar>
        </w:tblPrEx>
        <w:trPr>
          <w:trHeight w:hRule="exact" w:val="566"/>
        </w:trPr>
        <w:tc>
          <w:tcPr>
            <w:tcW w:w="4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71" w:lineRule="exact"/>
              <w:ind w:left="190" w:right="-239"/>
            </w:pPr>
            <w:r>
              <w:rPr>
                <w:rFonts w:ascii="宋体" w:hAnsi="宋体" w:cs="宋体"/>
                <w:color w:val="000000"/>
                <w:spacing w:val="-1"/>
                <w:w w:val="100"/>
                <w:position w:val="0"/>
                <w:sz w:val="18"/>
                <w:u w:val="none"/>
              </w:rPr>
              <w:t>5</w:t>
            </w:r>
          </w:p>
        </w:tc>
        <w:tc>
          <w:tcPr>
            <w:tcW w:w="73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71" w:lineRule="exact"/>
            </w:pPr>
          </w:p>
        </w:tc>
        <w:tc>
          <w:tcPr>
            <w:tcW w:w="7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6" w:lineRule="exact"/>
              <w:ind w:left="7" w:right="-239"/>
            </w:pPr>
            <w:r>
              <w:rPr>
                <w:rFonts w:ascii="宋体" w:hAnsi="宋体" w:cs="宋体"/>
                <w:color w:val="000000"/>
                <w:spacing w:val="-2"/>
                <w:w w:val="100"/>
                <w:position w:val="0"/>
                <w:sz w:val="18"/>
                <w:u w:val="none"/>
              </w:rPr>
              <w:t>未配备特种设备安全管理负责人；未建立岗位责任、除患治理等管理制度和操作规程；未制定特种设</w:t>
            </w:r>
          </w:p>
          <w:p>
            <w:pPr>
              <w:spacing w:before="0" w:after="0" w:line="233" w:lineRule="exact"/>
              <w:ind w:left="7" w:right="-239"/>
            </w:pPr>
            <w:r>
              <w:rPr>
                <w:rFonts w:ascii="宋体" w:hAnsi="宋体" w:cs="宋体"/>
                <w:color w:val="000000"/>
                <w:spacing w:val="-1"/>
                <w:w w:val="100"/>
                <w:position w:val="0"/>
                <w:sz w:val="18"/>
                <w:u w:val="none"/>
              </w:rPr>
              <w:t>备事故应急专项预案，并定期进行应急演练。</w:t>
            </w:r>
          </w:p>
        </w:tc>
      </w:tr>
      <w:tr>
        <w:tblPrEx>
          <w:tblW w:w="0" w:type="auto"/>
          <w:tblInd w:w="0" w:type="dxa"/>
          <w:tblLayout w:type="fixed"/>
          <w:tblCellMar>
            <w:top w:w="0" w:type="dxa"/>
            <w:left w:w="108" w:type="dxa"/>
            <w:bottom w:w="0" w:type="dxa"/>
            <w:right w:w="108" w:type="dxa"/>
          </w:tblCellMar>
        </w:tblPrEx>
        <w:trPr>
          <w:trHeight w:hRule="exact" w:val="284"/>
        </w:trPr>
        <w:tc>
          <w:tcPr>
            <w:tcW w:w="4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0" w:lineRule="exact"/>
              <w:ind w:left="190" w:right="-239"/>
            </w:pPr>
            <w:r>
              <w:rPr>
                <w:rFonts w:ascii="宋体" w:hAnsi="宋体" w:cs="宋体"/>
                <w:color w:val="000000"/>
                <w:spacing w:val="-1"/>
                <w:w w:val="100"/>
                <w:position w:val="0"/>
                <w:sz w:val="18"/>
                <w:u w:val="none"/>
              </w:rPr>
              <w:t>6</w:t>
            </w:r>
          </w:p>
        </w:tc>
        <w:tc>
          <w:tcPr>
            <w:tcW w:w="73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0" w:lineRule="exact"/>
            </w:pPr>
          </w:p>
        </w:tc>
        <w:tc>
          <w:tcPr>
            <w:tcW w:w="7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0" w:lineRule="exact"/>
              <w:ind w:left="7" w:right="-239"/>
            </w:pPr>
            <w:r>
              <w:rPr>
                <w:rFonts w:ascii="宋体" w:hAnsi="宋体" w:cs="宋体"/>
                <w:color w:val="000000"/>
                <w:spacing w:val="-1"/>
                <w:w w:val="100"/>
                <w:position w:val="0"/>
                <w:sz w:val="18"/>
                <w:u w:val="none"/>
              </w:rPr>
              <w:t>未依法设置使用登记标志、定期检验标志。</w:t>
            </w:r>
          </w:p>
        </w:tc>
      </w:tr>
      <w:tr>
        <w:tblPrEx>
          <w:tblW w:w="0" w:type="auto"/>
          <w:tblInd w:w="0" w:type="dxa"/>
          <w:tblLayout w:type="fixed"/>
          <w:tblCellMar>
            <w:top w:w="0" w:type="dxa"/>
            <w:left w:w="108" w:type="dxa"/>
            <w:bottom w:w="0" w:type="dxa"/>
            <w:right w:w="108" w:type="dxa"/>
          </w:tblCellMar>
        </w:tblPrEx>
        <w:trPr>
          <w:trHeight w:hRule="exact" w:val="566"/>
        </w:trPr>
        <w:tc>
          <w:tcPr>
            <w:tcW w:w="4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73" w:lineRule="exact"/>
              <w:ind w:left="190" w:right="-239"/>
            </w:pPr>
            <w:r>
              <w:rPr>
                <w:rFonts w:ascii="宋体" w:hAnsi="宋体" w:cs="宋体"/>
                <w:color w:val="000000"/>
                <w:spacing w:val="-1"/>
                <w:w w:val="100"/>
                <w:position w:val="0"/>
                <w:sz w:val="18"/>
                <w:u w:val="none"/>
              </w:rPr>
              <w:t>7</w:t>
            </w:r>
          </w:p>
        </w:tc>
        <w:tc>
          <w:tcPr>
            <w:tcW w:w="73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73" w:lineRule="exact"/>
            </w:pPr>
          </w:p>
        </w:tc>
        <w:tc>
          <w:tcPr>
            <w:tcW w:w="7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6" w:lineRule="exact"/>
              <w:ind w:left="7" w:right="-239"/>
            </w:pPr>
            <w:r>
              <w:rPr>
                <w:rFonts w:ascii="宋体" w:eastAsia="宋体" w:hAnsi="宋体" w:cs="宋体"/>
                <w:color w:val="000000"/>
                <w:spacing w:val="-1"/>
                <w:w w:val="100"/>
                <w:position w:val="0"/>
                <w:sz w:val="18"/>
                <w:u w:val="none"/>
              </w:rPr>
              <w:t>未对其使用的特种设备进行经常性维护保养和定期自行检查，或者未对其使用的特种设备的安全附</w:t>
            </w:r>
          </w:p>
          <w:p>
            <w:pPr>
              <w:spacing w:before="0" w:after="0" w:line="233" w:lineRule="exact"/>
              <w:ind w:left="7" w:right="-239"/>
            </w:pPr>
            <w:r>
              <w:rPr>
                <w:rFonts w:ascii="宋体" w:hAnsi="宋体" w:cs="宋体"/>
                <w:color w:val="000000"/>
                <w:spacing w:val="-1"/>
                <w:w w:val="100"/>
                <w:position w:val="0"/>
                <w:sz w:val="18"/>
                <w:u w:val="none"/>
              </w:rPr>
              <w:t>件、安全保护装置进行定期校验、检修，并作出记录。</w:t>
            </w:r>
          </w:p>
        </w:tc>
      </w:tr>
      <w:tr>
        <w:tblPrEx>
          <w:tblW w:w="0" w:type="auto"/>
          <w:tblInd w:w="0" w:type="dxa"/>
          <w:tblLayout w:type="fixed"/>
          <w:tblCellMar>
            <w:top w:w="0" w:type="dxa"/>
            <w:left w:w="108" w:type="dxa"/>
            <w:bottom w:w="0" w:type="dxa"/>
            <w:right w:w="108" w:type="dxa"/>
          </w:tblCellMar>
        </w:tblPrEx>
        <w:trPr>
          <w:trHeight w:hRule="exact" w:val="286"/>
        </w:trPr>
        <w:tc>
          <w:tcPr>
            <w:tcW w:w="4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2" w:lineRule="exact"/>
              <w:ind w:left="190" w:right="-239"/>
            </w:pPr>
            <w:r>
              <w:rPr>
                <w:rFonts w:ascii="宋体" w:hAnsi="宋体" w:cs="宋体"/>
                <w:color w:val="000000"/>
                <w:spacing w:val="-1"/>
                <w:w w:val="100"/>
                <w:position w:val="0"/>
                <w:sz w:val="18"/>
                <w:u w:val="none"/>
              </w:rPr>
              <w:t>8</w:t>
            </w:r>
          </w:p>
        </w:tc>
        <w:tc>
          <w:tcPr>
            <w:tcW w:w="73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2" w:lineRule="exact"/>
            </w:pPr>
          </w:p>
        </w:tc>
        <w:tc>
          <w:tcPr>
            <w:tcW w:w="7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2" w:lineRule="exact"/>
              <w:ind w:left="7" w:right="-239"/>
            </w:pPr>
            <w:r>
              <w:rPr>
                <w:rFonts w:ascii="宋体" w:hAnsi="宋体" w:cs="宋体"/>
                <w:color w:val="000000"/>
                <w:spacing w:val="-1"/>
                <w:w w:val="100"/>
                <w:position w:val="0"/>
                <w:sz w:val="18"/>
                <w:u w:val="none"/>
              </w:rPr>
              <w:t>未按照安全技术规范的要求及时申报并接受检验。</w:t>
            </w:r>
          </w:p>
        </w:tc>
      </w:tr>
      <w:tr>
        <w:tblPrEx>
          <w:tblW w:w="0" w:type="auto"/>
          <w:tblInd w:w="0" w:type="dxa"/>
          <w:tblLayout w:type="fixed"/>
          <w:tblCellMar>
            <w:top w:w="0" w:type="dxa"/>
            <w:left w:w="108" w:type="dxa"/>
            <w:bottom w:w="0" w:type="dxa"/>
            <w:right w:w="108" w:type="dxa"/>
          </w:tblCellMar>
        </w:tblPrEx>
        <w:trPr>
          <w:trHeight w:hRule="exact" w:val="566"/>
        </w:trPr>
        <w:tc>
          <w:tcPr>
            <w:tcW w:w="4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71" w:lineRule="exact"/>
              <w:ind w:left="190" w:right="-239"/>
            </w:pPr>
            <w:r>
              <w:rPr>
                <w:rFonts w:ascii="宋体" w:hAnsi="宋体" w:cs="宋体"/>
                <w:color w:val="000000"/>
                <w:spacing w:val="-1"/>
                <w:w w:val="100"/>
                <w:position w:val="0"/>
                <w:sz w:val="18"/>
                <w:u w:val="none"/>
              </w:rPr>
              <w:t>9</w:t>
            </w:r>
          </w:p>
        </w:tc>
        <w:tc>
          <w:tcPr>
            <w:tcW w:w="73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71" w:lineRule="exact"/>
            </w:pPr>
          </w:p>
        </w:tc>
        <w:tc>
          <w:tcPr>
            <w:tcW w:w="7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6" w:lineRule="exact"/>
              <w:ind w:left="7" w:right="-239"/>
            </w:pPr>
            <w:r>
              <w:rPr>
                <w:rFonts w:ascii="宋体" w:hAnsi="宋体" w:cs="宋体"/>
                <w:color w:val="000000"/>
                <w:spacing w:val="-2"/>
                <w:w w:val="100"/>
                <w:position w:val="0"/>
                <w:sz w:val="18"/>
                <w:u w:val="none"/>
              </w:rPr>
              <w:t>特种设备运营、使用单位未按规定设置特种设备安全管理机构，配备专职或兼职的特种设备安全管理</w:t>
            </w:r>
          </w:p>
          <w:p>
            <w:pPr>
              <w:spacing w:before="0" w:after="0" w:line="233" w:lineRule="exact"/>
              <w:ind w:left="7" w:right="-239"/>
            </w:pPr>
            <w:r>
              <w:rPr>
                <w:rFonts w:ascii="宋体" w:hAnsi="宋体" w:cs="宋体"/>
                <w:color w:val="000000"/>
                <w:spacing w:val="-1"/>
                <w:w w:val="100"/>
                <w:position w:val="0"/>
                <w:sz w:val="18"/>
                <w:u w:val="none"/>
              </w:rPr>
              <w:t>人员。</w:t>
            </w:r>
          </w:p>
        </w:tc>
      </w:tr>
      <w:tr>
        <w:tblPrEx>
          <w:tblW w:w="0" w:type="auto"/>
          <w:tblInd w:w="0" w:type="dxa"/>
          <w:tblLayout w:type="fixed"/>
          <w:tblCellMar>
            <w:top w:w="0" w:type="dxa"/>
            <w:left w:w="108" w:type="dxa"/>
            <w:bottom w:w="0" w:type="dxa"/>
            <w:right w:w="108" w:type="dxa"/>
          </w:tblCellMar>
        </w:tblPrEx>
        <w:trPr>
          <w:trHeight w:hRule="exact" w:val="283"/>
        </w:trPr>
        <w:tc>
          <w:tcPr>
            <w:tcW w:w="4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2" w:lineRule="exact"/>
              <w:ind w:left="144" w:right="-239"/>
            </w:pPr>
            <w:r>
              <w:rPr>
                <w:rFonts w:ascii="宋体" w:hAnsi="宋体" w:cs="宋体"/>
                <w:color w:val="000000"/>
                <w:spacing w:val="0"/>
                <w:w w:val="100"/>
                <w:position w:val="0"/>
                <w:sz w:val="18"/>
                <w:u w:val="none"/>
              </w:rPr>
              <w:t>10</w:t>
            </w:r>
          </w:p>
        </w:tc>
        <w:tc>
          <w:tcPr>
            <w:tcW w:w="73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2" w:lineRule="exact"/>
            </w:pPr>
          </w:p>
        </w:tc>
        <w:tc>
          <w:tcPr>
            <w:tcW w:w="7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2" w:lineRule="exact"/>
              <w:ind w:left="7" w:right="-239"/>
            </w:pPr>
            <w:r>
              <w:rPr>
                <w:rFonts w:ascii="宋体" w:hAnsi="宋体" w:cs="宋体"/>
                <w:color w:val="000000"/>
                <w:spacing w:val="-1"/>
                <w:w w:val="100"/>
                <w:position w:val="0"/>
                <w:sz w:val="18"/>
                <w:u w:val="none"/>
              </w:rPr>
              <w:t>气瓶、移动式压力容器充装前后检查无记录。</w:t>
            </w:r>
          </w:p>
        </w:tc>
      </w:tr>
      <w:tr>
        <w:tblPrEx>
          <w:tblW w:w="0" w:type="auto"/>
          <w:tblInd w:w="0" w:type="dxa"/>
          <w:tblLayout w:type="fixed"/>
          <w:tblCellMar>
            <w:top w:w="0" w:type="dxa"/>
            <w:left w:w="108" w:type="dxa"/>
            <w:bottom w:w="0" w:type="dxa"/>
            <w:right w:w="108" w:type="dxa"/>
          </w:tblCellMar>
        </w:tblPrEx>
        <w:trPr>
          <w:trHeight w:hRule="exact" w:val="569"/>
        </w:trPr>
        <w:tc>
          <w:tcPr>
            <w:tcW w:w="4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73" w:lineRule="exact"/>
              <w:ind w:left="144" w:right="-239"/>
            </w:pPr>
            <w:r>
              <w:rPr>
                <w:rFonts w:ascii="宋体" w:hAnsi="宋体" w:cs="宋体"/>
                <w:color w:val="000000"/>
                <w:spacing w:val="0"/>
                <w:w w:val="100"/>
                <w:position w:val="0"/>
                <w:sz w:val="18"/>
                <w:u w:val="none"/>
              </w:rPr>
              <w:t>11</w:t>
            </w:r>
          </w:p>
        </w:tc>
        <w:tc>
          <w:tcPr>
            <w:tcW w:w="73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73" w:lineRule="exact"/>
            </w:pPr>
          </w:p>
        </w:tc>
        <w:tc>
          <w:tcPr>
            <w:tcW w:w="7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6" w:lineRule="exact"/>
              <w:ind w:left="7" w:right="-239"/>
            </w:pPr>
            <w:r>
              <w:rPr>
                <w:rFonts w:ascii="宋体" w:hAnsi="宋体" w:cs="宋体"/>
                <w:color w:val="000000"/>
                <w:spacing w:val="-2"/>
                <w:w w:val="100"/>
                <w:position w:val="0"/>
                <w:sz w:val="18"/>
                <w:u w:val="none"/>
              </w:rPr>
              <w:t>客运索道、大型游乐设施每日投入使用前，未进行或运行和例行安全检查，未对安全附件和安全保护</w:t>
            </w:r>
          </w:p>
          <w:p>
            <w:pPr>
              <w:spacing w:before="0" w:after="0" w:line="235" w:lineRule="exact"/>
              <w:ind w:left="7" w:right="-239"/>
            </w:pPr>
            <w:r>
              <w:rPr>
                <w:rFonts w:ascii="宋体" w:hAnsi="宋体" w:cs="宋体"/>
                <w:color w:val="000000"/>
                <w:spacing w:val="-1"/>
                <w:w w:val="100"/>
                <w:position w:val="0"/>
                <w:sz w:val="18"/>
                <w:u w:val="none"/>
              </w:rPr>
              <w:t>装置进行检查确认。</w:t>
            </w:r>
          </w:p>
        </w:tc>
      </w:tr>
      <w:tr>
        <w:tblPrEx>
          <w:tblW w:w="0" w:type="auto"/>
          <w:tblInd w:w="0" w:type="dxa"/>
          <w:tblLayout w:type="fixed"/>
          <w:tblCellMar>
            <w:top w:w="0" w:type="dxa"/>
            <w:left w:w="108" w:type="dxa"/>
            <w:bottom w:w="0" w:type="dxa"/>
            <w:right w:w="108" w:type="dxa"/>
          </w:tblCellMar>
        </w:tblPrEx>
        <w:trPr>
          <w:trHeight w:hRule="exact" w:val="566"/>
        </w:trPr>
        <w:tc>
          <w:tcPr>
            <w:tcW w:w="4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71" w:lineRule="exact"/>
              <w:ind w:left="144" w:right="-239"/>
            </w:pPr>
            <w:r>
              <w:rPr>
                <w:rFonts w:ascii="宋体" w:hAnsi="宋体" w:cs="宋体"/>
                <w:color w:val="000000"/>
                <w:spacing w:val="0"/>
                <w:w w:val="100"/>
                <w:position w:val="0"/>
                <w:sz w:val="18"/>
                <w:u w:val="none"/>
              </w:rPr>
              <w:t>12</w:t>
            </w:r>
          </w:p>
        </w:tc>
        <w:tc>
          <w:tcPr>
            <w:tcW w:w="73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71" w:lineRule="exact"/>
            </w:pPr>
          </w:p>
        </w:tc>
        <w:tc>
          <w:tcPr>
            <w:tcW w:w="7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6" w:lineRule="exact"/>
              <w:ind w:left="7" w:right="-239"/>
            </w:pPr>
            <w:r>
              <w:rPr>
                <w:rFonts w:ascii="宋体" w:hAnsi="宋体" w:cs="宋体"/>
                <w:color w:val="000000"/>
                <w:spacing w:val="-2"/>
                <w:w w:val="100"/>
                <w:position w:val="0"/>
                <w:sz w:val="18"/>
                <w:u w:val="none"/>
              </w:rPr>
              <w:t>未将电梯、客运索道、大型游乐设施、机械式停车设备等的安全使用说明、安全注意事项和警示标志</w:t>
            </w:r>
          </w:p>
          <w:p>
            <w:pPr>
              <w:spacing w:before="0" w:after="0" w:line="233" w:lineRule="exact"/>
              <w:ind w:left="7" w:right="-239"/>
            </w:pPr>
            <w:r>
              <w:rPr>
                <w:rFonts w:ascii="宋体" w:hAnsi="宋体" w:cs="宋体"/>
                <w:color w:val="000000"/>
                <w:spacing w:val="-1"/>
                <w:w w:val="100"/>
                <w:position w:val="0"/>
                <w:sz w:val="18"/>
                <w:u w:val="none"/>
              </w:rPr>
              <w:t>置于易于为使用者注意的显著位置。</w:t>
            </w:r>
          </w:p>
        </w:tc>
      </w:tr>
      <w:tr>
        <w:tblPrEx>
          <w:tblW w:w="0" w:type="auto"/>
          <w:tblInd w:w="0" w:type="dxa"/>
          <w:tblLayout w:type="fixed"/>
          <w:tblCellMar>
            <w:top w:w="0" w:type="dxa"/>
            <w:left w:w="108" w:type="dxa"/>
            <w:bottom w:w="0" w:type="dxa"/>
            <w:right w:w="108" w:type="dxa"/>
          </w:tblCellMar>
        </w:tblPrEx>
        <w:trPr>
          <w:trHeight w:hRule="exact" w:val="283"/>
        </w:trPr>
        <w:tc>
          <w:tcPr>
            <w:tcW w:w="4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29" w:lineRule="exact"/>
              <w:ind w:left="144" w:right="-239"/>
            </w:pPr>
            <w:r>
              <w:rPr>
                <w:rFonts w:ascii="宋体" w:hAnsi="宋体" w:cs="宋体"/>
                <w:color w:val="000000"/>
                <w:spacing w:val="0"/>
                <w:w w:val="100"/>
                <w:position w:val="0"/>
                <w:sz w:val="18"/>
                <w:u w:val="none"/>
              </w:rPr>
              <w:t>13</w:t>
            </w:r>
          </w:p>
        </w:tc>
        <w:tc>
          <w:tcPr>
            <w:tcW w:w="73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29" w:lineRule="exact"/>
            </w:pPr>
          </w:p>
        </w:tc>
        <w:tc>
          <w:tcPr>
            <w:tcW w:w="7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29" w:lineRule="exact"/>
              <w:ind w:left="7" w:right="-239"/>
            </w:pPr>
            <w:r>
              <w:rPr>
                <w:rFonts w:ascii="宋体" w:hAnsi="宋体" w:cs="宋体"/>
                <w:color w:val="000000"/>
                <w:spacing w:val="-1"/>
                <w:w w:val="100"/>
                <w:position w:val="0"/>
                <w:sz w:val="18"/>
                <w:u w:val="none"/>
              </w:rPr>
              <w:t>未按照安全技术规范的要求进行锅炉水（介）质处理。</w:t>
            </w:r>
          </w:p>
        </w:tc>
      </w:tr>
      <w:tr>
        <w:tblPrEx>
          <w:tblW w:w="0" w:type="auto"/>
          <w:tblInd w:w="0" w:type="dxa"/>
          <w:tblLayout w:type="fixed"/>
          <w:tblCellMar>
            <w:top w:w="0" w:type="dxa"/>
            <w:left w:w="108" w:type="dxa"/>
            <w:bottom w:w="0" w:type="dxa"/>
            <w:right w:w="108" w:type="dxa"/>
          </w:tblCellMar>
        </w:tblPrEx>
        <w:trPr>
          <w:trHeight w:hRule="exact" w:val="567"/>
        </w:trPr>
        <w:tc>
          <w:tcPr>
            <w:tcW w:w="4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74" w:lineRule="exact"/>
              <w:ind w:left="144" w:right="-239"/>
            </w:pPr>
            <w:r>
              <w:rPr>
                <w:rFonts w:ascii="宋体" w:hAnsi="宋体" w:cs="宋体"/>
                <w:color w:val="000000"/>
                <w:spacing w:val="0"/>
                <w:w w:val="100"/>
                <w:position w:val="0"/>
                <w:sz w:val="18"/>
                <w:u w:val="none"/>
              </w:rPr>
              <w:t>14</w:t>
            </w:r>
          </w:p>
        </w:tc>
        <w:tc>
          <w:tcPr>
            <w:tcW w:w="7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74" w:lineRule="exact"/>
            </w:pPr>
          </w:p>
        </w:tc>
        <w:tc>
          <w:tcPr>
            <w:tcW w:w="7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6" w:lineRule="exact"/>
              <w:ind w:left="7" w:right="-239"/>
            </w:pPr>
            <w:r>
              <w:rPr>
                <w:rFonts w:ascii="宋体" w:eastAsia="宋体" w:hAnsi="宋体" w:cs="宋体"/>
                <w:color w:val="000000"/>
                <w:spacing w:val="-1"/>
                <w:w w:val="100"/>
                <w:position w:val="0"/>
                <w:sz w:val="18"/>
                <w:u w:val="none"/>
              </w:rPr>
              <w:t>对安全状况等级为</w:t>
            </w:r>
            <w:r>
              <w:rPr>
                <w:rFonts w:ascii="宋体" w:hAnsi="宋体" w:cs="宋体"/>
                <w:color w:val="000000"/>
                <w:spacing w:val="-1"/>
                <w:w w:val="100"/>
                <w:position w:val="0"/>
                <w:sz w:val="18"/>
                <w:u w:val="none"/>
              </w:rPr>
              <w:t>3级压力管道、4</w:t>
            </w:r>
            <w:r>
              <w:rPr>
                <w:rFonts w:ascii="宋体" w:eastAsia="宋体" w:hAnsi="宋体" w:cs="宋体"/>
                <w:color w:val="000000"/>
                <w:spacing w:val="-1"/>
                <w:w w:val="100"/>
                <w:position w:val="0"/>
                <w:sz w:val="18"/>
                <w:u w:val="none"/>
              </w:rPr>
              <w:t>级固定式压力容器和检验结论为基本符合要求的锅炉未制定监控措</w:t>
            </w:r>
          </w:p>
          <w:p>
            <w:pPr>
              <w:spacing w:before="0" w:after="0" w:line="233" w:lineRule="exact"/>
              <w:ind w:left="7" w:right="-239"/>
            </w:pPr>
            <w:r>
              <w:rPr>
                <w:rFonts w:ascii="宋体" w:hAnsi="宋体" w:cs="宋体"/>
                <w:color w:val="000000"/>
                <w:spacing w:val="-1"/>
                <w:w w:val="100"/>
                <w:position w:val="0"/>
                <w:sz w:val="18"/>
                <w:u w:val="none"/>
              </w:rPr>
              <w:t>施或措施不到位仍在使用。</w:t>
            </w:r>
          </w:p>
        </w:tc>
      </w:tr>
      <w:tr>
        <w:tblPrEx>
          <w:tblW w:w="0" w:type="auto"/>
          <w:tblInd w:w="0" w:type="dxa"/>
          <w:tblLayout w:type="fixed"/>
          <w:tblCellMar>
            <w:top w:w="0" w:type="dxa"/>
            <w:left w:w="108" w:type="dxa"/>
            <w:bottom w:w="0" w:type="dxa"/>
            <w:right w:w="108" w:type="dxa"/>
          </w:tblCellMar>
        </w:tblPrEx>
        <w:trPr>
          <w:trHeight w:hRule="exact" w:val="286"/>
        </w:trPr>
        <w:tc>
          <w:tcPr>
            <w:tcW w:w="4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2" w:lineRule="exact"/>
              <w:ind w:left="144" w:right="-239"/>
            </w:pPr>
            <w:r>
              <w:rPr>
                <w:rFonts w:ascii="宋体" w:hAnsi="宋体" w:cs="宋体"/>
                <w:color w:val="000000"/>
                <w:spacing w:val="0"/>
                <w:w w:val="100"/>
                <w:position w:val="0"/>
                <w:sz w:val="18"/>
                <w:u w:val="none"/>
              </w:rPr>
              <w:t>15</w:t>
            </w:r>
          </w:p>
        </w:tc>
        <w:tc>
          <w:tcPr>
            <w:tcW w:w="734"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400" w:lineRule="exact"/>
              <w:ind w:left="96" w:right="-239"/>
            </w:pPr>
            <w:r>
              <w:rPr>
                <w:rFonts w:ascii="宋体" w:eastAsia="宋体" w:hAnsi="宋体" w:cs="宋体"/>
                <w:color w:val="000000"/>
                <w:spacing w:val="-1"/>
                <w:w w:val="100"/>
                <w:position w:val="0"/>
                <w:sz w:val="18"/>
                <w:u w:val="none"/>
              </w:rPr>
              <w:t>人员类</w:t>
            </w:r>
          </w:p>
          <w:p>
            <w:pPr>
              <w:spacing w:before="0" w:after="0" w:line="233" w:lineRule="exact"/>
              <w:ind w:left="139" w:right="-239"/>
            </w:pPr>
            <w:r>
              <w:rPr>
                <w:rFonts w:ascii="宋体" w:eastAsia="宋体" w:hAnsi="宋体" w:cs="宋体"/>
                <w:color w:val="000000"/>
                <w:spacing w:val="-1"/>
                <w:w w:val="100"/>
                <w:position w:val="0"/>
                <w:sz w:val="18"/>
                <w:u w:val="none"/>
              </w:rPr>
              <w:t>（</w:t>
            </w:r>
            <w:r>
              <w:rPr>
                <w:rFonts w:ascii="宋体" w:hAnsi="宋体" w:cs="宋体"/>
                <w:color w:val="000000"/>
                <w:spacing w:val="-1"/>
                <w:w w:val="100"/>
                <w:position w:val="0"/>
                <w:sz w:val="18"/>
                <w:u w:val="none"/>
              </w:rPr>
              <w:t>R</w:t>
            </w:r>
            <w:r>
              <w:rPr>
                <w:rFonts w:ascii="宋体" w:eastAsia="宋体" w:hAnsi="宋体" w:cs="宋体"/>
                <w:color w:val="000000"/>
                <w:spacing w:val="-1"/>
                <w:w w:val="100"/>
                <w:position w:val="0"/>
                <w:sz w:val="18"/>
                <w:u w:val="none"/>
              </w:rPr>
              <w:t>）</w:t>
            </w:r>
          </w:p>
        </w:tc>
        <w:tc>
          <w:tcPr>
            <w:tcW w:w="7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2" w:lineRule="exact"/>
              <w:ind w:left="7" w:right="-239"/>
            </w:pPr>
            <w:r>
              <w:rPr>
                <w:rFonts w:ascii="宋体" w:hAnsi="宋体" w:cs="宋体"/>
                <w:color w:val="000000"/>
                <w:spacing w:val="-1"/>
                <w:w w:val="100"/>
                <w:position w:val="0"/>
                <w:sz w:val="18"/>
                <w:u w:val="none"/>
              </w:rPr>
              <w:t>特种设备管理人员（包括应持证的安全管理负责人和安全管理人员）、操作人员等无证上岗。</w:t>
            </w:r>
          </w:p>
        </w:tc>
      </w:tr>
      <w:tr>
        <w:tblPrEx>
          <w:tblW w:w="0" w:type="auto"/>
          <w:tblInd w:w="0" w:type="dxa"/>
          <w:tblLayout w:type="fixed"/>
          <w:tblCellMar>
            <w:top w:w="0" w:type="dxa"/>
            <w:left w:w="108" w:type="dxa"/>
            <w:bottom w:w="0" w:type="dxa"/>
            <w:right w:w="108" w:type="dxa"/>
          </w:tblCellMar>
        </w:tblPrEx>
        <w:trPr>
          <w:trHeight w:hRule="exact" w:val="283"/>
        </w:trPr>
        <w:tc>
          <w:tcPr>
            <w:tcW w:w="4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29" w:lineRule="exact"/>
              <w:ind w:left="144" w:right="-239"/>
            </w:pPr>
            <w:r>
              <w:rPr>
                <w:rFonts w:ascii="宋体" w:hAnsi="宋体" w:cs="宋体"/>
                <w:color w:val="000000"/>
                <w:spacing w:val="0"/>
                <w:w w:val="100"/>
                <w:position w:val="0"/>
                <w:sz w:val="18"/>
                <w:u w:val="none"/>
              </w:rPr>
              <w:t>16</w:t>
            </w:r>
          </w:p>
        </w:tc>
        <w:tc>
          <w:tcPr>
            <w:tcW w:w="73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29" w:lineRule="exact"/>
            </w:pPr>
          </w:p>
        </w:tc>
        <w:tc>
          <w:tcPr>
            <w:tcW w:w="7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29" w:lineRule="exact"/>
              <w:ind w:left="7" w:right="-239"/>
            </w:pPr>
            <w:r>
              <w:rPr>
                <w:rFonts w:ascii="宋体" w:hAnsi="宋体" w:cs="宋体"/>
                <w:color w:val="000000"/>
                <w:spacing w:val="-1"/>
                <w:w w:val="100"/>
                <w:position w:val="0"/>
                <w:sz w:val="18"/>
                <w:u w:val="none"/>
              </w:rPr>
              <w:t>特种设备管理人员、操作人员未经安全教育和技能培训。</w:t>
            </w:r>
          </w:p>
        </w:tc>
      </w:tr>
      <w:tr>
        <w:tblPrEx>
          <w:tblW w:w="0" w:type="auto"/>
          <w:tblInd w:w="0" w:type="dxa"/>
          <w:tblLayout w:type="fixed"/>
          <w:tblCellMar>
            <w:top w:w="0" w:type="dxa"/>
            <w:left w:w="108" w:type="dxa"/>
            <w:bottom w:w="0" w:type="dxa"/>
            <w:right w:w="108" w:type="dxa"/>
          </w:tblCellMar>
        </w:tblPrEx>
        <w:trPr>
          <w:trHeight w:hRule="exact" w:val="286"/>
        </w:trPr>
        <w:tc>
          <w:tcPr>
            <w:tcW w:w="4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2" w:lineRule="exact"/>
              <w:ind w:left="144" w:right="-239"/>
            </w:pPr>
            <w:r>
              <w:rPr>
                <w:rFonts w:ascii="宋体" w:hAnsi="宋体" w:cs="宋体"/>
                <w:color w:val="000000"/>
                <w:spacing w:val="0"/>
                <w:w w:val="100"/>
                <w:position w:val="0"/>
                <w:sz w:val="18"/>
                <w:u w:val="none"/>
              </w:rPr>
              <w:t>17</w:t>
            </w:r>
          </w:p>
        </w:tc>
        <w:tc>
          <w:tcPr>
            <w:tcW w:w="73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32" w:lineRule="exact"/>
            </w:pPr>
          </w:p>
        </w:tc>
        <w:tc>
          <w:tcPr>
            <w:tcW w:w="7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32" w:lineRule="exact"/>
              <w:ind w:left="7" w:right="-239"/>
            </w:pPr>
            <w:r>
              <w:rPr>
                <w:rFonts w:ascii="宋体" w:hAnsi="宋体" w:cs="宋体"/>
                <w:color w:val="000000"/>
                <w:spacing w:val="-1"/>
                <w:w w:val="100"/>
                <w:position w:val="0"/>
                <w:sz w:val="18"/>
                <w:u w:val="none"/>
              </w:rPr>
              <w:t>操作人员严重违反操作规程。</w:t>
            </w:r>
          </w:p>
        </w:tc>
      </w:tr>
    </w:tbl>
    <w:p>
      <w:pPr>
        <w:spacing w:before="0" w:after="0" w:line="240" w:lineRule="exact"/>
      </w:pPr>
    </w:p>
    <w:p>
      <w:pPr>
        <w:spacing w:before="0" w:after="0" w:line="393" w:lineRule="exact"/>
      </w:pPr>
    </w:p>
    <w:p>
      <w:pPr>
        <w:widowControl/>
        <w:jc w:val="left"/>
        <w:sectPr>
          <w:type w:val="continuous"/>
          <w:pgSz w:w="11906" w:h="16838"/>
          <w:pgMar w:top="808" w:right="909" w:bottom="568" w:left="1269" w:header="0" w:footer="0" w:gutter="0"/>
          <w:pgNumType w:start="36"/>
          <w:cols w:num="1" w:space="720"/>
          <w:docGrid w:type="lines" w:linePitch="312" w:charSpace="0"/>
        </w:sectPr>
      </w:pPr>
    </w:p>
    <w:p>
      <w:pPr>
        <w:spacing w:before="0" w:after="0" w:line="234" w:lineRule="exact"/>
        <w:ind w:left="150" w:firstLine="0"/>
        <w:jc w:val="left"/>
      </w:pPr>
      <w:r>
        <w:pict>
          <v:shape id="_x0000_s2239" o:spid="_x0000_s1186" type="#_x0000_t202" style="width:68.2pt;height:39.55pt;margin-top:648.1pt;margin-left:26.25pt;mso-height-relative:page;mso-position-horizontal-relative:page;mso-position-vertical-relative:page;mso-width-relative:page;position:absolute;z-index:-2514933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240" o:spid="_x0000_s1187" type="#_x0000_t202" style="width:68.2pt;height:39.55pt;margin-top:613.55pt;margin-left:59.85pt;mso-height-relative:page;mso-position-horizontal-relative:page;mso-position-vertical-relative:page;mso-width-relative:page;position:absolute;z-index:-2514923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41" o:spid="_x0000_s1188" type="#_x0000_t202" style="width:68.2pt;height:39.55pt;margin-top:579pt;margin-left:93.45pt;mso-height-relative:page;mso-position-horizontal-relative:page;mso-position-vertical-relative:page;mso-width-relative:page;position:absolute;z-index:-2514913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42" o:spid="_x0000_s1189" type="#_x0000_t202" style="width:76.6pt;height:30.9pt;margin-top:553.1pt;margin-left:127.05pt;mso-height-relative:page;mso-position-horizontal-relative:page;mso-position-vertical-relative:page;mso-width-relative:page;position:absolute;z-index:-25149030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243" o:spid="_x0000_s1190" type="#_x0000_t202" style="width:85pt;height:39.55pt;margin-top:518.5pt;margin-left:152.25pt;mso-height-relative:page;mso-position-horizontal-relative:page;mso-position-vertical-relative:page;mso-width-relative:page;position:absolute;z-index:-2514892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244" o:spid="_x0000_s1191" type="#_x0000_t202" style="width:85pt;height:39.55pt;margin-top:483.95pt;margin-left:185.85pt;mso-height-relative:page;mso-position-horizontal-relative:page;mso-position-vertical-relative:page;mso-width-relative:page;position:absolute;z-index:-2514882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245" o:spid="_x0000_s1192" type="#_x0000_t202" style="width:85pt;height:39.55pt;margin-top:449.4pt;margin-left:219.45pt;mso-height-relative:page;mso-position-horizontal-relative:page;mso-position-vertical-relative:page;mso-width-relative:page;position:absolute;z-index:-2514872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246" o:spid="_x0000_s1193" type="#_x0000_t202" style="width:85pt;height:39.55pt;margin-top:414.85pt;margin-left:253.05pt;mso-height-relative:page;mso-position-horizontal-relative:page;mso-position-vertical-relative:page;mso-width-relative:page;position:absolute;z-index:-2514862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247" o:spid="_x0000_s1194" type="#_x0000_t202" style="width:85pt;height:39.55pt;margin-top:380.3pt;margin-left:286.65pt;mso-height-relative:page;mso-position-horizontal-relative:page;mso-position-vertical-relative:page;mso-width-relative:page;position:absolute;z-index:-2514851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248" o:spid="_x0000_s1195" type="#_x0000_t202" style="width:85pt;height:39.55pt;margin-top:345.7pt;margin-left:320.25pt;mso-height-relative:page;mso-position-horizontal-relative:page;mso-position-vertical-relative:page;mso-width-relative:page;position:absolute;z-index:-2514841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249" o:spid="_x0000_s1196" type="#_x0000_t202" style="width:76.6pt;height:48.2pt;margin-top:302.5pt;margin-left:353.85pt;mso-height-relative:page;mso-position-horizontal-relative:page;mso-position-vertical-relative:page;mso-width-relative:page;position:absolute;z-index:-25148313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250" o:spid="_x0000_s1197" type="#_x0000_t202" style="width:68.2pt;height:39.55pt;margin-top:267.95pt;margin-left:395.85pt;mso-height-relative:page;mso-position-horizontal-relative:page;mso-position-vertical-relative:page;mso-width-relative:page;position:absolute;z-index:-2514821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251" o:spid="_x0000_s1198" type="#_x0000_t202" style="width:68.2pt;height:39.55pt;margin-top:233.4pt;margin-left:429.45pt;mso-height-relative:page;mso-position-horizontal-relative:page;mso-position-vertical-relative:page;mso-width-relative:page;position:absolute;z-index:-2514810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252" o:spid="_x0000_s1199" type="#_x0000_t202" style="width:68.2pt;height:39.55pt;margin-top:198.85pt;margin-left:463.05pt;mso-height-relative:page;mso-position-horizontal-relative:page;mso-position-vertical-relative:page;mso-width-relative:page;position:absolute;z-index:-2514800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T/ZJXTJC</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004</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150" w:firstLine="0"/>
      </w:pPr>
    </w:p>
    <w:p>
      <w:pPr>
        <w:spacing w:before="0" w:after="0" w:line="278" w:lineRule="exact"/>
        <w:ind w:left="150" w:firstLine="362"/>
        <w:jc w:val="left"/>
      </w:pPr>
      <w:r>
        <w:rPr>
          <w:rFonts w:ascii="黑体" w:eastAsia="黑体" w:hAnsi="黑体" w:cs="黑体"/>
          <w:color w:val="000000"/>
          <w:spacing w:val="-1"/>
          <w:w w:val="100"/>
          <w:position w:val="0"/>
          <w:sz w:val="18"/>
          <w:u w:val="none"/>
        </w:rPr>
        <w:t>注</w:t>
      </w:r>
      <w:r>
        <w:rPr>
          <w:rFonts w:ascii="黑体" w:hAnsi="黑体" w:cs="黑体"/>
          <w:color w:val="000000"/>
          <w:spacing w:val="-1"/>
          <w:w w:val="100"/>
          <w:position w:val="0"/>
          <w:sz w:val="18"/>
          <w:u w:val="none"/>
        </w:rPr>
        <w:t>8</w:t>
      </w:r>
      <w:r>
        <w:rPr>
          <w:rFonts w:ascii="黑体" w:eastAsia="黑体" w:hAnsi="黑体" w:cs="黑体"/>
          <w:color w:val="000000"/>
          <w:spacing w:val="-1"/>
          <w:w w:val="100"/>
          <w:position w:val="0"/>
          <w:sz w:val="18"/>
          <w:u w:val="none"/>
        </w:rPr>
        <w:t>：</w:t>
      </w:r>
      <w:r>
        <w:rPr>
          <w:rFonts w:ascii="宋体" w:hAnsi="宋体" w:cs="宋体"/>
          <w:color w:val="000000"/>
          <w:spacing w:val="-1"/>
          <w:w w:val="100"/>
          <w:position w:val="0"/>
          <w:sz w:val="18"/>
          <w:u w:val="none"/>
        </w:rPr>
        <w:t>以特种设备为主或使用较高风险等级特种设备的行业（如金属冶炼、港口码头、物流仓储、气体充装、液</w:t>
      </w:r>
    </w:p>
    <w:p>
      <w:pPr>
        <w:spacing w:before="0" w:after="0" w:line="350" w:lineRule="exact"/>
        <w:ind w:left="150" w:firstLine="811"/>
        <w:jc w:val="left"/>
      </w:pPr>
      <w:r>
        <w:rPr>
          <w:rFonts w:ascii="宋体" w:hAnsi="宋体" w:cs="宋体"/>
          <w:color w:val="000000"/>
          <w:spacing w:val="-1"/>
          <w:w w:val="100"/>
          <w:position w:val="0"/>
          <w:sz w:val="18"/>
          <w:u w:val="none"/>
        </w:rPr>
        <w:t>氨制冷等行业）或者重点特种设备，可根据本单位、行业或重点设备的情况和特点对重大隐患项目进行扩</w:t>
      </w:r>
    </w:p>
    <w:p>
      <w:pPr>
        <w:spacing w:before="0" w:after="0" w:line="350" w:lineRule="exact"/>
        <w:ind w:left="150" w:firstLine="811"/>
        <w:jc w:val="left"/>
      </w:pPr>
      <w:r>
        <w:rPr>
          <w:rFonts w:ascii="宋体" w:hAnsi="宋体" w:cs="宋体"/>
          <w:color w:val="000000"/>
          <w:spacing w:val="-1"/>
          <w:w w:val="100"/>
          <w:position w:val="0"/>
          <w:sz w:val="18"/>
          <w:u w:val="none"/>
        </w:rPr>
        <w:t>展细化，形成本单位、行业或重点设备的重大隐患子项目目录。</w:t>
      </w:r>
    </w:p>
    <w:p>
      <w:pPr>
        <w:spacing w:before="0" w:after="0" w:line="350" w:lineRule="exact"/>
        <w:ind w:left="150" w:firstLine="362"/>
        <w:jc w:val="left"/>
      </w:pPr>
      <w:r>
        <w:rPr>
          <w:rFonts w:ascii="黑体" w:eastAsia="黑体" w:hAnsi="黑体" w:cs="黑体"/>
          <w:color w:val="000000"/>
          <w:spacing w:val="-1"/>
          <w:w w:val="100"/>
          <w:position w:val="0"/>
          <w:sz w:val="18"/>
          <w:u w:val="none"/>
        </w:rPr>
        <w:t>注</w:t>
      </w:r>
      <w:r>
        <w:rPr>
          <w:rFonts w:ascii="黑体" w:hAnsi="黑体" w:cs="黑体"/>
          <w:color w:val="000000"/>
          <w:spacing w:val="-1"/>
          <w:w w:val="100"/>
          <w:position w:val="0"/>
          <w:sz w:val="18"/>
          <w:u w:val="none"/>
        </w:rPr>
        <w:t>9</w:t>
      </w:r>
      <w:r>
        <w:rPr>
          <w:rFonts w:ascii="黑体" w:eastAsia="黑体" w:hAnsi="黑体" w:cs="黑体"/>
          <w:color w:val="000000"/>
          <w:spacing w:val="-1"/>
          <w:w w:val="100"/>
          <w:position w:val="0"/>
          <w:sz w:val="18"/>
          <w:u w:val="none"/>
        </w:rPr>
        <w:t>：</w:t>
      </w:r>
      <w:r>
        <w:rPr>
          <w:rFonts w:ascii="宋体" w:eastAsia="宋体" w:hAnsi="宋体" w:cs="宋体"/>
          <w:color w:val="000000"/>
          <w:spacing w:val="-1"/>
          <w:w w:val="100"/>
          <w:position w:val="0"/>
          <w:sz w:val="18"/>
          <w:u w:val="none"/>
        </w:rPr>
        <w:t>其他使用单位也可在本文件的基础上根据本单位特种设备的情况和特点对重大隐患项目进行扩展细化，形</w:t>
      </w:r>
    </w:p>
    <w:p>
      <w:pPr>
        <w:spacing w:before="0" w:after="0" w:line="350" w:lineRule="exact"/>
        <w:ind w:left="150" w:firstLine="811"/>
        <w:jc w:val="left"/>
      </w:pPr>
      <w:r>
        <w:rPr>
          <w:rFonts w:ascii="宋体" w:hAnsi="宋体" w:cs="宋体"/>
          <w:color w:val="000000"/>
          <w:spacing w:val="-1"/>
          <w:w w:val="100"/>
          <w:position w:val="0"/>
          <w:sz w:val="18"/>
          <w:u w:val="none"/>
        </w:rPr>
        <w:t>成适合本单位的重大隐患子项目目录。</w:t>
      </w:r>
    </w:p>
    <w:p>
      <w:pPr>
        <w:tabs>
          <w:tab w:val="left" w:pos="884"/>
        </w:tabs>
        <w:spacing w:before="0" w:after="0" w:line="384" w:lineRule="exact"/>
        <w:ind w:left="150" w:firstLine="0"/>
        <w:jc w:val="left"/>
      </w:pPr>
      <w:r>
        <w:rPr>
          <w:rFonts w:ascii="黑体" w:hAnsi="黑体" w:cs="黑体"/>
          <w:color w:val="000000"/>
          <w:spacing w:val="0"/>
          <w:w w:val="100"/>
          <w:position w:val="0"/>
          <w:sz w:val="21"/>
          <w:u w:val="none"/>
        </w:rPr>
        <w:t>6.2.4</w:t>
      </w:r>
      <w:r>
        <w:rPr>
          <w:rFonts w:cs="Calibri"/>
          <w:spacing w:val="0"/>
          <w:w w:val="100"/>
        </w:rPr>
        <w:tab/>
      </w:r>
      <w:r>
        <w:rPr>
          <w:rFonts w:ascii="宋体" w:eastAsia="宋体" w:hAnsi="宋体" w:cs="宋体"/>
          <w:color w:val="000000"/>
          <w:spacing w:val="0"/>
          <w:w w:val="100"/>
          <w:position w:val="0"/>
          <w:sz w:val="21"/>
          <w:u w:val="none"/>
        </w:rPr>
        <w:t>除上述重大隐患外的其它特种设备隐患均为一般隐患，包括但不限于以下情况</w:t>
      </w:r>
      <w:r>
        <w:rPr>
          <w:rFonts w:ascii="宋体" w:hAnsi="宋体" w:cs="宋体"/>
          <w:color w:val="000000"/>
          <w:spacing w:val="0"/>
          <w:w w:val="100"/>
          <w:position w:val="0"/>
          <w:sz w:val="21"/>
          <w:u w:val="none"/>
        </w:rPr>
        <w:t>:</w:t>
      </w:r>
    </w:p>
    <w:p>
      <w:pPr>
        <w:tabs>
          <w:tab w:val="left" w:pos="990"/>
        </w:tabs>
        <w:spacing w:before="0" w:after="0" w:line="408" w:lineRule="exact"/>
        <w:ind w:left="150" w:firstLine="420"/>
        <w:jc w:val="left"/>
      </w:pPr>
      <w:r>
        <w:rPr>
          <w:rFonts w:ascii="宋体" w:hAnsi="宋体" w:cs="宋体"/>
          <w:color w:val="000000"/>
          <w:spacing w:val="0"/>
          <w:w w:val="100"/>
          <w:position w:val="0"/>
          <w:sz w:val="21"/>
          <w:u w:val="none"/>
        </w:rPr>
        <w:t>a)</w:t>
      </w:r>
      <w:r>
        <w:rPr>
          <w:rFonts w:cs="Calibri"/>
          <w:spacing w:val="0"/>
          <w:w w:val="100"/>
        </w:rPr>
        <w:tab/>
      </w:r>
      <w:r>
        <w:rPr>
          <w:rFonts w:ascii="宋体" w:hAnsi="宋体" w:cs="宋体"/>
          <w:color w:val="000000"/>
          <w:spacing w:val="0"/>
          <w:w w:val="100"/>
          <w:position w:val="0"/>
          <w:sz w:val="21"/>
          <w:u w:val="none"/>
        </w:rPr>
        <w:t>违反特种设备法律、法规，特种设备安全监督管理部门责令整改的行为；</w:t>
      </w:r>
    </w:p>
    <w:p>
      <w:pPr>
        <w:tabs>
          <w:tab w:val="left" w:pos="990"/>
        </w:tabs>
        <w:spacing w:before="0" w:after="0" w:line="408" w:lineRule="exact"/>
        <w:ind w:left="150" w:firstLine="420"/>
        <w:jc w:val="left"/>
      </w:pPr>
      <w:r>
        <w:rPr>
          <w:rFonts w:ascii="宋体" w:hAnsi="宋体" w:cs="宋体"/>
          <w:color w:val="000000"/>
          <w:spacing w:val="0"/>
          <w:w w:val="100"/>
          <w:position w:val="0"/>
          <w:sz w:val="21"/>
          <w:u w:val="none"/>
        </w:rPr>
        <w:t>b)</w:t>
      </w:r>
      <w:r>
        <w:rPr>
          <w:rFonts w:cs="Calibri"/>
          <w:spacing w:val="-1"/>
          <w:w w:val="100"/>
        </w:rPr>
        <w:tab/>
      </w:r>
      <w:r>
        <w:rPr>
          <w:rFonts w:ascii="宋体" w:eastAsia="宋体" w:hAnsi="宋体" w:cs="宋体"/>
          <w:color w:val="000000"/>
          <w:spacing w:val="0"/>
          <w:w w:val="100"/>
          <w:position w:val="0"/>
          <w:sz w:val="21"/>
          <w:u w:val="none"/>
        </w:rPr>
        <w:t>风险管控不力，存在事故可能性的隐患；</w:t>
      </w:r>
    </w:p>
    <w:p>
      <w:pPr>
        <w:tabs>
          <w:tab w:val="left" w:pos="990"/>
        </w:tabs>
        <w:spacing w:before="0" w:after="0" w:line="408" w:lineRule="exact"/>
        <w:ind w:left="150" w:firstLine="420"/>
        <w:jc w:val="left"/>
      </w:pPr>
      <w:r>
        <w:rPr>
          <w:rFonts w:ascii="宋体" w:hAnsi="宋体" w:cs="宋体"/>
          <w:color w:val="000000"/>
          <w:spacing w:val="0"/>
          <w:w w:val="100"/>
          <w:position w:val="0"/>
          <w:sz w:val="21"/>
          <w:u w:val="none"/>
        </w:rPr>
        <w:t>c)</w:t>
      </w:r>
      <w:r>
        <w:rPr>
          <w:rFonts w:cs="Calibri"/>
          <w:spacing w:val="-1"/>
          <w:w w:val="100"/>
        </w:rPr>
        <w:tab/>
      </w:r>
      <w:r>
        <w:rPr>
          <w:rFonts w:ascii="宋体" w:eastAsia="宋体" w:hAnsi="宋体" w:cs="宋体"/>
          <w:color w:val="000000"/>
          <w:spacing w:val="0"/>
          <w:w w:val="100"/>
          <w:position w:val="0"/>
          <w:sz w:val="21"/>
          <w:u w:val="none"/>
        </w:rPr>
        <w:t>违反特种设备使用单位内部管理制度或企业标准的行为或状态；</w:t>
      </w:r>
    </w:p>
    <w:p>
      <w:pPr>
        <w:tabs>
          <w:tab w:val="left" w:pos="990"/>
        </w:tabs>
        <w:spacing w:before="0" w:after="0" w:line="409" w:lineRule="exact"/>
        <w:ind w:left="150" w:firstLine="420"/>
        <w:jc w:val="left"/>
      </w:pPr>
      <w:r>
        <w:rPr>
          <w:rFonts w:ascii="宋体" w:hAnsi="宋体" w:cs="宋体"/>
          <w:color w:val="000000"/>
          <w:spacing w:val="0"/>
          <w:w w:val="100"/>
          <w:position w:val="0"/>
          <w:sz w:val="21"/>
          <w:u w:val="none"/>
        </w:rPr>
        <w:t>d)</w:t>
      </w:r>
      <w:r>
        <w:rPr>
          <w:rFonts w:cs="Calibri"/>
          <w:spacing w:val="-1"/>
          <w:w w:val="100"/>
        </w:rPr>
        <w:tab/>
      </w:r>
      <w:r>
        <w:rPr>
          <w:rFonts w:ascii="宋体" w:hAnsi="宋体" w:cs="宋体"/>
          <w:color w:val="000000"/>
          <w:spacing w:val="0"/>
          <w:w w:val="100"/>
          <w:position w:val="0"/>
          <w:sz w:val="21"/>
          <w:u w:val="none"/>
        </w:rPr>
        <w:t>风险易于管控，整改难度较小，发现后能够立即整改排除的隐患。</w:t>
      </w:r>
    </w:p>
    <w:p>
      <w:pPr>
        <w:tabs>
          <w:tab w:val="left" w:pos="884"/>
        </w:tabs>
        <w:spacing w:before="0" w:after="0" w:line="410" w:lineRule="exact"/>
        <w:ind w:left="150" w:firstLine="0"/>
        <w:jc w:val="left"/>
      </w:pPr>
      <w:r>
        <w:rPr>
          <w:rFonts w:ascii="黑体" w:hAnsi="黑体" w:cs="黑体"/>
          <w:color w:val="000000"/>
          <w:spacing w:val="0"/>
          <w:w w:val="100"/>
          <w:position w:val="0"/>
          <w:sz w:val="21"/>
          <w:u w:val="none"/>
        </w:rPr>
        <w:t>6.2.5</w:t>
      </w:r>
      <w:r>
        <w:rPr>
          <w:rFonts w:cs="Calibri"/>
          <w:spacing w:val="-1"/>
          <w:w w:val="100"/>
        </w:rPr>
        <w:tab/>
      </w:r>
      <w:r>
        <w:rPr>
          <w:rFonts w:ascii="宋体" w:eastAsia="宋体" w:hAnsi="宋体" w:cs="宋体"/>
          <w:color w:val="000000"/>
          <w:spacing w:val="0"/>
          <w:w w:val="100"/>
          <w:position w:val="0"/>
          <w:sz w:val="21"/>
          <w:u w:val="none"/>
        </w:rPr>
        <w:t>特种设备一般隐患项目应符合表</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5</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的要求。</w:t>
      </w:r>
    </w:p>
    <w:p>
      <w:pPr>
        <w:tabs>
          <w:tab w:val="left" w:pos="3897"/>
        </w:tabs>
        <w:spacing w:before="0" w:after="0" w:line="391" w:lineRule="exact"/>
        <w:ind w:left="150" w:firstLine="3221"/>
        <w:jc w:val="left"/>
      </w:pPr>
    </w:p>
    <w:p>
      <w:pPr>
        <w:spacing w:before="0" w:after="0" w:line="217" w:lineRule="exact"/>
        <w:ind w:left="150" w:firstLine="1202"/>
        <w:jc w:val="left"/>
      </w:pPr>
    </w:p>
    <w:p>
      <w:pPr>
        <w:widowControl/>
        <w:jc w:val="left"/>
        <w:sectPr>
          <w:type w:val="continuous"/>
          <w:pgSz w:w="11906" w:h="16838"/>
          <w:pgMar w:top="808" w:right="909" w:bottom="568" w:left="1269" w:header="0" w:footer="0" w:gutter="0"/>
          <w:pgNumType w:start="37"/>
          <w:cols w:num="1" w:space="708" w:equalWidth="0">
            <w:col w:w="9728" w:space="0"/>
          </w:cols>
          <w:docGrid w:type="lines" w:linePitch="312" w:charSpace="0"/>
        </w:sectPr>
      </w:pPr>
    </w:p>
    <w:p>
      <w:pPr>
        <w:spacing w:before="0" w:after="0" w:line="93" w:lineRule="exact"/>
        <w:ind w:left="512" w:firstLine="0"/>
        <w:jc w:val="left"/>
      </w:pPr>
    </w:p>
    <w:p>
      <w:pPr>
        <w:spacing w:before="0" w:after="0" w:line="350" w:lineRule="exact"/>
        <w:ind w:left="512" w:firstLine="449"/>
        <w:jc w:val="left"/>
      </w:pPr>
      <w:r>
        <w:pict>
          <v:shape id="wondershare_53" o:spid="_x0000_s1200" type="#_x0000_t202" style="width:151.4pt;height:15.55pt;margin-top:310.05pt;margin-left:232pt;mso-height-relative:page;mso-position-horizontal-relative:page;mso-position-vertical-relative:page;mso-width-relative:page;position:absolute;z-index:-251479040" coordsize="21600,21600" filled="f" stroked="f">
            <v:stroke joinstyle="miter"/>
            <v:textbox inset="0,0,0,0">
              <w:txbxContent>
                <w:p>
                  <w:pPr>
                    <w:tabs>
                      <w:tab w:val="left" w:pos="526"/>
                    </w:tabs>
                    <w:autoSpaceDE w:val="0"/>
                    <w:autoSpaceDN w:val="0"/>
                    <w:adjustRightInd w:val="0"/>
                    <w:spacing w:before="0" w:after="0" w:line="211" w:lineRule="exact"/>
                    <w:jc w:val="left"/>
                  </w:pPr>
                  <w:r>
                    <w:rPr>
                      <w:rFonts w:ascii="黑体" w:eastAsia="黑体" w:hAnsi="黑体" w:cs="黑体"/>
                      <w:color w:val="000000"/>
                      <w:spacing w:val="0"/>
                      <w:w w:val="100"/>
                      <w:position w:val="0"/>
                      <w:sz w:val="21"/>
                      <w:u w:val="none"/>
                    </w:rPr>
                    <w:t>表</w:t>
                  </w:r>
                  <w:r>
                    <w:rPr>
                      <w:rFonts w:ascii="黑体" w:hAnsi="黑体" w:cs="黑体"/>
                      <w:color w:val="000000"/>
                      <w:spacing w:val="0"/>
                      <w:w w:val="100"/>
                      <w:position w:val="0"/>
                      <w:sz w:val="21"/>
                      <w:u w:val="none"/>
                    </w:rPr>
                    <w:t>5</w:t>
                  </w:r>
                  <w:r>
                    <w:rPr>
                      <w:rFonts w:cs="Calibri"/>
                      <w:spacing w:val="-1"/>
                      <w:w w:val="100"/>
                    </w:rPr>
                    <w:tab/>
                  </w:r>
                  <w:r>
                    <w:rPr>
                      <w:rFonts w:ascii="黑体" w:eastAsia="黑体" w:hAnsi="黑体" w:cs="黑体"/>
                      <w:color w:val="000000"/>
                      <w:spacing w:val="0"/>
                      <w:w w:val="100"/>
                      <w:position w:val="0"/>
                      <w:sz w:val="21"/>
                      <w:u w:val="none"/>
                    </w:rPr>
                    <w:t>特种设备一般隐患项目</w:t>
                  </w:r>
                </w:p>
              </w:txbxContent>
            </v:textbox>
          </v:shape>
        </w:pict>
      </w:r>
      <w:r>
        <w:pict>
          <v:shape id="wondershare_83" o:spid="_x0000_s1201" type="#_x0000_t202" style="width:417.75pt;height:14pt;margin-top:350.35pt;margin-left:131.05pt;mso-height-relative:page;mso-position-horizontal-relative:page;mso-position-vertical-relative:page;mso-width-relative:page;position:absolute;z-index:-251478016" coordsize="21600,21600" filled="f" stroked="f">
            <v:stroke joinstyle="miter"/>
            <v:textbox inset="0,0,0,0">
              <w:txbxContent>
                <w:p>
                  <w:pPr>
                    <w:autoSpaceDE w:val="0"/>
                    <w:autoSpaceDN w:val="0"/>
                    <w:adjustRightInd w:val="0"/>
                    <w:spacing w:before="0" w:after="0" w:line="180" w:lineRule="exact"/>
                    <w:jc w:val="left"/>
                  </w:pPr>
                  <w:r>
                    <w:rPr>
                      <w:rFonts w:ascii="宋体" w:hAnsi="宋体" w:cs="宋体"/>
                      <w:color w:val="000000"/>
                      <w:spacing w:val="-4"/>
                      <w:w w:val="100"/>
                      <w:position w:val="0"/>
                      <w:sz w:val="18"/>
                      <w:u w:val="none"/>
                    </w:rPr>
                    <w:t>气瓶、移动式压力容器充装用计量衡器的选型、规格及检定不符合有关安全技术规范及相应标准规定。</w:t>
                  </w:r>
                </w:p>
              </w:txbxContent>
            </v:textbox>
          </v:shape>
        </w:pict>
      </w:r>
      <w:r>
        <w:pict>
          <v:shape id="wondershare_358" o:spid="_x0000_s1202" type="#_x0000_t202" style="width:455pt;height:14pt;margin-top:675.85pt;margin-left:89.05pt;mso-height-relative:page;mso-position-horizontal-relative:page;mso-position-vertical-relative:page;mso-width-relative:page;position:absolute;z-index:-251476992" coordsize="21600,21600" filled="f" stroked="f">
            <v:stroke joinstyle="miter"/>
            <v:textbox inset="0,0,0,0">
              <w:txbxContent>
                <w:p>
                  <w:pPr>
                    <w:autoSpaceDE w:val="0"/>
                    <w:autoSpaceDN w:val="0"/>
                    <w:adjustRightInd w:val="0"/>
                    <w:spacing w:before="0" w:after="0" w:line="180" w:lineRule="exact"/>
                    <w:jc w:val="left"/>
                  </w:pPr>
                  <w:r>
                    <w:rPr>
                      <w:rFonts w:ascii="黑体" w:eastAsia="黑体" w:hAnsi="黑体" w:cs="黑体"/>
                      <w:color w:val="000000"/>
                      <w:spacing w:val="-1"/>
                      <w:w w:val="100"/>
                      <w:position w:val="0"/>
                      <w:sz w:val="18"/>
                      <w:u w:val="none"/>
                    </w:rPr>
                    <w:t>注</w:t>
                  </w:r>
                  <w:r>
                    <w:rPr>
                      <w:rFonts w:ascii="黑体" w:hAnsi="黑体" w:cs="黑体"/>
                      <w:color w:val="000000"/>
                      <w:spacing w:val="0"/>
                      <w:w w:val="100"/>
                      <w:position w:val="0"/>
                      <w:sz w:val="18"/>
                      <w:u w:val="none"/>
                    </w:rPr>
                    <w:t>10</w:t>
                  </w:r>
                  <w:r>
                    <w:rPr>
                      <w:rFonts w:ascii="黑体" w:eastAsia="黑体" w:hAnsi="黑体" w:cs="黑体"/>
                      <w:color w:val="000000"/>
                      <w:spacing w:val="-1"/>
                      <w:w w:val="100"/>
                      <w:position w:val="0"/>
                      <w:sz w:val="18"/>
                      <w:u w:val="none"/>
                    </w:rPr>
                    <w:t>：</w:t>
                  </w:r>
                  <w:r>
                    <w:rPr>
                      <w:rFonts w:ascii="宋体" w:hAnsi="宋体" w:cs="宋体"/>
                      <w:color w:val="000000"/>
                      <w:spacing w:val="0"/>
                      <w:w w:val="100"/>
                      <w:position w:val="0"/>
                      <w:sz w:val="18"/>
                      <w:u w:val="none"/>
                    </w:rPr>
                    <w:t>以特种设备为主或使用较高风险等级特种设备的行业（如金属冶炼、港口码头、物流仓储、气体充装、</w:t>
                  </w:r>
                </w:p>
              </w:txbxContent>
            </v:textbox>
          </v:shape>
        </w:pict>
      </w:r>
      <w:r>
        <w:rPr>
          <w:rFonts w:ascii="宋体" w:hAnsi="宋体" w:cs="宋体"/>
          <w:color w:val="000000"/>
          <w:spacing w:val="-1"/>
          <w:w w:val="100"/>
          <w:position w:val="0"/>
          <w:sz w:val="18"/>
          <w:u w:val="none"/>
        </w:rPr>
        <w:t>液氨制冷等行业）或者重点特种设备，可根据本单位、行业或重点设备的情况和特点对一般隐患项目进行</w:t>
      </w:r>
    </w:p>
    <w:p>
      <w:pPr>
        <w:spacing w:before="0" w:after="0" w:line="348" w:lineRule="exact"/>
        <w:ind w:left="512" w:firstLine="449"/>
        <w:jc w:val="left"/>
      </w:pPr>
      <w:r>
        <w:rPr>
          <w:rFonts w:ascii="宋体" w:hAnsi="宋体" w:cs="宋体"/>
          <w:color w:val="000000"/>
          <w:spacing w:val="-1"/>
          <w:w w:val="100"/>
          <w:position w:val="0"/>
          <w:sz w:val="18"/>
          <w:u w:val="none"/>
        </w:rPr>
        <w:t>扩展细化，形成本单位、行业或重点设备的一般隐患子项目目录。</w:t>
      </w:r>
    </w:p>
    <w:p>
      <w:pPr>
        <w:spacing w:before="0" w:after="0" w:line="350" w:lineRule="exact"/>
        <w:ind w:left="512" w:firstLine="0"/>
        <w:jc w:val="left"/>
      </w:pPr>
      <w:r>
        <w:rPr>
          <w:rFonts w:ascii="黑体" w:eastAsia="黑体" w:hAnsi="黑体" w:cs="黑体"/>
          <w:color w:val="000000"/>
          <w:spacing w:val="-1"/>
          <w:w w:val="100"/>
          <w:position w:val="0"/>
          <w:sz w:val="18"/>
          <w:u w:val="none"/>
        </w:rPr>
        <w:t>注</w:t>
      </w:r>
      <w:r>
        <w:rPr>
          <w:rFonts w:ascii="黑体" w:hAnsi="黑体" w:cs="黑体"/>
          <w:color w:val="000000"/>
          <w:spacing w:val="0"/>
          <w:w w:val="100"/>
          <w:position w:val="0"/>
          <w:sz w:val="18"/>
          <w:u w:val="none"/>
        </w:rPr>
        <w:t>11</w:t>
      </w:r>
      <w:r>
        <w:rPr>
          <w:rFonts w:ascii="黑体" w:eastAsia="黑体" w:hAnsi="黑体" w:cs="黑体"/>
          <w:color w:val="000000"/>
          <w:spacing w:val="-1"/>
          <w:w w:val="100"/>
          <w:position w:val="0"/>
          <w:sz w:val="18"/>
          <w:u w:val="none"/>
        </w:rPr>
        <w:t>：</w:t>
      </w:r>
      <w:r>
        <w:rPr>
          <w:rFonts w:ascii="宋体" w:eastAsia="宋体" w:hAnsi="宋体" w:cs="宋体"/>
          <w:color w:val="000000"/>
          <w:spacing w:val="0"/>
          <w:w w:val="100"/>
          <w:position w:val="0"/>
          <w:sz w:val="18"/>
          <w:u w:val="none"/>
        </w:rPr>
        <w:t>其他使用单位也可在本文件的基础上根据本单位特种设备的情况和特点对股隐患项目进行扩展细化，形</w:t>
      </w:r>
    </w:p>
    <w:p>
      <w:pPr>
        <w:spacing w:before="0" w:after="0" w:line="350" w:lineRule="exact"/>
        <w:ind w:left="512" w:firstLine="449"/>
        <w:jc w:val="left"/>
      </w:pPr>
      <w:r>
        <w:rPr>
          <w:rFonts w:ascii="宋体" w:hAnsi="宋体" w:cs="宋体"/>
          <w:color w:val="000000"/>
          <w:spacing w:val="-1"/>
          <w:w w:val="100"/>
          <w:position w:val="0"/>
          <w:sz w:val="18"/>
          <w:u w:val="none"/>
        </w:rPr>
        <w:t>成适合本单位的一般隐患子项目目录。</w:t>
      </w:r>
    </w:p>
    <w:p>
      <w:pPr>
        <w:widowControl/>
        <w:jc w:val="left"/>
        <w:sectPr>
          <w:type w:val="continuous"/>
          <w:pgSz w:w="11906" w:h="16838"/>
          <w:pgMar w:top="808" w:right="909" w:bottom="568" w:left="1269" w:header="0" w:footer="0" w:gutter="0"/>
          <w:pgNumType w:start="38"/>
          <w:cols w:num="1" w:space="708" w:equalWidth="0">
            <w:col w:w="9728" w:space="0"/>
          </w:cols>
          <w:docGrid w:type="lines" w:linePitch="312" w:charSpace="0"/>
        </w:sectPr>
      </w:pPr>
    </w:p>
    <w:p>
      <w:pPr>
        <w:spacing w:before="0" w:after="0" w:line="240" w:lineRule="exact"/>
        <w:ind w:left="512" w:firstLine="449"/>
      </w:pPr>
    </w:p>
    <w:p>
      <w:pPr>
        <w:spacing w:before="0" w:after="0" w:line="240" w:lineRule="exact"/>
        <w:ind w:left="512" w:firstLine="449"/>
      </w:pPr>
    </w:p>
    <w:p>
      <w:pPr>
        <w:spacing w:before="0" w:after="0" w:line="393" w:lineRule="exact"/>
        <w:ind w:left="150" w:firstLine="0"/>
        <w:jc w:val="left"/>
      </w:pPr>
      <w:r>
        <w:rPr>
          <w:rFonts w:ascii="Times New Roman" w:hAnsi="Times New Roman" w:cs="Times New Roman"/>
          <w:color w:val="000000"/>
          <w:spacing w:val="-1"/>
          <w:w w:val="100"/>
          <w:position w:val="0"/>
          <w:sz w:val="18"/>
          <w:u w:val="none"/>
        </w:rPr>
        <w:t>8</w:t>
      </w:r>
    </w:p>
    <w:p>
      <w:pPr>
        <w:widowControl/>
        <w:jc w:val="left"/>
        <w:sectPr>
          <w:type w:val="continuous"/>
          <w:pgSz w:w="11906" w:h="16838"/>
          <w:pgMar w:top="808" w:right="909" w:bottom="568" w:left="1269" w:header="0" w:footer="0" w:gutter="0"/>
          <w:pgNumType w:start="39"/>
          <w:cols w:num="1" w:space="708" w:equalWidth="0">
            <w:col w:w="9728" w:space="0"/>
          </w:cols>
          <w:docGrid w:type="lines" w:linePitch="312" w:charSpace="0"/>
        </w:sectPr>
      </w:pPr>
    </w:p>
    <w:tbl>
      <w:tblPr>
        <w:tblStyle w:val="TableNormal"/>
        <w:tblpPr w:leftFromText="180" w:rightFromText="180" w:vertAnchor="page" w:horzAnchor="page" w:tblpX="65" w:tblpY="13119"/>
        <w:tblW w:w="0" w:type="auto"/>
        <w:tblInd w:w="0" w:type="dxa"/>
        <w:tblLayout w:type="fixed"/>
        <w:tblCellMar>
          <w:top w:w="0" w:type="dxa"/>
          <w:left w:w="108" w:type="dxa"/>
          <w:bottom w:w="0" w:type="dxa"/>
          <w:right w:w="108" w:type="dxa"/>
        </w:tblCellMar>
      </w:tblPr>
      <w:tblGrid>
        <w:gridCol w:w="624"/>
        <w:gridCol w:w="955"/>
        <w:gridCol w:w="1515"/>
        <w:gridCol w:w="1034"/>
        <w:gridCol w:w="1032"/>
        <w:gridCol w:w="1032"/>
        <w:gridCol w:w="1034"/>
        <w:gridCol w:w="1033"/>
        <w:gridCol w:w="1027"/>
      </w:tblGrid>
      <w:tr>
        <w:tblPrEx>
          <w:tblW w:w="0" w:type="auto"/>
          <w:tblInd w:w="0" w:type="dxa"/>
          <w:tblLayout w:type="fixed"/>
          <w:tblCellMar>
            <w:top w:w="0" w:type="dxa"/>
            <w:left w:w="108" w:type="dxa"/>
            <w:bottom w:w="0" w:type="dxa"/>
            <w:right w:w="108" w:type="dxa"/>
          </w:tblCellMar>
        </w:tblPrEx>
        <w:trPr>
          <w:trHeight w:hRule="exact" w:val="254"/>
        </w:trPr>
        <w:tc>
          <w:tcPr>
            <w:tcW w:w="62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5" w:lineRule="exact"/>
              <w:ind w:left="132" w:right="-239"/>
            </w:pPr>
            <w:bookmarkStart w:id="14" w:name="15"/>
            <w:bookmarkEnd w:id="14"/>
            <w:r>
              <w:rPr>
                <w:rFonts w:ascii="宋体" w:eastAsia="宋体" w:hAnsi="宋体" w:cs="宋体"/>
                <w:color w:val="000000"/>
                <w:spacing w:val="-1"/>
                <w:w w:val="100"/>
                <w:position w:val="0"/>
                <w:sz w:val="18"/>
                <w:u w:val="none"/>
              </w:rPr>
              <w:t>序号</w:t>
            </w:r>
          </w:p>
        </w:tc>
        <w:tc>
          <w:tcPr>
            <w:tcW w:w="95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5" w:lineRule="exact"/>
              <w:ind w:left="106" w:right="-239"/>
            </w:pPr>
            <w:r>
              <w:rPr>
                <w:rFonts w:ascii="宋体" w:eastAsia="宋体" w:hAnsi="宋体" w:cs="宋体"/>
                <w:color w:val="000000"/>
                <w:spacing w:val="-1"/>
                <w:w w:val="100"/>
                <w:position w:val="0"/>
                <w:sz w:val="18"/>
                <w:u w:val="none"/>
              </w:rPr>
              <w:t>风险因素</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5" w:lineRule="exact"/>
              <w:ind w:left="108" w:right="-239"/>
            </w:pPr>
            <w:r>
              <w:rPr>
                <w:rFonts w:ascii="宋体" w:eastAsia="宋体" w:hAnsi="宋体" w:cs="宋体"/>
                <w:color w:val="000000"/>
                <w:spacing w:val="-7"/>
                <w:w w:val="100"/>
                <w:position w:val="0"/>
                <w:sz w:val="18"/>
                <w:u w:val="none"/>
              </w:rPr>
              <w:t>管控措施（手册）</w:t>
            </w:r>
          </w:p>
        </w:tc>
        <w:tc>
          <w:tcPr>
            <w:tcW w:w="10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5" w:lineRule="exact"/>
              <w:ind w:left="156" w:right="-239"/>
            </w:pPr>
            <w:r>
              <w:rPr>
                <w:rFonts w:ascii="宋体" w:eastAsia="宋体" w:hAnsi="宋体" w:cs="宋体"/>
                <w:color w:val="000000"/>
                <w:spacing w:val="-1"/>
                <w:w w:val="100"/>
                <w:position w:val="0"/>
                <w:sz w:val="18"/>
                <w:u w:val="none"/>
              </w:rPr>
              <w:t>失控表现</w:t>
            </w:r>
          </w:p>
        </w:tc>
        <w:tc>
          <w:tcPr>
            <w:tcW w:w="103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5" w:lineRule="exact"/>
              <w:ind w:left="154" w:right="-239"/>
            </w:pPr>
            <w:r>
              <w:rPr>
                <w:rFonts w:ascii="宋体" w:eastAsia="宋体" w:hAnsi="宋体" w:cs="宋体"/>
                <w:color w:val="000000"/>
                <w:spacing w:val="-1"/>
                <w:w w:val="100"/>
                <w:position w:val="0"/>
                <w:sz w:val="18"/>
                <w:u w:val="none"/>
              </w:rPr>
              <w:t>失职部门</w:t>
            </w:r>
          </w:p>
        </w:tc>
        <w:tc>
          <w:tcPr>
            <w:tcW w:w="103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5" w:lineRule="exact"/>
              <w:ind w:left="156" w:right="-239"/>
            </w:pPr>
            <w:r>
              <w:rPr>
                <w:rFonts w:ascii="宋体" w:eastAsia="宋体" w:hAnsi="宋体" w:cs="宋体"/>
                <w:color w:val="000000"/>
                <w:spacing w:val="-1"/>
                <w:w w:val="100"/>
                <w:position w:val="0"/>
                <w:sz w:val="18"/>
                <w:u w:val="none"/>
              </w:rPr>
              <w:t>失职人员</w:t>
            </w:r>
          </w:p>
        </w:tc>
        <w:tc>
          <w:tcPr>
            <w:tcW w:w="10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5" w:lineRule="exact"/>
              <w:ind w:left="156" w:right="-239"/>
            </w:pPr>
            <w:r>
              <w:rPr>
                <w:rFonts w:ascii="宋体" w:eastAsia="宋体" w:hAnsi="宋体" w:cs="宋体"/>
                <w:color w:val="000000"/>
                <w:spacing w:val="-1"/>
                <w:w w:val="100"/>
                <w:position w:val="0"/>
                <w:sz w:val="18"/>
                <w:u w:val="none"/>
              </w:rPr>
              <w:t>排查部门</w:t>
            </w:r>
          </w:p>
        </w:tc>
        <w:tc>
          <w:tcPr>
            <w:tcW w:w="10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5" w:lineRule="exact"/>
              <w:ind w:left="156" w:right="-239"/>
            </w:pPr>
            <w:r>
              <w:rPr>
                <w:rFonts w:ascii="宋体" w:eastAsia="宋体" w:hAnsi="宋体" w:cs="宋体"/>
                <w:color w:val="000000"/>
                <w:spacing w:val="-1"/>
                <w:w w:val="100"/>
                <w:position w:val="0"/>
                <w:sz w:val="18"/>
                <w:u w:val="none"/>
              </w:rPr>
              <w:t>排查人员</w:t>
            </w: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5" w:lineRule="exact"/>
              <w:ind w:left="154" w:right="-239"/>
            </w:pPr>
            <w:r>
              <w:rPr>
                <w:rFonts w:ascii="宋体" w:eastAsia="宋体" w:hAnsi="宋体" w:cs="宋体"/>
                <w:color w:val="000000"/>
                <w:spacing w:val="-1"/>
                <w:w w:val="100"/>
                <w:position w:val="0"/>
                <w:sz w:val="18"/>
                <w:u w:val="none"/>
              </w:rPr>
              <w:t>排查时间</w:t>
            </w:r>
          </w:p>
        </w:tc>
      </w:tr>
      <w:tr>
        <w:tblPrEx>
          <w:tblW w:w="0" w:type="auto"/>
          <w:tblInd w:w="0" w:type="dxa"/>
          <w:tblLayout w:type="fixed"/>
          <w:tblCellMar>
            <w:top w:w="0" w:type="dxa"/>
            <w:left w:w="108" w:type="dxa"/>
            <w:bottom w:w="0" w:type="dxa"/>
            <w:right w:w="108" w:type="dxa"/>
          </w:tblCellMar>
        </w:tblPrEx>
        <w:trPr>
          <w:trHeight w:hRule="exact" w:val="247"/>
        </w:trPr>
        <w:tc>
          <w:tcPr>
            <w:tcW w:w="62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95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3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3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r>
      <w:tr>
        <w:tblPrEx>
          <w:tblW w:w="0" w:type="auto"/>
          <w:tblInd w:w="0" w:type="dxa"/>
          <w:tblLayout w:type="fixed"/>
          <w:tblCellMar>
            <w:top w:w="0" w:type="dxa"/>
            <w:left w:w="108" w:type="dxa"/>
            <w:bottom w:w="0" w:type="dxa"/>
            <w:right w:w="108" w:type="dxa"/>
          </w:tblCellMar>
        </w:tblPrEx>
        <w:trPr>
          <w:trHeight w:hRule="exact" w:val="245"/>
        </w:trPr>
        <w:tc>
          <w:tcPr>
            <w:tcW w:w="62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95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3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3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r>
      <w:tr>
        <w:tblPrEx>
          <w:tblW w:w="0" w:type="auto"/>
          <w:tblInd w:w="0" w:type="dxa"/>
          <w:tblLayout w:type="fixed"/>
          <w:tblCellMar>
            <w:top w:w="0" w:type="dxa"/>
            <w:left w:w="108" w:type="dxa"/>
            <w:bottom w:w="0" w:type="dxa"/>
            <w:right w:w="108" w:type="dxa"/>
          </w:tblCellMar>
        </w:tblPrEx>
        <w:trPr>
          <w:trHeight w:hRule="exact" w:val="242"/>
        </w:trPr>
        <w:tc>
          <w:tcPr>
            <w:tcW w:w="62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95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3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3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r>
      <w:tr>
        <w:tblPrEx>
          <w:tblW w:w="0" w:type="auto"/>
          <w:tblInd w:w="0" w:type="dxa"/>
          <w:tblLayout w:type="fixed"/>
          <w:tblCellMar>
            <w:top w:w="0" w:type="dxa"/>
            <w:left w:w="108" w:type="dxa"/>
            <w:bottom w:w="0" w:type="dxa"/>
            <w:right w:w="108" w:type="dxa"/>
          </w:tblCellMar>
        </w:tblPrEx>
        <w:trPr>
          <w:trHeight w:hRule="exact" w:val="245"/>
        </w:trPr>
        <w:tc>
          <w:tcPr>
            <w:tcW w:w="62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95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3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3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5" w:lineRule="exact"/>
            </w:pPr>
          </w:p>
        </w:tc>
      </w:tr>
    </w:tbl>
    <w:tbl>
      <w:tblPr>
        <w:tblStyle w:val="TableNormal"/>
        <w:tblpPr w:leftFromText="180" w:rightFromText="180" w:vertAnchor="page" w:horzAnchor="page" w:tblpX="261" w:tblpY="2907"/>
        <w:tblW w:w="0" w:type="auto"/>
        <w:tblInd w:w="0" w:type="dxa"/>
        <w:tblLayout w:type="fixed"/>
        <w:tblCellMar>
          <w:top w:w="0" w:type="dxa"/>
          <w:left w:w="108" w:type="dxa"/>
          <w:bottom w:w="0" w:type="dxa"/>
          <w:right w:w="108" w:type="dxa"/>
        </w:tblCellMar>
      </w:tblPr>
      <w:tblGrid>
        <w:gridCol w:w="766"/>
        <w:gridCol w:w="1159"/>
        <w:gridCol w:w="1162"/>
        <w:gridCol w:w="1164"/>
        <w:gridCol w:w="1162"/>
        <w:gridCol w:w="1162"/>
        <w:gridCol w:w="1162"/>
        <w:gridCol w:w="1159"/>
      </w:tblGrid>
      <w:tr>
        <w:tblPrEx>
          <w:tblW w:w="0" w:type="auto"/>
          <w:tblInd w:w="0" w:type="dxa"/>
          <w:tblLayout w:type="fixed"/>
          <w:tblCellMar>
            <w:top w:w="0" w:type="dxa"/>
            <w:left w:w="108" w:type="dxa"/>
            <w:bottom w:w="0" w:type="dxa"/>
            <w:right w:w="108" w:type="dxa"/>
          </w:tblCellMar>
        </w:tblPrEx>
        <w:trPr>
          <w:trHeight w:hRule="exact" w:val="254"/>
        </w:trPr>
        <w:tc>
          <w:tcPr>
            <w:tcW w:w="76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02" w:right="-239"/>
            </w:pPr>
            <w:r>
              <w:rPr>
                <w:rFonts w:ascii="宋体" w:eastAsia="宋体" w:hAnsi="宋体" w:cs="宋体"/>
                <w:color w:val="000000"/>
                <w:spacing w:val="-1"/>
                <w:w w:val="100"/>
                <w:position w:val="0"/>
                <w:sz w:val="18"/>
                <w:u w:val="none"/>
              </w:rPr>
              <w:t>序号</w:t>
            </w:r>
          </w:p>
        </w:tc>
        <w:tc>
          <w:tcPr>
            <w:tcW w:w="11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18" w:right="-239"/>
            </w:pPr>
            <w:r>
              <w:rPr>
                <w:rFonts w:ascii="宋体" w:eastAsia="宋体" w:hAnsi="宋体" w:cs="宋体"/>
                <w:color w:val="000000"/>
                <w:spacing w:val="-1"/>
                <w:w w:val="100"/>
                <w:position w:val="0"/>
                <w:sz w:val="18"/>
                <w:u w:val="none"/>
              </w:rPr>
              <w:t>排查类型</w:t>
            </w:r>
          </w:p>
        </w:tc>
        <w:tc>
          <w:tcPr>
            <w:tcW w:w="11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21" w:right="-239"/>
            </w:pPr>
            <w:r>
              <w:rPr>
                <w:rFonts w:ascii="宋体" w:eastAsia="宋体" w:hAnsi="宋体" w:cs="宋体"/>
                <w:color w:val="000000"/>
                <w:spacing w:val="-1"/>
                <w:w w:val="100"/>
                <w:position w:val="0"/>
                <w:sz w:val="18"/>
                <w:u w:val="none"/>
              </w:rPr>
              <w:t>排查时间</w:t>
            </w:r>
          </w:p>
        </w:tc>
        <w:tc>
          <w:tcPr>
            <w:tcW w:w="116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21" w:right="-239"/>
            </w:pPr>
            <w:r>
              <w:rPr>
                <w:rFonts w:ascii="宋体" w:eastAsia="宋体" w:hAnsi="宋体" w:cs="宋体"/>
                <w:color w:val="000000"/>
                <w:spacing w:val="-1"/>
                <w:w w:val="100"/>
                <w:position w:val="0"/>
                <w:sz w:val="18"/>
                <w:u w:val="none"/>
              </w:rPr>
              <w:t>排查目的</w:t>
            </w:r>
          </w:p>
        </w:tc>
        <w:tc>
          <w:tcPr>
            <w:tcW w:w="11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18" w:right="-239"/>
            </w:pPr>
            <w:r>
              <w:rPr>
                <w:rFonts w:ascii="宋体" w:eastAsia="宋体" w:hAnsi="宋体" w:cs="宋体"/>
                <w:color w:val="000000"/>
                <w:spacing w:val="-1"/>
                <w:w w:val="100"/>
                <w:position w:val="0"/>
                <w:sz w:val="18"/>
                <w:u w:val="none"/>
              </w:rPr>
              <w:t>排查项目</w:t>
            </w:r>
          </w:p>
        </w:tc>
        <w:tc>
          <w:tcPr>
            <w:tcW w:w="11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18" w:right="-239"/>
            </w:pPr>
            <w:r>
              <w:rPr>
                <w:rFonts w:ascii="宋体" w:eastAsia="宋体" w:hAnsi="宋体" w:cs="宋体"/>
                <w:color w:val="000000"/>
                <w:spacing w:val="-1"/>
                <w:w w:val="100"/>
                <w:position w:val="0"/>
                <w:sz w:val="18"/>
                <w:u w:val="none"/>
              </w:rPr>
              <w:t>排查范围</w:t>
            </w:r>
          </w:p>
        </w:tc>
        <w:tc>
          <w:tcPr>
            <w:tcW w:w="11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21" w:right="-239"/>
            </w:pPr>
            <w:r>
              <w:rPr>
                <w:rFonts w:ascii="宋体" w:eastAsia="宋体" w:hAnsi="宋体" w:cs="宋体"/>
                <w:color w:val="000000"/>
                <w:spacing w:val="-1"/>
                <w:w w:val="100"/>
                <w:position w:val="0"/>
                <w:sz w:val="18"/>
                <w:u w:val="none"/>
              </w:rPr>
              <w:t>组织级别</w:t>
            </w:r>
          </w:p>
        </w:tc>
        <w:tc>
          <w:tcPr>
            <w:tcW w:w="11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17" w:lineRule="exact"/>
              <w:ind w:left="218" w:right="-239"/>
            </w:pPr>
            <w:r>
              <w:rPr>
                <w:rFonts w:ascii="宋体" w:eastAsia="宋体" w:hAnsi="宋体" w:cs="宋体"/>
                <w:color w:val="000000"/>
                <w:spacing w:val="-1"/>
                <w:w w:val="100"/>
                <w:position w:val="0"/>
                <w:sz w:val="18"/>
                <w:u w:val="none"/>
              </w:rPr>
              <w:t>排查人员</w:t>
            </w:r>
          </w:p>
        </w:tc>
      </w:tr>
      <w:tr>
        <w:tblPrEx>
          <w:tblW w:w="0" w:type="auto"/>
          <w:tblInd w:w="0" w:type="dxa"/>
          <w:tblLayout w:type="fixed"/>
          <w:tblCellMar>
            <w:top w:w="0" w:type="dxa"/>
            <w:left w:w="108" w:type="dxa"/>
            <w:bottom w:w="0" w:type="dxa"/>
            <w:right w:w="108" w:type="dxa"/>
          </w:tblCellMar>
        </w:tblPrEx>
        <w:trPr>
          <w:trHeight w:hRule="exact" w:val="250"/>
        </w:trPr>
        <w:tc>
          <w:tcPr>
            <w:tcW w:w="76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1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1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16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1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1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1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1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r>
      <w:tr>
        <w:tblPrEx>
          <w:tblW w:w="0" w:type="auto"/>
          <w:tblInd w:w="0" w:type="dxa"/>
          <w:tblLayout w:type="fixed"/>
          <w:tblCellMar>
            <w:top w:w="0" w:type="dxa"/>
            <w:left w:w="108" w:type="dxa"/>
            <w:bottom w:w="0" w:type="dxa"/>
            <w:right w:w="108" w:type="dxa"/>
          </w:tblCellMar>
        </w:tblPrEx>
        <w:trPr>
          <w:trHeight w:hRule="exact" w:val="242"/>
        </w:trPr>
        <w:tc>
          <w:tcPr>
            <w:tcW w:w="76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1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1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16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1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1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1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1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r>
      <w:tr>
        <w:tblPrEx>
          <w:tblW w:w="0" w:type="auto"/>
          <w:tblInd w:w="0" w:type="dxa"/>
          <w:tblLayout w:type="fixed"/>
          <w:tblCellMar>
            <w:top w:w="0" w:type="dxa"/>
            <w:left w:w="108" w:type="dxa"/>
            <w:bottom w:w="0" w:type="dxa"/>
            <w:right w:w="108" w:type="dxa"/>
          </w:tblCellMar>
        </w:tblPrEx>
        <w:trPr>
          <w:trHeight w:hRule="exact" w:val="250"/>
        </w:trPr>
        <w:tc>
          <w:tcPr>
            <w:tcW w:w="76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1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1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16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1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1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1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c>
          <w:tcPr>
            <w:tcW w:w="11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17" w:lineRule="exact"/>
            </w:pPr>
          </w:p>
        </w:tc>
      </w:tr>
    </w:tbl>
    <w:p>
      <w:pPr>
        <w:spacing w:before="0" w:after="0" w:line="240" w:lineRule="exact"/>
      </w:pPr>
    </w:p>
    <w:p>
      <w:pPr>
        <w:spacing w:before="0" w:after="0" w:line="402" w:lineRule="exact"/>
      </w:pPr>
    </w:p>
    <w:p>
      <w:pPr>
        <w:widowControl/>
        <w:jc w:val="left"/>
        <w:sectPr>
          <w:type w:val="continuous"/>
          <w:pgSz w:w="11906" w:h="16839"/>
          <w:pgMar w:top="808" w:right="886" w:bottom="568" w:left="1246" w:header="0" w:footer="0" w:gutter="0"/>
          <w:pgNumType w:start="40"/>
          <w:cols w:num="1" w:space="720"/>
          <w:docGrid w:type="lines" w:linePitch="312" w:charSpace="0"/>
        </w:sectPr>
      </w:pPr>
    </w:p>
    <w:p>
      <w:pPr>
        <w:spacing w:before="0" w:after="0" w:line="211" w:lineRule="exact"/>
        <w:ind w:left="173" w:firstLine="7179"/>
        <w:jc w:val="left"/>
      </w:pPr>
      <w:r>
        <w:pict>
          <v:shape id="_x0000_s2256" o:spid="_x0000_s1203" type="#_x0000_t202" style="width:68.2pt;height:39.55pt;margin-top:648.1pt;margin-left:26.25pt;mso-height-relative:page;mso-position-horizontal-relative:page;mso-position-vertical-relative:page;mso-width-relative:page;position:absolute;z-index:-2514759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257" o:spid="_x0000_s1204" type="#_x0000_t202" style="width:68.2pt;height:39.55pt;margin-top:613.55pt;margin-left:59.85pt;mso-height-relative:page;mso-position-horizontal-relative:page;mso-position-vertical-relative:page;mso-width-relative:page;position:absolute;z-index:-2514749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58" o:spid="_x0000_s1205" type="#_x0000_t202" style="width:68.2pt;height:39.55pt;margin-top:579pt;margin-left:93.45pt;mso-height-relative:page;mso-position-horizontal-relative:page;mso-position-vertical-relative:page;mso-width-relative:page;position:absolute;z-index:-2514739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59" o:spid="_x0000_s1206" type="#_x0000_t202" style="width:76.6pt;height:30.9pt;margin-top:553.1pt;margin-left:127.05pt;mso-height-relative:page;mso-position-horizontal-relative:page;mso-position-vertical-relative:page;mso-width-relative:page;position:absolute;z-index:-25147289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260" o:spid="_x0000_s1207" type="#_x0000_t202" style="width:85pt;height:39.55pt;margin-top:518.5pt;margin-left:152.25pt;mso-height-relative:page;mso-position-horizontal-relative:page;mso-position-vertical-relative:page;mso-width-relative:page;position:absolute;z-index:-2514718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261" o:spid="_x0000_s1208" type="#_x0000_t202" style="width:85pt;height:39.55pt;margin-top:483.95pt;margin-left:185.85pt;mso-height-relative:page;mso-position-horizontal-relative:page;mso-position-vertical-relative:page;mso-width-relative:page;position:absolute;z-index:-2514708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262" o:spid="_x0000_s1209" type="#_x0000_t202" style="width:85pt;height:39.55pt;margin-top:449.4pt;margin-left:219.45pt;mso-height-relative:page;mso-position-horizontal-relative:page;mso-position-vertical-relative:page;mso-width-relative:page;position:absolute;z-index:-2514698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263" o:spid="_x0000_s1210" type="#_x0000_t202" style="width:85pt;height:39.55pt;margin-top:414.85pt;margin-left:253.05pt;mso-height-relative:page;mso-position-horizontal-relative:page;mso-position-vertical-relative:page;mso-width-relative:page;position:absolute;z-index:-2514688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264" o:spid="_x0000_s1211" type="#_x0000_t202" style="width:85pt;height:39.55pt;margin-top:380.3pt;margin-left:286.65pt;mso-height-relative:page;mso-position-horizontal-relative:page;mso-position-vertical-relative:page;mso-width-relative:page;position:absolute;z-index:-2514677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265" o:spid="_x0000_s1212" type="#_x0000_t202" style="width:85pt;height:39.55pt;margin-top:345.7pt;margin-left:320.25pt;mso-height-relative:page;mso-position-horizontal-relative:page;mso-position-vertical-relative:page;mso-width-relative:page;position:absolute;z-index:-2514667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266" o:spid="_x0000_s1213" type="#_x0000_t202" style="width:76.6pt;height:48.2pt;margin-top:302.5pt;margin-left:353.85pt;mso-height-relative:page;mso-position-horizontal-relative:page;mso-position-vertical-relative:page;mso-width-relative:page;position:absolute;z-index:-25146572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267" o:spid="_x0000_s1214" type="#_x0000_t202" style="width:68.2pt;height:39.55pt;margin-top:267.95pt;margin-left:395.85pt;mso-height-relative:page;mso-position-horizontal-relative:page;mso-position-vertical-relative:page;mso-width-relative:page;position:absolute;z-index:-2514647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268" o:spid="_x0000_s1215" type="#_x0000_t202" style="width:68.2pt;height:39.55pt;margin-top:233.4pt;margin-left:429.45pt;mso-height-relative:page;mso-position-horizontal-relative:page;mso-position-vertical-relative:page;mso-width-relative:page;position:absolute;z-index:-2514636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269" o:spid="_x0000_s1216" type="#_x0000_t202" style="width:68.2pt;height:39.55pt;margin-top:198.85pt;margin-left:463.05pt;mso-height-relative:page;mso-position-horizontal-relative:page;mso-position-vertical-relative:page;mso-width-relative:page;position:absolute;z-index:-2514626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T/ZJXTJC</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004</w:t>
      </w:r>
      <w:r>
        <w:rPr>
          <w:rFonts w:ascii="黑体" w:hAnsi="黑体" w:cs="黑体"/>
          <w:color w:val="000000"/>
          <w:spacing w:val="0"/>
          <w:w w:val="100"/>
          <w:position w:val="0"/>
          <w:sz w:val="21"/>
          <w:u w:val="none"/>
        </w:rPr>
        <w:t>—2023</w:t>
      </w:r>
    </w:p>
    <w:p>
      <w:pPr>
        <w:spacing w:before="0" w:after="0" w:line="240" w:lineRule="exact"/>
        <w:ind w:left="173" w:firstLine="7179"/>
      </w:pPr>
    </w:p>
    <w:p>
      <w:pPr>
        <w:tabs>
          <w:tab w:val="left" w:pos="698"/>
        </w:tabs>
        <w:spacing w:before="0" w:after="0" w:line="324" w:lineRule="exact"/>
        <w:ind w:left="173" w:firstLine="0"/>
        <w:jc w:val="left"/>
      </w:pPr>
      <w:r>
        <w:rPr>
          <w:rFonts w:ascii="黑体" w:hAnsi="黑体" w:cs="黑体"/>
          <w:color w:val="000000"/>
          <w:spacing w:val="0"/>
          <w:w w:val="100"/>
          <w:position w:val="0"/>
          <w:sz w:val="21"/>
          <w:u w:val="none"/>
        </w:rPr>
        <w:t>6.3</w:t>
      </w:r>
      <w:r>
        <w:rPr>
          <w:rFonts w:cs="Calibri"/>
          <w:spacing w:val="0"/>
          <w:w w:val="100"/>
        </w:rPr>
        <w:tab/>
      </w:r>
      <w:r>
        <w:rPr>
          <w:rFonts w:ascii="黑体" w:eastAsia="黑体" w:hAnsi="黑体" w:cs="黑体"/>
          <w:color w:val="000000"/>
          <w:spacing w:val="0"/>
          <w:w w:val="100"/>
          <w:position w:val="0"/>
          <w:sz w:val="21"/>
          <w:u w:val="none"/>
        </w:rPr>
        <w:t>隐患排查计划</w:t>
      </w:r>
    </w:p>
    <w:p>
      <w:pPr>
        <w:tabs>
          <w:tab w:val="left" w:pos="907"/>
        </w:tabs>
        <w:spacing w:before="0" w:after="0" w:line="394" w:lineRule="exact"/>
        <w:ind w:left="173" w:firstLine="0"/>
        <w:jc w:val="left"/>
      </w:pPr>
      <w:r>
        <w:rPr>
          <w:rFonts w:ascii="黑体" w:hAnsi="黑体" w:cs="黑体"/>
          <w:color w:val="000000"/>
          <w:spacing w:val="0"/>
          <w:w w:val="100"/>
          <w:position w:val="0"/>
          <w:sz w:val="21"/>
          <w:u w:val="none"/>
        </w:rPr>
        <w:t>6.3.1</w:t>
      </w:r>
      <w:r>
        <w:rPr>
          <w:rFonts w:cs="Calibri"/>
          <w:spacing w:val="-1"/>
          <w:w w:val="100"/>
        </w:rPr>
        <w:tab/>
      </w:r>
      <w:r>
        <w:rPr>
          <w:rFonts w:ascii="宋体" w:hAnsi="宋体" w:cs="宋体"/>
          <w:color w:val="000000"/>
          <w:spacing w:val="0"/>
          <w:w w:val="100"/>
          <w:position w:val="0"/>
          <w:sz w:val="21"/>
          <w:u w:val="none"/>
        </w:rPr>
        <w:t>使用单位对照本单位《特种设备风险管控清单》，制定隐患排查计划，见表6</w:t>
      </w:r>
      <w:r>
        <w:rPr>
          <w:rFonts w:ascii="宋体" w:eastAsia="宋体" w:hAnsi="宋体" w:cs="宋体"/>
          <w:color w:val="000000"/>
          <w:spacing w:val="0"/>
          <w:w w:val="100"/>
          <w:position w:val="0"/>
          <w:sz w:val="21"/>
          <w:u w:val="none"/>
        </w:rPr>
        <w:t>，明确每台特</w:t>
      </w:r>
    </w:p>
    <w:p>
      <w:pPr>
        <w:spacing w:before="0" w:after="0" w:line="408" w:lineRule="exact"/>
        <w:ind w:left="173" w:firstLine="0"/>
        <w:jc w:val="left"/>
      </w:pPr>
      <w:r>
        <w:rPr>
          <w:rFonts w:ascii="宋体" w:hAnsi="宋体" w:cs="宋体"/>
          <w:color w:val="000000"/>
          <w:spacing w:val="0"/>
          <w:w w:val="100"/>
          <w:position w:val="0"/>
          <w:sz w:val="21"/>
          <w:u w:val="none"/>
        </w:rPr>
        <w:t>种设备隐患排查的排查时间、排查项目、组织级别及排查人员等。</w:t>
      </w:r>
    </w:p>
    <w:p>
      <w:pPr>
        <w:spacing w:before="0" w:after="0" w:line="240" w:lineRule="exact"/>
        <w:ind w:left="173" w:firstLine="0"/>
      </w:pPr>
    </w:p>
    <w:p>
      <w:pPr>
        <w:tabs>
          <w:tab w:val="left" w:pos="4131"/>
        </w:tabs>
        <w:spacing w:before="0" w:after="0" w:line="288" w:lineRule="exact"/>
        <w:ind w:left="173" w:firstLine="3433"/>
        <w:jc w:val="left"/>
      </w:pPr>
    </w:p>
    <w:p>
      <w:pPr>
        <w:spacing w:before="0" w:after="0" w:line="240" w:lineRule="exact"/>
        <w:ind w:left="173" w:firstLine="3433"/>
      </w:pPr>
    </w:p>
    <w:p>
      <w:pPr>
        <w:spacing w:before="0" w:after="0" w:line="240" w:lineRule="exact"/>
        <w:ind w:left="173" w:firstLine="3433"/>
      </w:pPr>
    </w:p>
    <w:p>
      <w:pPr>
        <w:spacing w:before="0" w:after="0" w:line="240" w:lineRule="exact"/>
        <w:ind w:left="173" w:firstLine="3433"/>
      </w:pPr>
    </w:p>
    <w:p>
      <w:pPr>
        <w:spacing w:before="0" w:after="0" w:line="240" w:lineRule="exact"/>
        <w:ind w:left="173" w:firstLine="3433"/>
      </w:pPr>
    </w:p>
    <w:p>
      <w:pPr>
        <w:tabs>
          <w:tab w:val="left" w:pos="907"/>
        </w:tabs>
        <w:spacing w:before="0" w:after="0" w:line="446" w:lineRule="exact"/>
        <w:ind w:left="173" w:firstLine="0"/>
        <w:jc w:val="left"/>
      </w:pPr>
    </w:p>
    <w:p>
      <w:pPr>
        <w:tabs>
          <w:tab w:val="left" w:pos="907"/>
        </w:tabs>
        <w:spacing w:before="0" w:after="0" w:line="409" w:lineRule="exact"/>
        <w:ind w:left="173" w:firstLine="0"/>
        <w:jc w:val="left"/>
      </w:pPr>
      <w:r>
        <w:pict>
          <v:shape id="wondershare_24" o:spid="_x0000_s1217" type="#_x0000_t202" style="width:130.4pt;height:15.55pt;margin-top:167.2pt;margin-left:242.55pt;mso-height-relative:page;mso-position-horizontal-relative:page;mso-position-vertical-relative:page;mso-width-relative:page;position:absolute;z-index:-251461632" coordsize="21600,21600" filled="f" stroked="f">
            <v:stroke joinstyle="miter"/>
            <v:textbox inset="0,0,0,0">
              <w:txbxContent>
                <w:p>
                  <w:pPr>
                    <w:tabs>
                      <w:tab w:val="left" w:pos="526"/>
                    </w:tabs>
                    <w:autoSpaceDE w:val="0"/>
                    <w:autoSpaceDN w:val="0"/>
                    <w:adjustRightInd w:val="0"/>
                    <w:spacing w:before="0" w:after="0" w:line="211" w:lineRule="exact"/>
                    <w:jc w:val="left"/>
                  </w:pPr>
                  <w:r>
                    <w:rPr>
                      <w:rFonts w:ascii="黑体" w:eastAsia="黑体" w:hAnsi="黑体" w:cs="黑体"/>
                      <w:color w:val="000000"/>
                      <w:spacing w:val="0"/>
                      <w:w w:val="100"/>
                      <w:position w:val="0"/>
                      <w:sz w:val="21"/>
                      <w:u w:val="none"/>
                    </w:rPr>
                    <w:t>表</w:t>
                  </w:r>
                  <w:r>
                    <w:rPr>
                      <w:rFonts w:ascii="黑体" w:hAnsi="黑体" w:cs="黑体"/>
                      <w:color w:val="000000"/>
                      <w:spacing w:val="0"/>
                      <w:w w:val="100"/>
                      <w:position w:val="0"/>
                      <w:sz w:val="21"/>
                      <w:u w:val="none"/>
                    </w:rPr>
                    <w:t>6</w:t>
                  </w:r>
                  <w:r>
                    <w:rPr>
                      <w:rFonts w:cs="Calibri"/>
                      <w:spacing w:val="0"/>
                      <w:w w:val="100"/>
                    </w:rPr>
                    <w:tab/>
                  </w:r>
                  <w:r>
                    <w:rPr>
                      <w:rFonts w:ascii="黑体" w:eastAsia="黑体" w:hAnsi="黑体" w:cs="黑体"/>
                      <w:color w:val="000000"/>
                      <w:spacing w:val="0"/>
                      <w:w w:val="100"/>
                      <w:position w:val="0"/>
                      <w:sz w:val="21"/>
                      <w:u w:val="none"/>
                    </w:rPr>
                    <w:t>风险隐患排查计划</w:t>
                  </w:r>
                </w:p>
              </w:txbxContent>
            </v:textbox>
          </v:shape>
        </w:pict>
      </w:r>
      <w:r>
        <w:pict>
          <v:shape id="wondershare_193" o:spid="_x0000_s1218" type="#_x0000_t202" style="width:224.95pt;height:15.55pt;margin-top:237.5pt;margin-left:70.9pt;mso-height-relative:page;mso-position-horizontal-relative:page;mso-position-vertical-relative:page;mso-width-relative:page;position:absolute;z-index:-251460608" coordsize="21600,21600" filled="f" stroked="f">
            <v:stroke joinstyle="miter"/>
            <v:textbox inset="0,0,0,0">
              <w:txbxContent>
                <w:p>
                  <w:pPr>
                    <w:tabs>
                      <w:tab w:val="left" w:pos="734"/>
                    </w:tabs>
                    <w:autoSpaceDE w:val="0"/>
                    <w:autoSpaceDN w:val="0"/>
                    <w:adjustRightInd w:val="0"/>
                    <w:spacing w:before="0" w:after="0" w:line="211" w:lineRule="exact"/>
                    <w:jc w:val="left"/>
                  </w:pPr>
                  <w:r>
                    <w:rPr>
                      <w:rFonts w:ascii="黑体" w:hAnsi="黑体" w:cs="黑体"/>
                      <w:color w:val="000000"/>
                      <w:spacing w:val="0"/>
                      <w:w w:val="100"/>
                      <w:position w:val="0"/>
                      <w:sz w:val="21"/>
                      <w:u w:val="none"/>
                    </w:rPr>
                    <w:t>6.3.2</w:t>
                  </w:r>
                  <w:r>
                    <w:rPr>
                      <w:rFonts w:cs="Calibri"/>
                      <w:spacing w:val="-1"/>
                      <w:w w:val="100"/>
                    </w:rPr>
                    <w:tab/>
                  </w:r>
                  <w:r>
                    <w:rPr>
                      <w:rFonts w:ascii="宋体" w:hAnsi="宋体" w:cs="宋体"/>
                      <w:color w:val="000000"/>
                      <w:spacing w:val="0"/>
                      <w:w w:val="100"/>
                      <w:position w:val="0"/>
                      <w:sz w:val="21"/>
                      <w:u w:val="none"/>
                    </w:rPr>
                    <w:t>隐患排查包括定期排查和专项排查。</w:t>
                  </w:r>
                </w:p>
              </w:txbxContent>
            </v:textbox>
          </v:shape>
        </w:pict>
      </w:r>
      <w:r>
        <w:rPr>
          <w:rFonts w:ascii="黑体" w:hAnsi="黑体" w:cs="黑体"/>
          <w:color w:val="000000"/>
          <w:spacing w:val="0"/>
          <w:w w:val="100"/>
          <w:position w:val="0"/>
          <w:sz w:val="21"/>
          <w:u w:val="none"/>
        </w:rPr>
        <w:t>6.3.3</w:t>
      </w:r>
      <w:r>
        <w:rPr>
          <w:rFonts w:cs="Calibri"/>
          <w:spacing w:val="-1"/>
          <w:w w:val="100"/>
        </w:rPr>
        <w:tab/>
      </w:r>
      <w:r>
        <w:rPr>
          <w:rFonts w:ascii="宋体" w:eastAsia="宋体" w:hAnsi="宋体" w:cs="宋体"/>
          <w:color w:val="000000"/>
          <w:spacing w:val="0"/>
          <w:w w:val="100"/>
          <w:position w:val="0"/>
          <w:sz w:val="21"/>
          <w:u w:val="none"/>
        </w:rPr>
        <w:t>隐患定期排查要求如下：</w:t>
      </w:r>
    </w:p>
    <w:p>
      <w:pPr>
        <w:tabs>
          <w:tab w:val="left" w:pos="1013"/>
        </w:tabs>
        <w:spacing w:before="0" w:after="0" w:line="408" w:lineRule="exact"/>
        <w:ind w:left="173" w:firstLine="420"/>
        <w:jc w:val="left"/>
      </w:pPr>
      <w:r>
        <w:rPr>
          <w:rFonts w:ascii="宋体" w:hAnsi="宋体" w:cs="宋体"/>
          <w:color w:val="000000"/>
          <w:spacing w:val="0"/>
          <w:w w:val="100"/>
          <w:position w:val="0"/>
          <w:sz w:val="21"/>
          <w:u w:val="none"/>
        </w:rPr>
        <w:t>a)</w:t>
      </w:r>
      <w:r>
        <w:rPr>
          <w:rFonts w:cs="Calibri"/>
          <w:spacing w:val="0"/>
          <w:w w:val="100"/>
        </w:rPr>
        <w:tab/>
      </w:r>
      <w:r>
        <w:rPr>
          <w:rFonts w:ascii="宋体" w:eastAsia="宋体" w:hAnsi="宋体" w:cs="宋体"/>
          <w:color w:val="000000"/>
          <w:spacing w:val="0"/>
          <w:w w:val="100"/>
          <w:position w:val="0"/>
          <w:sz w:val="21"/>
          <w:u w:val="none"/>
        </w:rPr>
        <w:t>安全管理部门每旬至少组织一次，车间每周至少组织一次，班组每天组织一次：</w:t>
      </w:r>
    </w:p>
    <w:p>
      <w:pPr>
        <w:tabs>
          <w:tab w:val="left" w:pos="1013"/>
        </w:tabs>
        <w:spacing w:before="0" w:after="0" w:line="410" w:lineRule="exact"/>
        <w:ind w:left="173" w:firstLine="420"/>
        <w:jc w:val="left"/>
      </w:pPr>
      <w:r>
        <w:rPr>
          <w:rFonts w:ascii="宋体" w:hAnsi="宋体" w:cs="宋体"/>
          <w:color w:val="000000"/>
          <w:spacing w:val="0"/>
          <w:w w:val="100"/>
          <w:position w:val="0"/>
          <w:sz w:val="21"/>
          <w:u w:val="none"/>
        </w:rPr>
        <w:t>b)</w:t>
      </w:r>
      <w:r>
        <w:rPr>
          <w:rFonts w:cs="Calibri"/>
          <w:spacing w:val="-1"/>
          <w:w w:val="100"/>
        </w:rPr>
        <w:tab/>
      </w:r>
      <w:r>
        <w:rPr>
          <w:rFonts w:ascii="宋体" w:eastAsia="宋体" w:hAnsi="宋体" w:cs="宋体"/>
          <w:color w:val="000000"/>
          <w:spacing w:val="0"/>
          <w:w w:val="100"/>
          <w:position w:val="0"/>
          <w:sz w:val="21"/>
          <w:u w:val="none"/>
        </w:rPr>
        <w:t>对于重大风险（红色）等级和较大风险（橙色）等级，主要负责人每两个月至少组织并参</w:t>
      </w:r>
    </w:p>
    <w:p>
      <w:pPr>
        <w:spacing w:before="0" w:after="0" w:line="408" w:lineRule="exact"/>
        <w:ind w:left="173" w:firstLine="840"/>
        <w:jc w:val="left"/>
      </w:pPr>
      <w:r>
        <w:rPr>
          <w:rFonts w:ascii="宋体" w:eastAsia="宋体" w:hAnsi="宋体" w:cs="宋体"/>
          <w:color w:val="000000"/>
          <w:spacing w:val="0"/>
          <w:w w:val="100"/>
          <w:position w:val="0"/>
          <w:sz w:val="21"/>
          <w:u w:val="none"/>
        </w:rPr>
        <w:t>加一次；</w:t>
      </w:r>
    </w:p>
    <w:p>
      <w:pPr>
        <w:tabs>
          <w:tab w:val="left" w:pos="1013"/>
        </w:tabs>
        <w:spacing w:before="0" w:after="0" w:line="408" w:lineRule="exact"/>
        <w:ind w:left="173" w:firstLine="420"/>
        <w:jc w:val="left"/>
      </w:pPr>
      <w:r>
        <w:rPr>
          <w:rFonts w:ascii="宋体" w:hAnsi="宋体" w:cs="宋体"/>
          <w:color w:val="000000"/>
          <w:spacing w:val="0"/>
          <w:w w:val="100"/>
          <w:position w:val="0"/>
          <w:sz w:val="21"/>
          <w:u w:val="none"/>
        </w:rPr>
        <w:t>c)</w:t>
      </w:r>
      <w:r>
        <w:rPr>
          <w:rFonts w:cs="Calibri"/>
          <w:spacing w:val="0"/>
          <w:w w:val="100"/>
        </w:rPr>
        <w:tab/>
      </w:r>
      <w:r>
        <w:rPr>
          <w:rFonts w:ascii="宋体" w:hAnsi="宋体" w:cs="宋体"/>
          <w:color w:val="000000"/>
          <w:spacing w:val="-2"/>
          <w:w w:val="100"/>
          <w:position w:val="0"/>
          <w:sz w:val="21"/>
          <w:u w:val="none"/>
        </w:rPr>
        <w:t>对于一般风险（黄色）等级和低风险（蓝）等级，主要负责人每季度至少组织并参加一次。</w:t>
      </w:r>
    </w:p>
    <w:p>
      <w:pPr>
        <w:tabs>
          <w:tab w:val="left" w:pos="907"/>
        </w:tabs>
        <w:spacing w:before="0" w:after="0" w:line="408" w:lineRule="exact"/>
        <w:ind w:left="173" w:firstLine="0"/>
        <w:jc w:val="left"/>
      </w:pPr>
      <w:r>
        <w:rPr>
          <w:rFonts w:ascii="黑体" w:hAnsi="黑体" w:cs="黑体"/>
          <w:color w:val="000000"/>
          <w:spacing w:val="0"/>
          <w:w w:val="100"/>
          <w:position w:val="0"/>
          <w:sz w:val="21"/>
          <w:u w:val="none"/>
        </w:rPr>
        <w:t>6.3.4</w:t>
      </w:r>
      <w:r>
        <w:rPr>
          <w:rFonts w:cs="Calibri"/>
          <w:spacing w:val="-1"/>
          <w:w w:val="100"/>
        </w:rPr>
        <w:tab/>
      </w:r>
      <w:r>
        <w:rPr>
          <w:rFonts w:ascii="宋体" w:eastAsia="宋体" w:hAnsi="宋体" w:cs="宋体"/>
          <w:color w:val="000000"/>
          <w:spacing w:val="0"/>
          <w:w w:val="100"/>
          <w:position w:val="0"/>
          <w:sz w:val="21"/>
          <w:u w:val="none"/>
        </w:rPr>
        <w:t>有下列情形之一的，使用单位应开展专项排查：</w:t>
      </w:r>
    </w:p>
    <w:p>
      <w:pPr>
        <w:tabs>
          <w:tab w:val="left" w:pos="1013"/>
        </w:tabs>
        <w:spacing w:before="0" w:after="0" w:line="408" w:lineRule="exact"/>
        <w:ind w:left="173" w:firstLine="420"/>
        <w:jc w:val="left"/>
      </w:pPr>
      <w:r>
        <w:rPr>
          <w:rFonts w:ascii="宋体" w:hAnsi="宋体" w:cs="宋体"/>
          <w:color w:val="000000"/>
          <w:spacing w:val="0"/>
          <w:w w:val="100"/>
          <w:position w:val="0"/>
          <w:sz w:val="21"/>
          <w:u w:val="none"/>
        </w:rPr>
        <w:t>a)</w:t>
      </w:r>
      <w:r>
        <w:rPr>
          <w:rFonts w:cs="Calibri"/>
          <w:spacing w:val="0"/>
          <w:w w:val="100"/>
        </w:rPr>
        <w:tab/>
      </w:r>
      <w:r>
        <w:rPr>
          <w:rFonts w:ascii="宋体" w:hAnsi="宋体" w:cs="宋体"/>
          <w:color w:val="000000"/>
          <w:spacing w:val="0"/>
          <w:w w:val="100"/>
          <w:position w:val="0"/>
          <w:sz w:val="21"/>
          <w:u w:val="none"/>
        </w:rPr>
        <w:t>与本单位在用特种设备相关的法律、法规、规章、安全技术规范及标准制定、修改或者废</w:t>
      </w:r>
    </w:p>
    <w:p>
      <w:pPr>
        <w:spacing w:before="0" w:after="0" w:line="410" w:lineRule="exact"/>
        <w:ind w:left="173" w:firstLine="840"/>
        <w:jc w:val="left"/>
      </w:pPr>
      <w:r>
        <w:rPr>
          <w:rFonts w:ascii="宋体" w:eastAsia="宋体" w:hAnsi="宋体" w:cs="宋体"/>
          <w:color w:val="000000"/>
          <w:spacing w:val="0"/>
          <w:w w:val="100"/>
          <w:position w:val="0"/>
          <w:sz w:val="21"/>
          <w:u w:val="none"/>
        </w:rPr>
        <w:t>止的；</w:t>
      </w:r>
    </w:p>
    <w:p>
      <w:pPr>
        <w:tabs>
          <w:tab w:val="left" w:pos="1013"/>
        </w:tabs>
        <w:spacing w:before="0" w:after="0" w:line="408" w:lineRule="exact"/>
        <w:ind w:left="173" w:firstLine="420"/>
        <w:jc w:val="left"/>
      </w:pPr>
      <w:r>
        <w:rPr>
          <w:rFonts w:ascii="宋体" w:hAnsi="宋体" w:cs="宋体"/>
          <w:color w:val="000000"/>
          <w:spacing w:val="0"/>
          <w:w w:val="100"/>
          <w:position w:val="0"/>
          <w:sz w:val="21"/>
          <w:u w:val="none"/>
        </w:rPr>
        <w:t>b)</w:t>
      </w:r>
      <w:r>
        <w:rPr>
          <w:rFonts w:cs="Calibri"/>
          <w:spacing w:val="-1"/>
          <w:w w:val="100"/>
        </w:rPr>
        <w:tab/>
      </w:r>
      <w:r>
        <w:rPr>
          <w:rFonts w:ascii="宋体" w:eastAsia="宋体" w:hAnsi="宋体" w:cs="宋体"/>
          <w:color w:val="000000"/>
          <w:spacing w:val="0"/>
          <w:w w:val="100"/>
          <w:position w:val="0"/>
          <w:sz w:val="21"/>
          <w:u w:val="none"/>
        </w:rPr>
        <w:t>特种设备品种或作用及周边环境发生重大变化的；</w:t>
      </w:r>
    </w:p>
    <w:p>
      <w:pPr>
        <w:tabs>
          <w:tab w:val="left" w:pos="1013"/>
        </w:tabs>
        <w:spacing w:before="0" w:after="0" w:line="408" w:lineRule="exact"/>
        <w:ind w:left="173" w:firstLine="420"/>
        <w:jc w:val="left"/>
      </w:pPr>
      <w:r>
        <w:rPr>
          <w:rFonts w:ascii="宋体" w:hAnsi="宋体" w:cs="宋体"/>
          <w:color w:val="000000"/>
          <w:spacing w:val="0"/>
          <w:w w:val="100"/>
          <w:position w:val="0"/>
          <w:sz w:val="21"/>
          <w:u w:val="none"/>
        </w:rPr>
        <w:t>c)</w:t>
      </w:r>
      <w:r>
        <w:rPr>
          <w:rFonts w:cs="Calibri"/>
          <w:spacing w:val="-1"/>
          <w:w w:val="100"/>
        </w:rPr>
        <w:tab/>
      </w:r>
      <w:r>
        <w:rPr>
          <w:rFonts w:ascii="宋体" w:eastAsia="宋体" w:hAnsi="宋体" w:cs="宋体"/>
          <w:color w:val="000000"/>
          <w:spacing w:val="0"/>
          <w:w w:val="100"/>
          <w:position w:val="0"/>
          <w:sz w:val="21"/>
          <w:u w:val="none"/>
        </w:rPr>
        <w:t>停工停产后需要复工复产的；</w:t>
      </w:r>
    </w:p>
    <w:p>
      <w:pPr>
        <w:tabs>
          <w:tab w:val="left" w:pos="1013"/>
        </w:tabs>
        <w:spacing w:before="0" w:after="0" w:line="408" w:lineRule="exact"/>
        <w:ind w:left="173" w:firstLine="420"/>
        <w:jc w:val="left"/>
      </w:pPr>
      <w:r>
        <w:rPr>
          <w:rFonts w:ascii="宋体" w:hAnsi="宋体" w:cs="宋体"/>
          <w:color w:val="000000"/>
          <w:spacing w:val="0"/>
          <w:w w:val="100"/>
          <w:position w:val="0"/>
          <w:sz w:val="21"/>
          <w:u w:val="none"/>
        </w:rPr>
        <w:t>d)</w:t>
      </w:r>
      <w:r>
        <w:rPr>
          <w:rFonts w:cs="Calibri"/>
          <w:spacing w:val="0"/>
          <w:w w:val="100"/>
        </w:rPr>
        <w:tab/>
      </w:r>
      <w:r>
        <w:rPr>
          <w:rFonts w:ascii="宋体" w:eastAsia="宋体" w:hAnsi="宋体" w:cs="宋体"/>
          <w:color w:val="000000"/>
          <w:spacing w:val="0"/>
          <w:w w:val="100"/>
          <w:position w:val="0"/>
          <w:sz w:val="21"/>
          <w:u w:val="none"/>
        </w:rPr>
        <w:t>发生特种设备事故或者险情的；</w:t>
      </w:r>
    </w:p>
    <w:p>
      <w:pPr>
        <w:tabs>
          <w:tab w:val="left" w:pos="1013"/>
        </w:tabs>
        <w:spacing w:before="0" w:after="0" w:line="408" w:lineRule="exact"/>
        <w:ind w:left="173" w:firstLine="420"/>
        <w:jc w:val="left"/>
      </w:pPr>
      <w:r>
        <w:rPr>
          <w:rFonts w:ascii="宋体" w:hAnsi="宋体" w:cs="宋体"/>
          <w:color w:val="000000"/>
          <w:spacing w:val="0"/>
          <w:w w:val="100"/>
          <w:position w:val="0"/>
          <w:sz w:val="21"/>
          <w:u w:val="none"/>
        </w:rPr>
        <w:t>e)</w:t>
      </w:r>
      <w:r>
        <w:rPr>
          <w:rFonts w:cs="Calibri"/>
          <w:spacing w:val="0"/>
          <w:w w:val="100"/>
        </w:rPr>
        <w:tab/>
      </w:r>
      <w:r>
        <w:rPr>
          <w:rFonts w:ascii="宋体" w:eastAsia="宋体" w:hAnsi="宋体" w:cs="宋体"/>
          <w:color w:val="000000"/>
          <w:spacing w:val="0"/>
          <w:w w:val="100"/>
          <w:position w:val="0"/>
          <w:sz w:val="21"/>
          <w:u w:val="none"/>
        </w:rPr>
        <w:t>县级以上人民政府负有特种设备安全监督管理职责的部门组织开展安全专项整治活动的；</w:t>
      </w:r>
    </w:p>
    <w:p>
      <w:pPr>
        <w:tabs>
          <w:tab w:val="left" w:pos="1013"/>
        </w:tabs>
        <w:spacing w:before="0" w:after="0" w:line="410" w:lineRule="exact"/>
        <w:ind w:left="173" w:firstLine="420"/>
        <w:jc w:val="left"/>
      </w:pPr>
      <w:r>
        <w:rPr>
          <w:rFonts w:ascii="宋体" w:hAnsi="宋体" w:cs="宋体"/>
          <w:color w:val="000000"/>
          <w:spacing w:val="0"/>
          <w:w w:val="100"/>
          <w:position w:val="0"/>
          <w:sz w:val="21"/>
          <w:u w:val="none"/>
        </w:rPr>
        <w:t>f)</w:t>
      </w:r>
      <w:r>
        <w:rPr>
          <w:rFonts w:cs="Calibri"/>
          <w:spacing w:val="0"/>
          <w:w w:val="100"/>
        </w:rPr>
        <w:tab/>
      </w:r>
      <w:r>
        <w:rPr>
          <w:rFonts w:ascii="宋体" w:hAnsi="宋体" w:cs="宋体"/>
          <w:color w:val="000000"/>
          <w:spacing w:val="0"/>
          <w:w w:val="100"/>
          <w:position w:val="0"/>
          <w:sz w:val="21"/>
          <w:u w:val="none"/>
        </w:rPr>
        <w:t>气候条件发生重大变化或者预报可能发生重大自然灾害，对特种设备安全构成威胁的。</w:t>
      </w:r>
    </w:p>
    <w:p>
      <w:pPr>
        <w:spacing w:before="0" w:after="0" w:line="240" w:lineRule="exact"/>
        <w:ind w:left="173" w:firstLine="420"/>
      </w:pPr>
    </w:p>
    <w:p>
      <w:pPr>
        <w:tabs>
          <w:tab w:val="left" w:pos="698"/>
        </w:tabs>
        <w:spacing w:before="0" w:after="0" w:line="288" w:lineRule="exact"/>
        <w:ind w:left="173" w:firstLine="0"/>
        <w:jc w:val="left"/>
      </w:pPr>
      <w:r>
        <w:rPr>
          <w:rFonts w:ascii="黑体" w:hAnsi="黑体" w:cs="黑体"/>
          <w:color w:val="000000"/>
          <w:spacing w:val="0"/>
          <w:w w:val="100"/>
          <w:position w:val="0"/>
          <w:sz w:val="21"/>
          <w:u w:val="none"/>
        </w:rPr>
        <w:t>6.4</w:t>
      </w:r>
      <w:r>
        <w:rPr>
          <w:rFonts w:cs="Calibri"/>
          <w:spacing w:val="0"/>
          <w:w w:val="100"/>
        </w:rPr>
        <w:tab/>
      </w:r>
      <w:r>
        <w:rPr>
          <w:rFonts w:ascii="黑体" w:eastAsia="黑体" w:hAnsi="黑体" w:cs="黑体"/>
          <w:color w:val="000000"/>
          <w:spacing w:val="0"/>
          <w:w w:val="100"/>
          <w:position w:val="0"/>
          <w:sz w:val="21"/>
          <w:u w:val="none"/>
        </w:rPr>
        <w:t>排查实施</w:t>
      </w:r>
    </w:p>
    <w:p>
      <w:pPr>
        <w:tabs>
          <w:tab w:val="left" w:pos="907"/>
        </w:tabs>
        <w:spacing w:before="0" w:after="0" w:line="391" w:lineRule="exact"/>
        <w:ind w:left="173" w:firstLine="0"/>
        <w:jc w:val="left"/>
      </w:pPr>
      <w:r>
        <w:rPr>
          <w:rFonts w:ascii="黑体" w:hAnsi="黑体" w:cs="黑体"/>
          <w:color w:val="000000"/>
          <w:spacing w:val="0"/>
          <w:w w:val="100"/>
          <w:position w:val="0"/>
          <w:sz w:val="21"/>
          <w:u w:val="none"/>
        </w:rPr>
        <w:t>6.4.1</w:t>
      </w:r>
      <w:r>
        <w:rPr>
          <w:rFonts w:cs="Calibri"/>
          <w:spacing w:val="0"/>
          <w:w w:val="100"/>
        </w:rPr>
        <w:tab/>
      </w:r>
      <w:r>
        <w:rPr>
          <w:rFonts w:ascii="宋体" w:eastAsia="宋体" w:hAnsi="宋体" w:cs="宋体"/>
          <w:color w:val="000000"/>
          <w:spacing w:val="0"/>
          <w:w w:val="100"/>
          <w:position w:val="0"/>
          <w:sz w:val="21"/>
          <w:u w:val="none"/>
        </w:rPr>
        <w:t>使用单位按照本单位排查计划，检查各项风险因素和相应管控措施的落实情况，按表</w:t>
      </w:r>
      <w:r>
        <w:rPr>
          <w:rFonts w:ascii="宋体" w:hAnsi="宋体" w:cs="宋体"/>
          <w:color w:val="000000"/>
          <w:spacing w:val="0"/>
          <w:w w:val="100"/>
          <w:position w:val="0"/>
          <w:sz w:val="21"/>
          <w:u w:val="none"/>
        </w:rPr>
        <w:t>7</w:t>
      </w:r>
      <w:r>
        <w:rPr>
          <w:rFonts w:ascii="宋体" w:eastAsia="宋体" w:hAnsi="宋体" w:cs="宋体"/>
          <w:color w:val="000000"/>
          <w:spacing w:val="0"/>
          <w:w w:val="100"/>
          <w:position w:val="0"/>
          <w:sz w:val="21"/>
          <w:u w:val="none"/>
        </w:rPr>
        <w:t>分别</w:t>
      </w:r>
    </w:p>
    <w:p>
      <w:pPr>
        <w:spacing w:before="0" w:after="0" w:line="410" w:lineRule="exact"/>
        <w:ind w:left="173" w:firstLine="0"/>
        <w:jc w:val="left"/>
      </w:pPr>
      <w:r>
        <w:rPr>
          <w:rFonts w:ascii="宋体" w:hAnsi="宋体" w:cs="宋体"/>
          <w:color w:val="000000"/>
          <w:spacing w:val="0"/>
          <w:w w:val="100"/>
          <w:position w:val="0"/>
          <w:sz w:val="21"/>
          <w:u w:val="none"/>
        </w:rPr>
        <w:t>记录基础管理类和现场管理类排查出的隐患情况，建立本单位《特种设备风险隐患排查清单》。</w:t>
      </w:r>
    </w:p>
    <w:p>
      <w:pPr>
        <w:tabs>
          <w:tab w:val="left" w:pos="907"/>
        </w:tabs>
        <w:spacing w:before="0" w:after="0" w:line="408" w:lineRule="exact"/>
        <w:ind w:left="173" w:firstLine="0"/>
        <w:jc w:val="left"/>
      </w:pPr>
      <w:r>
        <w:rPr>
          <w:rFonts w:ascii="黑体" w:hAnsi="黑体" w:cs="黑体"/>
          <w:color w:val="000000"/>
          <w:spacing w:val="0"/>
          <w:w w:val="100"/>
          <w:position w:val="0"/>
          <w:sz w:val="21"/>
          <w:u w:val="none"/>
        </w:rPr>
        <w:t>6.4.2</w:t>
      </w:r>
      <w:r>
        <w:rPr>
          <w:rFonts w:cs="Calibri"/>
          <w:spacing w:val="0"/>
          <w:w w:val="100"/>
        </w:rPr>
        <w:tab/>
      </w:r>
      <w:r>
        <w:rPr>
          <w:rFonts w:ascii="宋体" w:eastAsia="宋体" w:hAnsi="宋体" w:cs="宋体"/>
          <w:color w:val="000000"/>
          <w:spacing w:val="0"/>
          <w:w w:val="100"/>
          <w:position w:val="0"/>
          <w:sz w:val="21"/>
          <w:u w:val="none"/>
        </w:rPr>
        <w:t>根据开展的隐患排查及风险辨识结果，依照</w:t>
      </w:r>
      <w:r>
        <w:rPr>
          <w:rFonts w:ascii="宋体" w:hAnsi="宋体" w:cs="宋体"/>
          <w:color w:val="000000"/>
          <w:spacing w:val="-1"/>
          <w:w w:val="100"/>
          <w:position w:val="0"/>
          <w:sz w:val="21"/>
          <w:u w:val="none"/>
        </w:rPr>
        <w:t>T/CPASE</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GT008，进一步完善风险等级评定。</w:t>
      </w:r>
    </w:p>
    <w:p>
      <w:pPr>
        <w:tabs>
          <w:tab w:val="left" w:pos="907"/>
        </w:tabs>
        <w:spacing w:before="0" w:after="0" w:line="409" w:lineRule="exact"/>
        <w:ind w:left="173" w:firstLine="0"/>
        <w:jc w:val="left"/>
      </w:pPr>
      <w:r>
        <w:rPr>
          <w:rFonts w:ascii="黑体" w:hAnsi="黑体" w:cs="黑体"/>
          <w:color w:val="000000"/>
          <w:spacing w:val="0"/>
          <w:w w:val="100"/>
          <w:position w:val="0"/>
          <w:sz w:val="21"/>
          <w:u w:val="none"/>
        </w:rPr>
        <w:t>6.4.3</w:t>
      </w:r>
      <w:r>
        <w:rPr>
          <w:rFonts w:cs="Calibri"/>
          <w:spacing w:val="0"/>
          <w:w w:val="100"/>
        </w:rPr>
        <w:tab/>
      </w:r>
      <w:r>
        <w:rPr>
          <w:rFonts w:ascii="宋体" w:eastAsia="宋体" w:hAnsi="宋体" w:cs="宋体"/>
          <w:color w:val="000000"/>
          <w:spacing w:val="0"/>
          <w:w w:val="100"/>
          <w:position w:val="0"/>
          <w:sz w:val="21"/>
          <w:u w:val="none"/>
        </w:rPr>
        <w:t>使用单位如存在表</w:t>
      </w:r>
      <w:r>
        <w:rPr>
          <w:rFonts w:ascii="宋体" w:hAnsi="宋体" w:cs="宋体"/>
          <w:color w:val="000000"/>
          <w:spacing w:val="0"/>
          <w:w w:val="100"/>
          <w:position w:val="0"/>
          <w:sz w:val="21"/>
          <w:u w:val="none"/>
        </w:rPr>
        <w:t>4</w:t>
      </w:r>
      <w:r>
        <w:rPr>
          <w:rFonts w:ascii="宋体" w:eastAsia="宋体" w:hAnsi="宋体" w:cs="宋体"/>
          <w:color w:val="000000"/>
          <w:spacing w:val="0"/>
          <w:w w:val="100"/>
          <w:position w:val="0"/>
          <w:sz w:val="21"/>
          <w:u w:val="none"/>
        </w:rPr>
        <w:t>情形的风险源，依据</w:t>
      </w:r>
      <w:r>
        <w:rPr>
          <w:rFonts w:ascii="宋体" w:hAnsi="宋体" w:cs="宋体"/>
          <w:color w:val="000000"/>
          <w:spacing w:val="-1"/>
          <w:w w:val="100"/>
          <w:position w:val="0"/>
          <w:sz w:val="21"/>
          <w:u w:val="none"/>
        </w:rPr>
        <w:t>T/CPASE</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GT008</w:t>
      </w:r>
      <w:r>
        <w:rPr>
          <w:rFonts w:ascii="宋体" w:eastAsia="宋体" w:hAnsi="宋体" w:cs="宋体"/>
          <w:color w:val="000000"/>
          <w:spacing w:val="0"/>
          <w:w w:val="100"/>
          <w:position w:val="0"/>
          <w:sz w:val="21"/>
          <w:u w:val="none"/>
        </w:rPr>
        <w:t>，其风险等级直接评定为</w:t>
      </w:r>
      <w:r>
        <w:rPr>
          <w:rFonts w:ascii="宋体" w:hAnsi="宋体" w:cs="宋体"/>
          <w:color w:val="000000"/>
          <w:spacing w:val="0"/>
          <w:w w:val="100"/>
          <w:position w:val="0"/>
          <w:sz w:val="21"/>
          <w:u w:val="none"/>
        </w:rPr>
        <w:t>1</w:t>
      </w:r>
      <w:r>
        <w:rPr>
          <w:rFonts w:ascii="宋体" w:hAnsi="宋体" w:cs="宋体"/>
          <w:color w:val="000000"/>
          <w:spacing w:val="-1"/>
          <w:w w:val="100"/>
          <w:position w:val="0"/>
          <w:sz w:val="21"/>
          <w:u w:val="none"/>
        </w:rPr>
        <w:t>级。</w:t>
      </w:r>
    </w:p>
    <w:p>
      <w:pPr>
        <w:tabs>
          <w:tab w:val="left" w:pos="907"/>
        </w:tabs>
        <w:spacing w:before="0" w:after="0" w:line="408" w:lineRule="exact"/>
        <w:ind w:left="173" w:firstLine="0"/>
        <w:jc w:val="left"/>
      </w:pPr>
      <w:r>
        <w:rPr>
          <w:rFonts w:ascii="黑体" w:hAnsi="黑体" w:cs="黑体"/>
          <w:color w:val="000000"/>
          <w:spacing w:val="0"/>
          <w:w w:val="100"/>
          <w:position w:val="0"/>
          <w:sz w:val="21"/>
          <w:u w:val="none"/>
        </w:rPr>
        <w:t>6.4.4</w:t>
      </w:r>
      <w:r>
        <w:rPr>
          <w:rFonts w:cs="Calibri"/>
          <w:spacing w:val="0"/>
          <w:w w:val="100"/>
        </w:rPr>
        <w:tab/>
      </w:r>
      <w:r>
        <w:rPr>
          <w:rFonts w:ascii="宋体" w:eastAsia="宋体" w:hAnsi="宋体" w:cs="宋体"/>
          <w:color w:val="000000"/>
          <w:spacing w:val="0"/>
          <w:w w:val="100"/>
          <w:position w:val="0"/>
          <w:sz w:val="21"/>
          <w:u w:val="none"/>
        </w:rPr>
        <w:t>经隐患排查及风险辨识，发现使用单位存在表</w:t>
      </w:r>
      <w:r>
        <w:rPr>
          <w:rFonts w:ascii="宋体" w:hAnsi="宋体" w:cs="宋体"/>
          <w:color w:val="000000"/>
          <w:spacing w:val="0"/>
          <w:w w:val="100"/>
          <w:position w:val="0"/>
          <w:sz w:val="21"/>
          <w:u w:val="none"/>
        </w:rPr>
        <w:t>5</w:t>
      </w:r>
      <w:r>
        <w:rPr>
          <w:rFonts w:ascii="宋体" w:eastAsia="宋体" w:hAnsi="宋体" w:cs="宋体"/>
          <w:color w:val="000000"/>
          <w:spacing w:val="-1"/>
          <w:w w:val="100"/>
          <w:position w:val="0"/>
          <w:sz w:val="21"/>
          <w:u w:val="none"/>
        </w:rPr>
        <w:t>情形的风险源，依据</w:t>
      </w:r>
      <w:r>
        <w:rPr>
          <w:rFonts w:ascii="宋体" w:hAnsi="宋体" w:cs="宋体"/>
          <w:color w:val="000000"/>
          <w:spacing w:val="-1"/>
          <w:w w:val="100"/>
          <w:position w:val="0"/>
          <w:sz w:val="21"/>
          <w:u w:val="none"/>
        </w:rPr>
        <w:t>T/CPASE</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GT008</w:t>
      </w:r>
      <w:r>
        <w:rPr>
          <w:rFonts w:ascii="宋体" w:eastAsia="宋体" w:hAnsi="宋体" w:cs="宋体"/>
          <w:color w:val="000000"/>
          <w:spacing w:val="-2"/>
          <w:w w:val="100"/>
          <w:position w:val="0"/>
          <w:sz w:val="21"/>
          <w:u w:val="none"/>
        </w:rPr>
        <w:t>，其风险</w:t>
      </w:r>
    </w:p>
    <w:p>
      <w:pPr>
        <w:spacing w:before="0" w:after="0" w:line="408" w:lineRule="exact"/>
        <w:ind w:left="173" w:firstLine="0"/>
        <w:jc w:val="left"/>
        <w:sectPr>
          <w:type w:val="continuous"/>
          <w:pgSz w:w="11906" w:h="16839"/>
          <w:pgMar w:top="808" w:right="886" w:bottom="568" w:left="1246" w:header="0" w:footer="0" w:gutter="0"/>
          <w:pgNumType w:start="41"/>
          <w:cols w:num="1" w:space="708" w:equalWidth="0">
            <w:col w:w="9774" w:space="0"/>
          </w:cols>
          <w:docGrid w:type="lines" w:linePitch="312" w:charSpace="0"/>
        </w:sectPr>
      </w:pPr>
      <w:r>
        <w:rPr>
          <w:rFonts w:ascii="宋体" w:eastAsia="宋体" w:hAnsi="宋体" w:cs="宋体"/>
          <w:color w:val="000000"/>
          <w:spacing w:val="0"/>
          <w:w w:val="100"/>
          <w:position w:val="0"/>
          <w:sz w:val="21"/>
          <w:u w:val="none"/>
        </w:rPr>
        <w:t>等级直接评定为</w:t>
      </w:r>
      <w:r>
        <w:rPr>
          <w:rFonts w:ascii="宋体" w:hAnsi="宋体" w:cs="宋体"/>
          <w:color w:val="000000"/>
          <w:spacing w:val="0"/>
          <w:w w:val="100"/>
          <w:position w:val="0"/>
          <w:sz w:val="21"/>
          <w:u w:val="none"/>
        </w:rPr>
        <w:t>2</w:t>
      </w:r>
      <w:r>
        <w:rPr>
          <w:rFonts w:ascii="宋体" w:hAnsi="宋体" w:cs="宋体"/>
          <w:color w:val="000000"/>
          <w:spacing w:val="-1"/>
          <w:w w:val="100"/>
          <w:position w:val="0"/>
          <w:sz w:val="21"/>
          <w:u w:val="none"/>
        </w:rPr>
        <w:t>级。</w:t>
      </w:r>
    </w:p>
    <w:p>
      <w:pPr>
        <w:spacing w:before="0" w:after="0" w:line="240" w:lineRule="exact"/>
        <w:ind w:left="173" w:firstLine="0"/>
      </w:pPr>
    </w:p>
    <w:p>
      <w:pPr>
        <w:tabs>
          <w:tab w:val="left" w:pos="3708"/>
        </w:tabs>
        <w:spacing w:before="0" w:after="0" w:line="290" w:lineRule="exact"/>
        <w:ind w:left="173" w:firstLine="3010"/>
        <w:jc w:val="left"/>
      </w:pPr>
    </w:p>
    <w:p>
      <w:pPr>
        <w:widowControl/>
        <w:jc w:val="left"/>
        <w:sectPr>
          <w:type w:val="nextPage"/>
          <w:pgSz w:w="11906" w:h="16839"/>
          <w:pgMar w:top="808" w:right="886" w:bottom="568" w:left="1246" w:header="0" w:footer="0" w:gutter="0"/>
          <w:pgNumType w:start="42"/>
          <w:cols w:num="1" w:space="708" w:equalWidth="0">
            <w:col w:w="9774" w:space="0"/>
          </w:cols>
          <w:titlePg w:val="0"/>
          <w:docGrid w:type="lines" w:linePitch="312" w:charSpace="0"/>
        </w:sectPr>
      </w:pPr>
    </w:p>
    <w:p>
      <w:pPr>
        <w:spacing w:before="0" w:after="0" w:line="240" w:lineRule="exact"/>
        <w:ind w:left="173" w:firstLine="3010"/>
      </w:pPr>
    </w:p>
    <w:p>
      <w:pPr>
        <w:spacing w:before="0" w:after="0" w:line="240" w:lineRule="exact"/>
        <w:ind w:left="173" w:firstLine="3010"/>
      </w:pPr>
    </w:p>
    <w:p>
      <w:pPr>
        <w:spacing w:before="0" w:after="0" w:line="370" w:lineRule="exact"/>
        <w:ind w:left="9153" w:firstLine="0"/>
        <w:jc w:val="left"/>
      </w:pPr>
      <w:r>
        <w:pict>
          <v:shape id="wondershare_285" o:spid="_x0000_s1219" type="#_x0000_t202" style="width:172.4pt;height:15.55pt;margin-top:677.75pt;margin-left:221.45pt;mso-height-relative:page;mso-position-horizontal-relative:page;mso-position-vertical-relative:page;mso-width-relative:page;position:absolute;z-index:-251459584" coordsize="21600,21600" filled="f" stroked="f">
            <v:stroke joinstyle="miter"/>
            <v:textbox inset="0,0,0,0">
              <w:txbxContent>
                <w:p>
                  <w:pPr>
                    <w:tabs>
                      <w:tab w:val="left" w:pos="526"/>
                    </w:tabs>
                    <w:autoSpaceDE w:val="0"/>
                    <w:autoSpaceDN w:val="0"/>
                    <w:adjustRightInd w:val="0"/>
                    <w:spacing w:before="0" w:after="0" w:line="211" w:lineRule="exact"/>
                    <w:jc w:val="left"/>
                  </w:pPr>
                  <w:r>
                    <w:rPr>
                      <w:rFonts w:ascii="黑体" w:eastAsia="黑体" w:hAnsi="黑体" w:cs="黑体"/>
                      <w:color w:val="000000"/>
                      <w:spacing w:val="0"/>
                      <w:w w:val="100"/>
                      <w:position w:val="0"/>
                      <w:sz w:val="21"/>
                      <w:u w:val="none"/>
                    </w:rPr>
                    <w:t>表</w:t>
                  </w:r>
                  <w:r>
                    <w:rPr>
                      <w:rFonts w:ascii="黑体" w:hAnsi="黑体" w:cs="黑体"/>
                      <w:color w:val="000000"/>
                      <w:spacing w:val="0"/>
                      <w:w w:val="100"/>
                      <w:position w:val="0"/>
                      <w:sz w:val="21"/>
                      <w:u w:val="none"/>
                    </w:rPr>
                    <w:t>7</w:t>
                  </w:r>
                  <w:r>
                    <w:rPr>
                      <w:rFonts w:cs="Calibri"/>
                      <w:spacing w:val="-1"/>
                      <w:w w:val="100"/>
                    </w:rPr>
                    <w:tab/>
                  </w:r>
                  <w:r>
                    <w:rPr>
                      <w:rFonts w:ascii="黑体" w:eastAsia="黑体" w:hAnsi="黑体" w:cs="黑体"/>
                      <w:color w:val="000000"/>
                      <w:spacing w:val="0"/>
                      <w:w w:val="100"/>
                      <w:position w:val="0"/>
                      <w:sz w:val="21"/>
                      <w:u w:val="none"/>
                    </w:rPr>
                    <w:t>特种设备风险隐患排查清单</w:t>
                  </w:r>
                </w:p>
              </w:txbxContent>
            </v:textbox>
          </v:shape>
        </w:pict>
      </w:r>
      <w:r>
        <w:rPr>
          <w:rFonts w:ascii="Times New Roman" w:hAnsi="Times New Roman" w:cs="Times New Roman"/>
          <w:color w:val="000000"/>
          <w:spacing w:val="-1"/>
          <w:w w:val="100"/>
          <w:position w:val="0"/>
          <w:sz w:val="18"/>
          <w:u w:val="none"/>
        </w:rPr>
        <w:t>9</w:t>
      </w:r>
    </w:p>
    <w:p>
      <w:pPr>
        <w:widowControl/>
        <w:jc w:val="left"/>
        <w:sectPr>
          <w:type w:val="continuous"/>
          <w:pgSz w:w="11906" w:h="16839"/>
          <w:pgMar w:top="808" w:right="886" w:bottom="568" w:left="1246" w:header="0" w:footer="0" w:gutter="0"/>
          <w:pgNumType w:start="43"/>
          <w:cols w:num="1" w:space="708" w:equalWidth="0">
            <w:col w:w="9774" w:space="0"/>
          </w:cols>
          <w:docGrid w:type="lines" w:linePitch="312" w:charSpace="0"/>
        </w:sectPr>
      </w:pPr>
    </w:p>
    <w:p>
      <w:pPr>
        <w:spacing w:before="0" w:after="0" w:line="240" w:lineRule="exact"/>
      </w:pPr>
      <w:bookmarkStart w:id="15" w:name="16"/>
      <w:bookmarkEnd w:id="15"/>
    </w:p>
    <w:p>
      <w:pPr>
        <w:spacing w:before="0" w:after="0" w:line="240" w:lineRule="exact"/>
      </w:pPr>
    </w:p>
    <w:p>
      <w:pPr>
        <w:spacing w:before="0" w:after="0" w:line="387" w:lineRule="exact"/>
        <w:ind w:left="173" w:firstLine="0"/>
        <w:jc w:val="left"/>
      </w:pPr>
      <w:r>
        <w:pict>
          <v:shape id="_x0000_s2273" o:spid="_x0000_s1220" type="#_x0000_t202" style="width:68.2pt;height:39.55pt;margin-top:648.1pt;margin-left:26.25pt;mso-height-relative:page;mso-position-horizontal-relative:page;mso-position-vertical-relative:page;mso-width-relative:page;position:absolute;z-index:-2514585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274" o:spid="_x0000_s1221" type="#_x0000_t202" style="width:68.2pt;height:39.55pt;margin-top:613.55pt;margin-left:59.85pt;mso-height-relative:page;mso-position-horizontal-relative:page;mso-position-vertical-relative:page;mso-width-relative:page;position:absolute;z-index:-2514575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75" o:spid="_x0000_s1222" type="#_x0000_t202" style="width:68.2pt;height:39.55pt;margin-top:579pt;margin-left:93.45pt;mso-height-relative:page;mso-position-horizontal-relative:page;mso-position-vertical-relative:page;mso-width-relative:page;position:absolute;z-index:-2514565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76" o:spid="_x0000_s1223" type="#_x0000_t202" style="width:76.6pt;height:30.9pt;margin-top:553.1pt;margin-left:127.05pt;mso-height-relative:page;mso-position-horizontal-relative:page;mso-position-vertical-relative:page;mso-width-relative:page;position:absolute;z-index:-25145548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277" o:spid="_x0000_s1224" type="#_x0000_t202" style="width:85pt;height:39.55pt;margin-top:518.5pt;margin-left:152.25pt;mso-height-relative:page;mso-position-horizontal-relative:page;mso-position-vertical-relative:page;mso-width-relative:page;position:absolute;z-index:-2514544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278" o:spid="_x0000_s1225" type="#_x0000_t202" style="width:85pt;height:39.55pt;margin-top:483.95pt;margin-left:185.85pt;mso-height-relative:page;mso-position-horizontal-relative:page;mso-position-vertical-relative:page;mso-width-relative:page;position:absolute;z-index:-2514534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279" o:spid="_x0000_s1226" type="#_x0000_t202" style="width:85pt;height:39.55pt;margin-top:449.4pt;margin-left:219.45pt;mso-height-relative:page;mso-position-horizontal-relative:page;mso-position-vertical-relative:page;mso-width-relative:page;position:absolute;z-index:-2514524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280" o:spid="_x0000_s1227" type="#_x0000_t202" style="width:85pt;height:39.55pt;margin-top:414.85pt;margin-left:253.05pt;mso-height-relative:page;mso-position-horizontal-relative:page;mso-position-vertical-relative:page;mso-width-relative:page;position:absolute;z-index:-2514513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281" o:spid="_x0000_s1228" type="#_x0000_t202" style="width:85pt;height:39.55pt;margin-top:380.3pt;margin-left:286.65pt;mso-height-relative:page;mso-position-horizontal-relative:page;mso-position-vertical-relative:page;mso-width-relative:page;position:absolute;z-index:-2514503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282" o:spid="_x0000_s1229" type="#_x0000_t202" style="width:85pt;height:39.55pt;margin-top:345.7pt;margin-left:320.25pt;mso-height-relative:page;mso-position-horizontal-relative:page;mso-position-vertical-relative:page;mso-width-relative:page;position:absolute;z-index:-2514493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283" o:spid="_x0000_s1230" type="#_x0000_t202" style="width:76.6pt;height:48.2pt;margin-top:302.5pt;margin-left:353.85pt;mso-height-relative:page;mso-position-horizontal-relative:page;mso-position-vertical-relative:page;mso-width-relative:page;position:absolute;z-index:-25144832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284" o:spid="_x0000_s1231" type="#_x0000_t202" style="width:68.2pt;height:39.55pt;margin-top:267.95pt;margin-left:395.85pt;mso-height-relative:page;mso-position-horizontal-relative:page;mso-position-vertical-relative:page;mso-width-relative:page;position:absolute;z-index:-2514472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285" o:spid="_x0000_s1232" type="#_x0000_t202" style="width:68.2pt;height:39.55pt;margin-top:233.4pt;margin-left:429.45pt;mso-height-relative:page;mso-position-horizontal-relative:page;mso-position-vertical-relative:page;mso-width-relative:page;position:absolute;z-index:-2514462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286" o:spid="_x0000_s1233" type="#_x0000_t202" style="width:68.2pt;height:39.55pt;margin-top:198.85pt;margin-left:463.05pt;mso-height-relative:page;mso-position-horizontal-relative:page;mso-position-vertical-relative:page;mso-width-relative:page;position:absolute;z-index:-2514452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T/ZJXTJC</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004</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2023</w:t>
      </w:r>
    </w:p>
    <w:p>
      <w:pPr>
        <w:spacing w:before="0" w:after="0" w:line="240" w:lineRule="exact"/>
        <w:ind w:left="173" w:firstLine="0"/>
      </w:pPr>
    </w:p>
    <w:p>
      <w:pPr>
        <w:spacing w:before="0" w:after="0" w:line="278" w:lineRule="exact"/>
        <w:ind w:left="173" w:firstLine="362"/>
        <w:jc w:val="left"/>
      </w:pPr>
      <w:r>
        <w:rPr>
          <w:rFonts w:ascii="黑体" w:eastAsia="黑体" w:hAnsi="黑体" w:cs="黑体"/>
          <w:color w:val="000000"/>
          <w:spacing w:val="-1"/>
          <w:w w:val="100"/>
          <w:position w:val="0"/>
          <w:sz w:val="18"/>
          <w:u w:val="none"/>
        </w:rPr>
        <w:t>注</w:t>
      </w:r>
      <w:r>
        <w:rPr>
          <w:rFonts w:ascii="黑体" w:hAnsi="黑体" w:cs="黑体"/>
          <w:color w:val="000000"/>
          <w:spacing w:val="0"/>
          <w:w w:val="100"/>
          <w:position w:val="0"/>
          <w:sz w:val="18"/>
          <w:u w:val="none"/>
        </w:rPr>
        <w:t>12</w:t>
      </w:r>
      <w:r>
        <w:rPr>
          <w:rFonts w:ascii="黑体" w:eastAsia="黑体" w:hAnsi="黑体" w:cs="黑体"/>
          <w:color w:val="000000"/>
          <w:spacing w:val="-1"/>
          <w:w w:val="100"/>
          <w:position w:val="0"/>
          <w:sz w:val="18"/>
          <w:u w:val="none"/>
        </w:rPr>
        <w:t>：</w:t>
      </w:r>
      <w:r>
        <w:rPr>
          <w:rFonts w:ascii="宋体" w:eastAsia="宋体" w:hAnsi="宋体" w:cs="宋体"/>
          <w:color w:val="000000"/>
          <w:spacing w:val="0"/>
          <w:w w:val="100"/>
          <w:position w:val="0"/>
          <w:sz w:val="18"/>
          <w:u w:val="none"/>
        </w:rPr>
        <w:t>填写管控措施项时，可能内容较多，篇幅较大，使用单位可以另用专门的管控措施手册并自行编号，将</w:t>
      </w:r>
    </w:p>
    <w:p>
      <w:pPr>
        <w:spacing w:before="0" w:after="0" w:line="350" w:lineRule="exact"/>
        <w:ind w:left="173" w:firstLine="811"/>
        <w:jc w:val="left"/>
      </w:pPr>
      <w:r>
        <w:rPr>
          <w:rFonts w:ascii="宋体" w:hAnsi="宋体" w:cs="宋体"/>
          <w:color w:val="000000"/>
          <w:spacing w:val="-1"/>
          <w:w w:val="100"/>
          <w:position w:val="0"/>
          <w:sz w:val="18"/>
          <w:u w:val="none"/>
        </w:rPr>
        <w:t>编号填入即可。</w:t>
      </w:r>
    </w:p>
    <w:p>
      <w:pPr>
        <w:spacing w:before="0" w:after="0" w:line="240" w:lineRule="exact"/>
        <w:ind w:left="173" w:firstLine="811"/>
      </w:pPr>
    </w:p>
    <w:p>
      <w:pPr>
        <w:tabs>
          <w:tab w:val="left" w:pos="699"/>
        </w:tabs>
        <w:spacing w:before="0" w:after="0" w:line="264" w:lineRule="exact"/>
        <w:ind w:left="173" w:firstLine="0"/>
        <w:jc w:val="left"/>
      </w:pPr>
      <w:r>
        <w:rPr>
          <w:rFonts w:ascii="黑体" w:hAnsi="黑体" w:cs="黑体"/>
          <w:color w:val="000000"/>
          <w:spacing w:val="0"/>
          <w:w w:val="100"/>
          <w:position w:val="0"/>
          <w:sz w:val="21"/>
          <w:u w:val="none"/>
        </w:rPr>
        <w:t>6.5</w:t>
      </w:r>
      <w:r>
        <w:rPr>
          <w:rFonts w:cs="Calibri"/>
          <w:spacing w:val="0"/>
          <w:w w:val="100"/>
        </w:rPr>
        <w:tab/>
      </w:r>
      <w:r>
        <w:rPr>
          <w:rFonts w:ascii="黑体" w:eastAsia="黑体" w:hAnsi="黑体" w:cs="黑体"/>
          <w:color w:val="000000"/>
          <w:spacing w:val="0"/>
          <w:w w:val="100"/>
          <w:position w:val="0"/>
          <w:sz w:val="21"/>
          <w:u w:val="none"/>
        </w:rPr>
        <w:t>隐患治理</w:t>
      </w:r>
    </w:p>
    <w:p>
      <w:pPr>
        <w:tabs>
          <w:tab w:val="left" w:pos="907"/>
        </w:tabs>
        <w:spacing w:before="0" w:after="0" w:line="391" w:lineRule="exact"/>
        <w:ind w:left="173" w:firstLine="0"/>
        <w:jc w:val="left"/>
      </w:pPr>
      <w:r>
        <w:rPr>
          <w:rFonts w:ascii="黑体" w:hAnsi="黑体" w:cs="黑体"/>
          <w:color w:val="000000"/>
          <w:spacing w:val="0"/>
          <w:w w:val="100"/>
          <w:position w:val="0"/>
          <w:sz w:val="21"/>
          <w:u w:val="none"/>
        </w:rPr>
        <w:t>6.5.1</w:t>
      </w:r>
      <w:r>
        <w:rPr>
          <w:rFonts w:cs="Calibri"/>
          <w:spacing w:val="0"/>
          <w:w w:val="100"/>
        </w:rPr>
        <w:tab/>
      </w:r>
      <w:r>
        <w:rPr>
          <w:rFonts w:ascii="宋体" w:eastAsia="宋体" w:hAnsi="宋体" w:cs="宋体"/>
          <w:color w:val="000000"/>
          <w:spacing w:val="0"/>
          <w:w w:val="100"/>
          <w:position w:val="0"/>
          <w:sz w:val="21"/>
          <w:u w:val="none"/>
        </w:rPr>
        <w:t>使用单位按照本文件要求确定排查出的隐患级别，按附录</w:t>
      </w:r>
      <w:r>
        <w:rPr>
          <w:rFonts w:ascii="宋体" w:hAnsi="宋体" w:cs="宋体"/>
          <w:color w:val="000000"/>
          <w:spacing w:val="0"/>
          <w:w w:val="100"/>
          <w:position w:val="0"/>
          <w:sz w:val="21"/>
          <w:u w:val="none"/>
        </w:rPr>
        <w:t>F及时建立《特种设备隐患治理信</w:t>
      </w:r>
    </w:p>
    <w:p>
      <w:pPr>
        <w:spacing w:before="0" w:after="0" w:line="410" w:lineRule="exact"/>
        <w:ind w:left="173" w:firstLine="0"/>
        <w:jc w:val="left"/>
      </w:pPr>
      <w:r>
        <w:rPr>
          <w:rFonts w:ascii="宋体" w:hAnsi="宋体" w:cs="宋体"/>
          <w:color w:val="000000"/>
          <w:spacing w:val="0"/>
          <w:w w:val="100"/>
          <w:position w:val="0"/>
          <w:sz w:val="21"/>
          <w:u w:val="none"/>
        </w:rPr>
        <w:t>息台账》。</w:t>
      </w:r>
    </w:p>
    <w:p>
      <w:pPr>
        <w:tabs>
          <w:tab w:val="left" w:pos="907"/>
        </w:tabs>
        <w:spacing w:before="0" w:after="0" w:line="408" w:lineRule="exact"/>
        <w:ind w:left="173" w:firstLine="0"/>
        <w:jc w:val="left"/>
      </w:pPr>
      <w:r>
        <w:rPr>
          <w:rFonts w:ascii="黑体" w:hAnsi="黑体" w:cs="黑体"/>
          <w:color w:val="000000"/>
          <w:spacing w:val="0"/>
          <w:w w:val="100"/>
          <w:position w:val="0"/>
          <w:sz w:val="21"/>
          <w:u w:val="none"/>
        </w:rPr>
        <w:t>6.5.2</w:t>
      </w:r>
      <w:r>
        <w:rPr>
          <w:rFonts w:cs="Calibri"/>
          <w:spacing w:val="0"/>
          <w:w w:val="100"/>
        </w:rPr>
        <w:tab/>
      </w:r>
      <w:r>
        <w:rPr>
          <w:rFonts w:ascii="宋体" w:eastAsia="宋体" w:hAnsi="宋体" w:cs="宋体"/>
          <w:color w:val="000000"/>
          <w:spacing w:val="-2"/>
          <w:w w:val="100"/>
          <w:position w:val="0"/>
          <w:sz w:val="21"/>
          <w:u w:val="none"/>
        </w:rPr>
        <w:t>对隐患排查过程中发现的重大隐患或设备本体质量存在可能发生事故的隐患，使用单位应立</w:t>
      </w:r>
    </w:p>
    <w:p>
      <w:pPr>
        <w:spacing w:before="0" w:after="0" w:line="408" w:lineRule="exact"/>
        <w:ind w:left="173" w:firstLine="0"/>
        <w:jc w:val="left"/>
      </w:pPr>
      <w:r>
        <w:rPr>
          <w:rFonts w:ascii="宋体" w:hAnsi="宋体" w:cs="宋体"/>
          <w:color w:val="000000"/>
          <w:spacing w:val="0"/>
          <w:w w:val="100"/>
          <w:position w:val="0"/>
          <w:sz w:val="21"/>
          <w:u w:val="none"/>
        </w:rPr>
        <w:t>即停止使用隐患设备。</w:t>
      </w:r>
    </w:p>
    <w:p>
      <w:pPr>
        <w:tabs>
          <w:tab w:val="left" w:pos="907"/>
        </w:tabs>
        <w:spacing w:before="0" w:after="0" w:line="408" w:lineRule="exact"/>
        <w:ind w:left="173" w:firstLine="0"/>
        <w:jc w:val="left"/>
      </w:pPr>
      <w:r>
        <w:rPr>
          <w:rFonts w:ascii="黑体" w:hAnsi="黑体" w:cs="黑体"/>
          <w:color w:val="000000"/>
          <w:spacing w:val="0"/>
          <w:w w:val="100"/>
          <w:position w:val="0"/>
          <w:sz w:val="21"/>
          <w:u w:val="none"/>
        </w:rPr>
        <w:t>6.5.3</w:t>
      </w:r>
      <w:r>
        <w:rPr>
          <w:rFonts w:cs="Calibri"/>
          <w:spacing w:val="0"/>
          <w:w w:val="100"/>
        </w:rPr>
        <w:tab/>
      </w:r>
      <w:r>
        <w:rPr>
          <w:rFonts w:ascii="宋体" w:eastAsia="宋体" w:hAnsi="宋体" w:cs="宋体"/>
          <w:color w:val="000000"/>
          <w:spacing w:val="-2"/>
          <w:w w:val="100"/>
          <w:position w:val="0"/>
          <w:sz w:val="21"/>
          <w:u w:val="none"/>
        </w:rPr>
        <w:t>对于因连续生产等客观原因不能停用的，应进行风险评估，根据风险评估结果确定监护使用</w:t>
      </w:r>
    </w:p>
    <w:p>
      <w:pPr>
        <w:spacing w:before="0" w:after="0" w:line="409" w:lineRule="exact"/>
        <w:ind w:left="173" w:firstLine="0"/>
        <w:jc w:val="left"/>
      </w:pPr>
      <w:r>
        <w:rPr>
          <w:rFonts w:ascii="宋体" w:hAnsi="宋体" w:cs="宋体"/>
          <w:color w:val="000000"/>
          <w:spacing w:val="0"/>
          <w:w w:val="100"/>
          <w:position w:val="0"/>
          <w:sz w:val="21"/>
          <w:u w:val="none"/>
        </w:rPr>
        <w:t>或停用，可监控使用的设备，必须制定监控手册，落实监控措施、监控责任，监控措施应经本单位</w:t>
      </w:r>
    </w:p>
    <w:p>
      <w:pPr>
        <w:spacing w:before="0" w:after="0" w:line="410" w:lineRule="exact"/>
        <w:ind w:left="173" w:firstLine="0"/>
        <w:jc w:val="left"/>
      </w:pPr>
      <w:r>
        <w:rPr>
          <w:rFonts w:ascii="宋体" w:hAnsi="宋体" w:cs="宋体"/>
          <w:color w:val="000000"/>
          <w:spacing w:val="-2"/>
          <w:w w:val="100"/>
          <w:position w:val="0"/>
          <w:sz w:val="21"/>
          <w:u w:val="none"/>
        </w:rPr>
        <w:t>特种设备安全管理负责人审核，并报经主要负责人签字后实施，同时制定隐患整改手册。其它隐患，</w:t>
      </w:r>
    </w:p>
    <w:p>
      <w:pPr>
        <w:spacing w:before="0" w:after="0" w:line="408" w:lineRule="exact"/>
        <w:ind w:left="173" w:firstLine="0"/>
        <w:jc w:val="left"/>
      </w:pPr>
      <w:r>
        <w:rPr>
          <w:rFonts w:ascii="宋体" w:hAnsi="宋体" w:cs="宋体"/>
          <w:color w:val="000000"/>
          <w:spacing w:val="-2"/>
          <w:w w:val="100"/>
          <w:position w:val="0"/>
          <w:sz w:val="21"/>
          <w:u w:val="none"/>
        </w:rPr>
        <w:t>能够及时消除的及时消除，不能及时消除的，应当制定隐患整改手册。整改手册应当包括以下内容：</w:t>
      </w:r>
    </w:p>
    <w:p>
      <w:pPr>
        <w:tabs>
          <w:tab w:val="left" w:pos="1013"/>
        </w:tabs>
        <w:spacing w:before="0" w:after="0" w:line="408" w:lineRule="exact"/>
        <w:ind w:left="173" w:firstLine="420"/>
        <w:jc w:val="left"/>
      </w:pPr>
      <w:r>
        <w:rPr>
          <w:rFonts w:ascii="宋体" w:hAnsi="宋体" w:cs="宋体"/>
          <w:color w:val="000000"/>
          <w:spacing w:val="0"/>
          <w:w w:val="100"/>
          <w:position w:val="0"/>
          <w:sz w:val="21"/>
          <w:u w:val="none"/>
        </w:rPr>
        <w:t>a)</w:t>
      </w:r>
      <w:r>
        <w:rPr>
          <w:rFonts w:cs="Calibri"/>
          <w:spacing w:val="0"/>
          <w:w w:val="100"/>
        </w:rPr>
        <w:tab/>
      </w:r>
      <w:r>
        <w:rPr>
          <w:rFonts w:ascii="宋体" w:eastAsia="宋体" w:hAnsi="宋体" w:cs="宋体"/>
          <w:color w:val="000000"/>
          <w:spacing w:val="0"/>
          <w:w w:val="100"/>
          <w:position w:val="0"/>
          <w:sz w:val="21"/>
          <w:u w:val="none"/>
        </w:rPr>
        <w:t>隐患名称或隐患描述</w:t>
      </w:r>
      <w:r>
        <w:rPr>
          <w:rFonts w:ascii="宋体" w:hAnsi="宋体" w:cs="宋体"/>
          <w:color w:val="000000"/>
          <w:spacing w:val="0"/>
          <w:w w:val="100"/>
          <w:position w:val="0"/>
          <w:sz w:val="21"/>
          <w:u w:val="none"/>
        </w:rPr>
        <w:t>;</w:t>
      </w:r>
    </w:p>
    <w:p>
      <w:pPr>
        <w:tabs>
          <w:tab w:val="left" w:pos="1013"/>
        </w:tabs>
        <w:spacing w:before="0" w:after="0" w:line="408" w:lineRule="exact"/>
        <w:ind w:left="173" w:firstLine="420"/>
        <w:jc w:val="left"/>
      </w:pPr>
      <w:r>
        <w:rPr>
          <w:rFonts w:ascii="宋体" w:hAnsi="宋体" w:cs="宋体"/>
          <w:color w:val="000000"/>
          <w:spacing w:val="0"/>
          <w:w w:val="100"/>
          <w:position w:val="0"/>
          <w:sz w:val="21"/>
          <w:u w:val="none"/>
        </w:rPr>
        <w:t>b)</w:t>
      </w:r>
      <w:r>
        <w:rPr>
          <w:rFonts w:cs="Calibri"/>
          <w:spacing w:val="0"/>
          <w:w w:val="100"/>
        </w:rPr>
        <w:tab/>
      </w:r>
      <w:r>
        <w:rPr>
          <w:rFonts w:ascii="宋体" w:eastAsia="宋体" w:hAnsi="宋体" w:cs="宋体"/>
          <w:color w:val="000000"/>
          <w:spacing w:val="0"/>
          <w:w w:val="100"/>
          <w:position w:val="0"/>
          <w:sz w:val="21"/>
          <w:u w:val="none"/>
        </w:rPr>
        <w:t>治理的标准要求；</w:t>
      </w:r>
    </w:p>
    <w:p>
      <w:pPr>
        <w:tabs>
          <w:tab w:val="left" w:pos="1013"/>
        </w:tabs>
        <w:spacing w:before="0" w:after="0" w:line="410" w:lineRule="exact"/>
        <w:ind w:left="173" w:firstLine="420"/>
        <w:jc w:val="left"/>
      </w:pPr>
      <w:r>
        <w:rPr>
          <w:rFonts w:ascii="宋体" w:hAnsi="宋体" w:cs="宋体"/>
          <w:color w:val="000000"/>
          <w:spacing w:val="0"/>
          <w:w w:val="100"/>
          <w:position w:val="0"/>
          <w:sz w:val="21"/>
          <w:u w:val="none"/>
        </w:rPr>
        <w:t>c)</w:t>
      </w:r>
      <w:r>
        <w:rPr>
          <w:rFonts w:cs="Calibri"/>
          <w:spacing w:val="0"/>
          <w:w w:val="100"/>
        </w:rPr>
        <w:tab/>
      </w:r>
      <w:r>
        <w:rPr>
          <w:rFonts w:ascii="宋体" w:eastAsia="宋体" w:hAnsi="宋体" w:cs="宋体"/>
          <w:color w:val="000000"/>
          <w:spacing w:val="0"/>
          <w:w w:val="100"/>
          <w:position w:val="0"/>
          <w:sz w:val="21"/>
          <w:u w:val="none"/>
        </w:rPr>
        <w:t>治理的方法和措施；</w:t>
      </w:r>
    </w:p>
    <w:p>
      <w:pPr>
        <w:tabs>
          <w:tab w:val="left" w:pos="1013"/>
        </w:tabs>
        <w:spacing w:before="0" w:after="0" w:line="408" w:lineRule="exact"/>
        <w:ind w:left="173" w:firstLine="420"/>
        <w:jc w:val="left"/>
      </w:pPr>
      <w:r>
        <w:rPr>
          <w:rFonts w:ascii="宋体" w:hAnsi="宋体" w:cs="宋体"/>
          <w:color w:val="000000"/>
          <w:spacing w:val="0"/>
          <w:w w:val="100"/>
          <w:position w:val="0"/>
          <w:sz w:val="21"/>
          <w:u w:val="none"/>
        </w:rPr>
        <w:t>d)</w:t>
      </w:r>
      <w:r>
        <w:rPr>
          <w:rFonts w:cs="Calibri"/>
          <w:spacing w:val="0"/>
          <w:w w:val="100"/>
        </w:rPr>
        <w:tab/>
      </w:r>
      <w:r>
        <w:rPr>
          <w:rFonts w:ascii="宋体" w:eastAsia="宋体" w:hAnsi="宋体" w:cs="宋体"/>
          <w:color w:val="000000"/>
          <w:spacing w:val="0"/>
          <w:w w:val="100"/>
          <w:position w:val="0"/>
          <w:sz w:val="21"/>
          <w:u w:val="none"/>
        </w:rPr>
        <w:t>经费和物资的落实：</w:t>
      </w:r>
    </w:p>
    <w:p>
      <w:pPr>
        <w:tabs>
          <w:tab w:val="left" w:pos="1013"/>
        </w:tabs>
        <w:spacing w:before="0" w:after="0" w:line="408" w:lineRule="exact"/>
        <w:ind w:left="173" w:firstLine="420"/>
        <w:jc w:val="left"/>
      </w:pPr>
      <w:r>
        <w:rPr>
          <w:rFonts w:ascii="宋体" w:hAnsi="宋体" w:cs="宋体"/>
          <w:color w:val="000000"/>
          <w:spacing w:val="0"/>
          <w:w w:val="100"/>
          <w:position w:val="0"/>
          <w:sz w:val="21"/>
          <w:u w:val="none"/>
        </w:rPr>
        <w:t>e)</w:t>
      </w:r>
      <w:r>
        <w:rPr>
          <w:rFonts w:cs="Calibri"/>
          <w:spacing w:val="4"/>
          <w:w w:val="100"/>
        </w:rPr>
        <w:tab/>
      </w:r>
      <w:r>
        <w:rPr>
          <w:rFonts w:ascii="宋体" w:hAnsi="宋体" w:cs="宋体"/>
          <w:color w:val="000000"/>
          <w:spacing w:val="0"/>
          <w:w w:val="100"/>
          <w:position w:val="0"/>
          <w:sz w:val="21"/>
          <w:u w:val="none"/>
        </w:rPr>
        <w:t>负责治理的机构、人员和工时安排；</w:t>
      </w:r>
    </w:p>
    <w:p>
      <w:pPr>
        <w:tabs>
          <w:tab w:val="left" w:pos="1013"/>
        </w:tabs>
        <w:spacing w:before="0" w:after="0" w:line="408" w:lineRule="exact"/>
        <w:ind w:left="173" w:firstLine="420"/>
        <w:jc w:val="left"/>
      </w:pPr>
      <w:r>
        <w:rPr>
          <w:rFonts w:ascii="宋体" w:hAnsi="宋体" w:cs="宋体"/>
          <w:color w:val="000000"/>
          <w:spacing w:val="0"/>
          <w:w w:val="100"/>
          <w:position w:val="0"/>
          <w:sz w:val="21"/>
          <w:u w:val="none"/>
        </w:rPr>
        <w:t>f)</w:t>
      </w:r>
      <w:r>
        <w:rPr>
          <w:rFonts w:cs="Calibri"/>
          <w:spacing w:val="0"/>
          <w:w w:val="100"/>
        </w:rPr>
        <w:tab/>
      </w:r>
      <w:r>
        <w:rPr>
          <w:rFonts w:ascii="宋体" w:eastAsia="宋体" w:hAnsi="宋体" w:cs="宋体"/>
          <w:color w:val="000000"/>
          <w:spacing w:val="0"/>
          <w:w w:val="100"/>
          <w:position w:val="0"/>
          <w:sz w:val="21"/>
          <w:u w:val="none"/>
        </w:rPr>
        <w:t>治理的时限要求；</w:t>
      </w:r>
    </w:p>
    <w:p>
      <w:pPr>
        <w:tabs>
          <w:tab w:val="left" w:pos="1013"/>
        </w:tabs>
        <w:spacing w:before="0" w:after="0" w:line="408" w:lineRule="exact"/>
        <w:ind w:left="173" w:firstLine="420"/>
        <w:jc w:val="left"/>
      </w:pPr>
      <w:r>
        <w:rPr>
          <w:rFonts w:ascii="宋体" w:hAnsi="宋体" w:cs="宋体"/>
          <w:color w:val="000000"/>
          <w:spacing w:val="0"/>
          <w:w w:val="100"/>
          <w:position w:val="0"/>
          <w:sz w:val="21"/>
          <w:u w:val="none"/>
        </w:rPr>
        <w:t>g)</w:t>
      </w:r>
      <w:r>
        <w:rPr>
          <w:rFonts w:cs="Calibri"/>
          <w:spacing w:val="-2"/>
          <w:w w:val="100"/>
        </w:rPr>
        <w:tab/>
      </w:r>
      <w:r>
        <w:rPr>
          <w:rFonts w:ascii="宋体" w:eastAsia="宋体" w:hAnsi="宋体" w:cs="宋体"/>
          <w:color w:val="000000"/>
          <w:spacing w:val="0"/>
          <w:w w:val="100"/>
          <w:position w:val="0"/>
          <w:sz w:val="21"/>
          <w:u w:val="none"/>
        </w:rPr>
        <w:t>安全措施和应急预案；</w:t>
      </w:r>
    </w:p>
    <w:p>
      <w:pPr>
        <w:tabs>
          <w:tab w:val="left" w:pos="1013"/>
        </w:tabs>
        <w:spacing w:before="0" w:after="0" w:line="410" w:lineRule="exact"/>
        <w:ind w:left="173" w:firstLine="420"/>
        <w:jc w:val="left"/>
      </w:pPr>
      <w:r>
        <w:rPr>
          <w:rFonts w:ascii="宋体" w:hAnsi="宋体" w:cs="宋体"/>
          <w:color w:val="000000"/>
          <w:spacing w:val="0"/>
          <w:w w:val="100"/>
          <w:position w:val="0"/>
          <w:sz w:val="21"/>
          <w:u w:val="none"/>
        </w:rPr>
        <w:t>h)</w:t>
      </w:r>
      <w:r>
        <w:rPr>
          <w:rFonts w:cs="Calibri"/>
          <w:spacing w:val="0"/>
          <w:w w:val="100"/>
        </w:rPr>
        <w:tab/>
      </w:r>
      <w:r>
        <w:rPr>
          <w:rFonts w:ascii="宋体" w:eastAsia="宋体" w:hAnsi="宋体" w:cs="宋体"/>
          <w:color w:val="000000"/>
          <w:spacing w:val="0"/>
          <w:w w:val="100"/>
          <w:position w:val="0"/>
          <w:sz w:val="21"/>
          <w:u w:val="none"/>
        </w:rPr>
        <w:t>复查工作要求和安排；</w:t>
      </w:r>
    </w:p>
    <w:p>
      <w:pPr>
        <w:tabs>
          <w:tab w:val="left" w:pos="907"/>
        </w:tabs>
        <w:spacing w:before="0" w:after="0" w:line="408" w:lineRule="exact"/>
        <w:ind w:left="173" w:firstLine="0"/>
        <w:jc w:val="left"/>
      </w:pPr>
      <w:r>
        <w:rPr>
          <w:rFonts w:ascii="黑体" w:hAnsi="黑体" w:cs="黑体"/>
          <w:color w:val="000000"/>
          <w:spacing w:val="0"/>
          <w:w w:val="100"/>
          <w:position w:val="0"/>
          <w:sz w:val="21"/>
          <w:u w:val="none"/>
        </w:rPr>
        <w:t>6.5.4</w:t>
      </w:r>
      <w:r>
        <w:rPr>
          <w:rFonts w:cs="Calibri"/>
          <w:spacing w:val="-2"/>
          <w:w w:val="100"/>
        </w:rPr>
        <w:tab/>
      </w:r>
      <w:r>
        <w:rPr>
          <w:rFonts w:ascii="宋体" w:hAnsi="宋体" w:cs="宋体"/>
          <w:color w:val="000000"/>
          <w:spacing w:val="0"/>
          <w:w w:val="100"/>
          <w:position w:val="0"/>
          <w:sz w:val="21"/>
          <w:u w:val="none"/>
        </w:rPr>
        <w:t>其他需要明确的事项。</w:t>
      </w:r>
    </w:p>
    <w:p>
      <w:pPr>
        <w:tabs>
          <w:tab w:val="left" w:pos="907"/>
        </w:tabs>
        <w:spacing w:before="0" w:after="0" w:line="408" w:lineRule="exact"/>
        <w:ind w:left="173" w:firstLine="0"/>
        <w:jc w:val="left"/>
      </w:pPr>
      <w:r>
        <w:rPr>
          <w:rFonts w:ascii="黑体" w:hAnsi="黑体" w:cs="黑体"/>
          <w:color w:val="000000"/>
          <w:spacing w:val="0"/>
          <w:w w:val="100"/>
          <w:position w:val="0"/>
          <w:sz w:val="21"/>
          <w:u w:val="none"/>
        </w:rPr>
        <w:t>6.5.5</w:t>
      </w:r>
      <w:r>
        <w:rPr>
          <w:rFonts w:cs="Calibri"/>
          <w:spacing w:val="0"/>
          <w:w w:val="100"/>
        </w:rPr>
        <w:tab/>
      </w:r>
      <w:r>
        <w:rPr>
          <w:rFonts w:ascii="宋体" w:hAnsi="宋体" w:cs="宋体"/>
          <w:color w:val="000000"/>
          <w:spacing w:val="2"/>
          <w:w w:val="100"/>
          <w:position w:val="0"/>
          <w:sz w:val="21"/>
          <w:u w:val="none"/>
        </w:rPr>
        <w:t>重大隐患整改手册实施前由主要负责人组织特种设备安全管理负责人、特种设备安全管理</w:t>
      </w:r>
    </w:p>
    <w:p>
      <w:pPr>
        <w:spacing w:before="0" w:after="0" w:line="408" w:lineRule="exact"/>
        <w:ind w:left="173" w:firstLine="0"/>
        <w:jc w:val="left"/>
      </w:pPr>
      <w:r>
        <w:rPr>
          <w:rFonts w:ascii="宋体" w:hAnsi="宋体" w:cs="宋体"/>
          <w:color w:val="000000"/>
          <w:spacing w:val="0"/>
          <w:w w:val="100"/>
          <w:position w:val="0"/>
          <w:sz w:val="21"/>
          <w:u w:val="none"/>
        </w:rPr>
        <w:t>员、相关技术人员和具体负责整改人员进行论证，必要时可以聘请专家参加。重大隐患整改期间，</w:t>
      </w:r>
    </w:p>
    <w:p>
      <w:pPr>
        <w:spacing w:before="0" w:after="0" w:line="408" w:lineRule="exact"/>
        <w:ind w:left="173" w:firstLine="0"/>
        <w:jc w:val="left"/>
      </w:pPr>
      <w:r>
        <w:rPr>
          <w:rFonts w:ascii="宋体" w:hAnsi="宋体" w:cs="宋体"/>
          <w:color w:val="000000"/>
          <w:spacing w:val="0"/>
          <w:w w:val="100"/>
          <w:position w:val="0"/>
          <w:sz w:val="21"/>
          <w:u w:val="none"/>
        </w:rPr>
        <w:t>一般停止使用设备。</w:t>
      </w:r>
    </w:p>
    <w:p>
      <w:pPr>
        <w:tabs>
          <w:tab w:val="left" w:pos="907"/>
        </w:tabs>
        <w:spacing w:before="0" w:after="0" w:line="410" w:lineRule="exact"/>
        <w:ind w:left="173" w:firstLine="0"/>
        <w:jc w:val="left"/>
      </w:pPr>
      <w:r>
        <w:rPr>
          <w:rFonts w:ascii="黑体" w:hAnsi="黑体" w:cs="黑体"/>
          <w:color w:val="000000"/>
          <w:spacing w:val="0"/>
          <w:w w:val="100"/>
          <w:position w:val="0"/>
          <w:sz w:val="21"/>
          <w:u w:val="none"/>
        </w:rPr>
        <w:t>6.5.6</w:t>
      </w:r>
      <w:r>
        <w:rPr>
          <w:rFonts w:cs="Calibri"/>
          <w:spacing w:val="-2"/>
          <w:w w:val="100"/>
        </w:rPr>
        <w:tab/>
      </w:r>
      <w:r>
        <w:rPr>
          <w:rFonts w:ascii="宋体" w:eastAsia="宋体" w:hAnsi="宋体" w:cs="宋体"/>
          <w:color w:val="000000"/>
          <w:spacing w:val="-2"/>
          <w:w w:val="100"/>
          <w:position w:val="0"/>
          <w:sz w:val="21"/>
          <w:u w:val="none"/>
        </w:rPr>
        <w:t>对仅依靠本单位力量难以消除的隐患和一旦发生事故可能造成严重影响的重大隐患，应当书</w:t>
      </w:r>
    </w:p>
    <w:p>
      <w:pPr>
        <w:spacing w:before="0" w:after="0" w:line="408" w:lineRule="exact"/>
        <w:ind w:left="173" w:firstLine="0"/>
        <w:jc w:val="left"/>
      </w:pPr>
      <w:r>
        <w:rPr>
          <w:rFonts w:ascii="宋体" w:hAnsi="宋体" w:cs="宋体"/>
          <w:color w:val="000000"/>
          <w:spacing w:val="0"/>
          <w:w w:val="100"/>
          <w:position w:val="0"/>
          <w:sz w:val="21"/>
          <w:u w:val="none"/>
        </w:rPr>
        <w:t>面向当地政府和行业主管部门报告。</w:t>
      </w:r>
    </w:p>
    <w:p>
      <w:pPr>
        <w:spacing w:before="0" w:after="0" w:line="240" w:lineRule="exact"/>
        <w:ind w:left="173" w:firstLine="0"/>
      </w:pPr>
    </w:p>
    <w:p>
      <w:pPr>
        <w:tabs>
          <w:tab w:val="left" w:pos="699"/>
        </w:tabs>
        <w:spacing w:before="0" w:after="0" w:line="289" w:lineRule="exact"/>
        <w:ind w:left="173" w:firstLine="0"/>
        <w:jc w:val="left"/>
      </w:pPr>
      <w:r>
        <w:rPr>
          <w:rFonts w:ascii="黑体" w:hAnsi="黑体" w:cs="黑体"/>
          <w:color w:val="000000"/>
          <w:spacing w:val="0"/>
          <w:w w:val="100"/>
          <w:position w:val="0"/>
          <w:sz w:val="21"/>
          <w:u w:val="none"/>
        </w:rPr>
        <w:t>6.6</w:t>
      </w:r>
      <w:r>
        <w:rPr>
          <w:rFonts w:cs="Calibri"/>
          <w:spacing w:val="-1"/>
          <w:w w:val="100"/>
        </w:rPr>
        <w:tab/>
      </w:r>
      <w:r>
        <w:rPr>
          <w:rFonts w:ascii="黑体" w:eastAsia="黑体" w:hAnsi="黑体" w:cs="黑体"/>
          <w:color w:val="000000"/>
          <w:spacing w:val="0"/>
          <w:w w:val="100"/>
          <w:position w:val="0"/>
          <w:sz w:val="21"/>
          <w:u w:val="none"/>
        </w:rPr>
        <w:t>隐患治理验收</w:t>
      </w:r>
    </w:p>
    <w:p>
      <w:pPr>
        <w:tabs>
          <w:tab w:val="left" w:pos="907"/>
        </w:tabs>
        <w:spacing w:before="0" w:after="0" w:line="394" w:lineRule="exact"/>
        <w:ind w:left="173" w:firstLine="0"/>
        <w:jc w:val="left"/>
      </w:pPr>
      <w:r>
        <w:rPr>
          <w:rFonts w:ascii="黑体" w:hAnsi="黑体" w:cs="黑体"/>
          <w:color w:val="000000"/>
          <w:spacing w:val="0"/>
          <w:w w:val="100"/>
          <w:position w:val="0"/>
          <w:sz w:val="21"/>
          <w:u w:val="none"/>
        </w:rPr>
        <w:t>6.6.1</w:t>
      </w:r>
      <w:r>
        <w:rPr>
          <w:rFonts w:cs="Calibri"/>
          <w:spacing w:val="0"/>
          <w:w w:val="100"/>
        </w:rPr>
        <w:tab/>
      </w:r>
      <w:r>
        <w:rPr>
          <w:rFonts w:ascii="宋体" w:hAnsi="宋体" w:cs="宋体"/>
          <w:color w:val="000000"/>
          <w:spacing w:val="-2"/>
          <w:w w:val="100"/>
          <w:position w:val="0"/>
          <w:sz w:val="21"/>
          <w:u w:val="none"/>
        </w:rPr>
        <w:t>使用单位建立特种设备隐患治理结果确认工作机制。隐患治理完成后，根据隐患等级组织相</w:t>
      </w:r>
    </w:p>
    <w:p>
      <w:pPr>
        <w:spacing w:before="0" w:after="0" w:line="408" w:lineRule="exact"/>
        <w:ind w:left="173" w:firstLine="0"/>
        <w:jc w:val="left"/>
      </w:pPr>
      <w:r>
        <w:rPr>
          <w:rFonts w:ascii="宋体" w:hAnsi="宋体" w:cs="宋体"/>
          <w:color w:val="000000"/>
          <w:spacing w:val="0"/>
          <w:w w:val="100"/>
          <w:position w:val="0"/>
          <w:sz w:val="21"/>
          <w:u w:val="none"/>
        </w:rPr>
        <w:t>关人员对治理情况进行验收，在《特种设备隐患治理信息台账》完善登记信息，实现闭环管理。</w:t>
      </w:r>
    </w:p>
    <w:p>
      <w:pPr>
        <w:tabs>
          <w:tab w:val="left" w:pos="907"/>
        </w:tabs>
        <w:spacing w:before="0" w:after="0" w:line="408" w:lineRule="exact"/>
        <w:ind w:left="173" w:firstLine="0"/>
        <w:jc w:val="left"/>
      </w:pPr>
      <w:r>
        <w:rPr>
          <w:rFonts w:ascii="黑体" w:hAnsi="黑体" w:cs="黑体"/>
          <w:color w:val="000000"/>
          <w:spacing w:val="0"/>
          <w:w w:val="100"/>
          <w:position w:val="0"/>
          <w:sz w:val="21"/>
          <w:u w:val="none"/>
        </w:rPr>
        <w:t>6.6.2</w:t>
      </w:r>
      <w:r>
        <w:rPr>
          <w:rFonts w:cs="Calibri"/>
          <w:spacing w:val="2"/>
          <w:w w:val="100"/>
        </w:rPr>
        <w:tab/>
      </w:r>
      <w:r>
        <w:rPr>
          <w:rFonts w:ascii="宋体" w:eastAsia="宋体" w:hAnsi="宋体" w:cs="宋体"/>
          <w:color w:val="000000"/>
          <w:spacing w:val="-2"/>
          <w:w w:val="100"/>
          <w:position w:val="0"/>
          <w:sz w:val="21"/>
          <w:u w:val="none"/>
        </w:rPr>
        <w:t>治理工作结束后，有条件的使用单位组织本单位技术人员和专家对重大隐患的治理情况进行</w:t>
      </w:r>
    </w:p>
    <w:p>
      <w:pPr>
        <w:spacing w:before="0" w:after="0" w:line="408" w:lineRule="exact"/>
        <w:ind w:left="173" w:firstLine="0"/>
        <w:jc w:val="left"/>
      </w:pPr>
      <w:r>
        <w:rPr>
          <w:rFonts w:ascii="宋体" w:eastAsia="宋体" w:hAnsi="宋体" w:cs="宋体"/>
          <w:color w:val="000000"/>
          <w:spacing w:val="0"/>
          <w:w w:val="100"/>
          <w:position w:val="0"/>
          <w:sz w:val="21"/>
          <w:u w:val="none"/>
        </w:rPr>
        <w:t>评估，其他使用单位可以委托具备相应资质的安全评价机构对重大隐患的治理情况进行评估，并出</w:t>
      </w:r>
    </w:p>
    <w:p>
      <w:pPr>
        <w:spacing w:before="0" w:after="0" w:line="408" w:lineRule="exact"/>
        <w:ind w:left="173" w:firstLine="0"/>
        <w:jc w:val="left"/>
      </w:pPr>
      <w:r>
        <w:rPr>
          <w:rFonts w:ascii="宋体" w:hAnsi="宋体" w:cs="宋体"/>
          <w:color w:val="000000"/>
          <w:spacing w:val="0"/>
          <w:w w:val="100"/>
          <w:position w:val="0"/>
          <w:sz w:val="21"/>
          <w:u w:val="none"/>
        </w:rPr>
        <w:t>具验收意见。</w:t>
      </w:r>
    </w:p>
    <w:p>
      <w:pPr>
        <w:spacing w:before="0" w:after="0" w:line="240" w:lineRule="exact"/>
        <w:ind w:left="173" w:firstLine="0"/>
      </w:pPr>
    </w:p>
    <w:p>
      <w:pPr>
        <w:spacing w:before="0" w:after="0" w:line="240" w:lineRule="exact"/>
        <w:ind w:left="173" w:firstLine="0"/>
      </w:pPr>
    </w:p>
    <w:p>
      <w:pPr>
        <w:spacing w:before="0" w:after="0" w:line="240" w:lineRule="exact"/>
        <w:ind w:left="173" w:firstLine="0"/>
      </w:pPr>
    </w:p>
    <w:p>
      <w:pPr>
        <w:spacing w:before="0" w:after="0" w:line="240" w:lineRule="exact"/>
        <w:ind w:left="173" w:firstLine="0"/>
      </w:pPr>
    </w:p>
    <w:p>
      <w:pPr>
        <w:spacing w:before="0" w:after="0" w:line="240" w:lineRule="exact"/>
        <w:ind w:left="173" w:firstLine="0"/>
      </w:pPr>
    </w:p>
    <w:p>
      <w:pPr>
        <w:spacing w:before="0" w:after="0" w:line="197" w:lineRule="exact"/>
        <w:ind w:left="173" w:firstLine="0"/>
        <w:jc w:val="left"/>
      </w:pPr>
      <w:r>
        <w:rPr>
          <w:rFonts w:ascii="Times New Roman" w:hAnsi="Times New Roman" w:cs="Times New Roman"/>
          <w:color w:val="000000"/>
          <w:spacing w:val="0"/>
          <w:w w:val="100"/>
          <w:position w:val="0"/>
          <w:sz w:val="18"/>
          <w:u w:val="none"/>
        </w:rPr>
        <w:t>10</w:t>
      </w:r>
      <w:r>
        <w:br/>
      </w:r>
      <w:r>
        <w:br/>
      </w:r>
    </w:p>
    <w:p>
      <w:pPr>
        <w:widowControl/>
        <w:spacing w:after="0" w:line="240" w:lineRule="auto"/>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https://d.book118.com/257116055133006045</w:t>
        </w:r>
      </w:hyperlink>
    </w:p>
    <w:p>
      <w:pPr>
        <w:spacing w:before="0" w:after="0" w:line="197" w:lineRule="exact"/>
        <w:ind w:left="173" w:firstLine="0"/>
        <w:jc w:val="left"/>
      </w:pPr>
    </w:p>
    <w:sectPr>
      <w:type w:val="continuous"/>
      <w:pgSz w:w="11906" w:h="16838"/>
      <w:pgMar w:top="808" w:right="886" w:bottom="568" w:left="1246" w:header="0" w:footer="0" w:gutter="0"/>
      <w:pgNumType w:start="44"/>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Yu Gothic">
    <w:panose1 w:val="020B04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E2F"/>
    <w:rsid w:val="00325E2F"/>
    <w:rsid w:val="007F1C1F"/>
    <w:rsid w:val="02B72355"/>
  </w:rsids>
  <w:docVars>
    <w:docVar w:name="commondata" w:val="eyJoZGlkIjoiYzQ3ODRiNjhiNTMxOTIxOGIzNTBlZThhNThjYWY1ND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spacing w:after="200" w:line="276" w:lineRule="auto"/>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character" w:styleId="Hyperlink">
    <w:name w:val="Hyperlink"/>
    <w:autoRedefine/>
    <w:uiPriority w:val="99"/>
    <w:semiHidden/>
    <w:unhideWhenUsed/>
    <w:qFormat/>
    <w:rPr>
      <w:color w:val="0000FF" w:themeColor="hyperlink"/>
      <w:u w:val="single"/>
      <w14:textFill>
        <w14:solidFill>
          <w14:schemeClr w14:val="hlink"/>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257116055133006045"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35"/>
    <customShpInfo spid="_x0000_s2136"/>
    <customShpInfo spid="_x0000_s2137"/>
    <customShpInfo spid="_x0000_s2138"/>
    <customShpInfo spid="_x0000_s2139"/>
    <customShpInfo spid="_x0000_s2140"/>
    <customShpInfo spid="_x0000_s2141"/>
    <customShpInfo spid="_x0000_s2142"/>
    <customShpInfo spid="_x0000_s2143"/>
    <customShpInfo spid="_x0000_s2144"/>
    <customShpInfo spid="_x0000_s2145"/>
    <customShpInfo spid="_x0000_s2146"/>
    <customShpInfo spid="_x0000_s2147"/>
    <customShpInfo spid="_x0000_s2148"/>
    <customShpInfo spid="_x0000_s2149"/>
    <customShpInfo spid="_x0000_s2150"/>
    <customShpInfo spid="_x0000_s2151"/>
    <customShpInfo spid="_x0000_s2152"/>
    <customShpInfo spid="_x0000_s2153"/>
    <customShpInfo spid="_x0000_s2154"/>
    <customShpInfo spid="_x0000_s2155"/>
    <customShpInfo spid="_x0000_s2156"/>
    <customShpInfo spid="_x0000_s2157"/>
    <customShpInfo spid="_x0000_s2158"/>
    <customShpInfo spid="_x0000_s2159"/>
    <customShpInfo spid="_x0000_s2160"/>
    <customShpInfo spid="_x0000_s2161"/>
    <customShpInfo spid="_x0000_s2162"/>
    <customShpInfo spid="_x0000_s2163"/>
    <customShpInfo spid="_x0000_s2164"/>
    <customShpInfo spid="_x0000_s2165"/>
    <customShpInfo spid="_x0000_s2166"/>
    <customShpInfo spid="_x0000_s2167"/>
    <customShpInfo spid="_x0000_s2168"/>
    <customShpInfo spid="_x0000_s2169"/>
    <customShpInfo spid="_x0000_s2170"/>
    <customShpInfo spid="_x0000_s2171"/>
    <customShpInfo spid="_x0000_s2172"/>
    <customShpInfo spid="_x0000_s2173"/>
    <customShpInfo spid="_x0000_s2174"/>
    <customShpInfo spid="_x0000_s2175"/>
    <customShpInfo spid="_x0000_s2176"/>
    <customShpInfo spid="_x0000_s2177"/>
    <customShpInfo spid="_x0000_s2178"/>
    <customShpInfo spid="_x0000_s2179"/>
    <customShpInfo spid="_x0000_s2180"/>
    <customShpInfo spid="_x0000_s2181"/>
    <customShpInfo spid="_x0000_s2182"/>
    <customShpInfo spid="_x0000_s2183"/>
    <customShpInfo spid="_x0000_s2184"/>
    <customShpInfo spid="_x0000_s2185"/>
    <customShpInfo spid="_x0000_s2186"/>
    <customShpInfo spid="_x0000_s2187"/>
    <customShpInfo spid="_x0000_s2188"/>
    <customShpInfo spid="_x0000_s2189"/>
    <customShpInfo spid="_x0000_s2190"/>
    <customShpInfo spid="_x0000_s2191"/>
    <customShpInfo spid="_x0000_s2192"/>
    <customShpInfo spid="_x0000_s2193"/>
    <customShpInfo spid="_x0000_s2194"/>
    <customShpInfo spid="_x0000_s2195"/>
    <customShpInfo spid="_x0000_s2196"/>
    <customShpInfo spid="_x0000_s2197"/>
    <customShpInfo spid="_x0000_s2198"/>
    <customShpInfo spid="_x0000_s2199"/>
    <customShpInfo spid="_x0000_s2200"/>
    <customShpInfo spid="_x0000_s2201"/>
    <customShpInfo spid="_x0000_s2202"/>
    <customShpInfo spid="_x0000_s2203"/>
    <customShpInfo spid="_x0000_s2204"/>
    <customShpInfo spid="_x0000_s2205"/>
    <customShpInfo spid="_x0000_s2206"/>
    <customShpInfo spid="_x0000_s2207"/>
    <customShpInfo spid="_x0000_s2208"/>
    <customShpInfo spid="_x0000_s2209"/>
    <customShpInfo spid="_x0000_s2210"/>
    <customShpInfo spid="_x0000_s2211"/>
    <customShpInfo spid="_x0000_s2212"/>
    <customShpInfo spid="_x0000_s2213"/>
    <customShpInfo spid="_x0000_s2214"/>
    <customShpInfo spid="_x0000_s2215"/>
    <customShpInfo spid="_x0000_s2216"/>
    <customShpInfo spid="_x0000_s2217"/>
    <customShpInfo spid="_x0000_s2218"/>
    <customShpInfo spid="_x0000_s2219"/>
    <customShpInfo spid="_x0000_s2220"/>
    <customShpInfo spid="_x0000_s2221"/>
    <customShpInfo spid="_x0000_s2222"/>
    <customShpInfo spid="_x0000_s2223"/>
    <customShpInfo spid="_x0000_s2224"/>
    <customShpInfo spid="_x0000_s2225"/>
    <customShpInfo spid="_x0000_s2226"/>
    <customShpInfo spid="_x0000_s2227"/>
    <customShpInfo spid="_x0000_s2228"/>
    <customShpInfo spid="_x0000_s2229"/>
    <customShpInfo spid="_x0000_s2230"/>
    <customShpInfo spid="_x0000_s2231"/>
    <customShpInfo spid="_x0000_s2232"/>
    <customShpInfo spid="_x0000_s2233"/>
    <customShpInfo spid="_x0000_s2234"/>
    <customShpInfo spid="_x0000_s2235"/>
    <customShpInfo spid="_x0000_s2236"/>
    <customShpInfo spid="_x0000_s2237"/>
    <customShpInfo spid="_x0000_s2238"/>
    <customShpInfo spid="_x0000_s2239"/>
    <customShpInfo spid="_x0000_s2240"/>
    <customShpInfo spid="_x0000_s2241"/>
    <customShpInfo spid="_x0000_s2242"/>
    <customShpInfo spid="_x0000_s2243"/>
    <customShpInfo spid="_x0000_s2244"/>
    <customShpInfo spid="_x0000_s2245"/>
    <customShpInfo spid="_x0000_s2246"/>
    <customShpInfo spid="_x0000_s2247"/>
    <customShpInfo spid="_x0000_s2248"/>
    <customShpInfo spid="_x0000_s2249"/>
    <customShpInfo spid="_x0000_s2250"/>
    <customShpInfo spid="_x0000_s2251"/>
    <customShpInfo spid="_x0000_s2252"/>
    <customShpInfo spid="_x0000_s2253"/>
    <customShpInfo spid="_x0000_s2254"/>
    <customShpInfo spid="_x0000_s2255"/>
    <customShpInfo spid="_x0000_s2256"/>
    <customShpInfo spid="_x0000_s2257"/>
    <customShpInfo spid="_x0000_s2258"/>
    <customShpInfo spid="_x0000_s2259"/>
    <customShpInfo spid="_x0000_s2260"/>
    <customShpInfo spid="_x0000_s2261"/>
    <customShpInfo spid="_x0000_s2262"/>
    <customShpInfo spid="_x0000_s2263"/>
    <customShpInfo spid="_x0000_s2264"/>
    <customShpInfo spid="_x0000_s2265"/>
    <customShpInfo spid="_x0000_s2266"/>
    <customShpInfo spid="_x0000_s2267"/>
    <customShpInfo spid="_x0000_s2268"/>
    <customShpInfo spid="_x0000_s2269"/>
    <customShpInfo spid="_x0000_s2270"/>
    <customShpInfo spid="_x0000_s2271"/>
    <customShpInfo spid="_x0000_s2272"/>
    <customShpInfo spid="_x0000_s2273"/>
    <customShpInfo spid="_x0000_s2274"/>
    <customShpInfo spid="_x0000_s2275"/>
    <customShpInfo spid="_x0000_s2276"/>
    <customShpInfo spid="_x0000_s2277"/>
    <customShpInfo spid="_x0000_s2278"/>
    <customShpInfo spid="_x0000_s2279"/>
    <customShpInfo spid="_x0000_s2280"/>
    <customShpInfo spid="_x0000_s2281"/>
    <customShpInfo spid="_x0000_s2282"/>
    <customShpInfo spid="_x0000_s2283"/>
    <customShpInfo spid="_x0000_s2284"/>
    <customShpInfo spid="_x0000_s2285"/>
    <customShpInfo spid="_x0000_s2286"/>
    <customShpInfo spid="_x0000_s2287"/>
    <customShpInfo spid="_x0000_s2288"/>
    <customShpInfo spid="_x0000_s2289"/>
    <customShpInfo spid="_x0000_s2290"/>
    <customShpInfo spid="_x0000_s2291"/>
    <customShpInfo spid="_x0000_s2292"/>
    <customShpInfo spid="_x0000_s2293"/>
    <customShpInfo spid="_x0000_s2294"/>
    <customShpInfo spid="_x0000_s2295"/>
    <customShpInfo spid="_x0000_s2296"/>
    <customShpInfo spid="_x0000_s2297"/>
    <customShpInfo spid="_x0000_s2298"/>
    <customShpInfo spid="_x0000_s2299"/>
    <customShpInfo spid="_x0000_s2300"/>
    <customShpInfo spid="_x0000_s2301"/>
    <customShpInfo spid="_x0000_s2302"/>
    <customShpInfo spid="_x0000_s2303"/>
    <customShpInfo spid="_x0000_s2304"/>
    <customShpInfo spid="_x0000_s2305"/>
    <customShpInfo spid="_x0000_s2306"/>
    <customShpInfo spid="_x0000_s2307"/>
    <customShpInfo spid="_x0000_s2308"/>
    <customShpInfo spid="_x0000_s2309"/>
    <customShpInfo spid="_x0000_s2310"/>
    <customShpInfo spid="_x0000_s2311"/>
    <customShpInfo spid="_x0000_s2312"/>
    <customShpInfo spid="_x0000_s2313"/>
    <customShpInfo spid="_x0000_s2314"/>
    <customShpInfo spid="_x0000_s2315"/>
    <customShpInfo spid="_x0000_s2316"/>
    <customShpInfo spid="_x0000_s2317"/>
    <customShpInfo spid="_x0000_s2318"/>
    <customShpInfo spid="_x0000_s2319"/>
    <customShpInfo spid="_x0000_s2320"/>
    <customShpInfo spid="_x0000_s2321"/>
    <customShpInfo spid="_x0000_s2322"/>
    <customShpInfo spid="_x0000_s2323"/>
    <customShpInfo spid="_x0000_s2324"/>
    <customShpInfo spid="_x0000_s2325"/>
    <customShpInfo spid="_x0000_s2326"/>
    <customShpInfo spid="_x0000_s2327"/>
    <customShpInfo spid="_x0000_s2328"/>
    <customShpInfo spid="_x0000_s2329"/>
    <customShpInfo spid="_x0000_s2330"/>
    <customShpInfo spid="_x0000_s2331"/>
    <customShpInfo spid="_x0000_s2332"/>
    <customShpInfo spid="_x0000_s2333"/>
    <customShpInfo spid="_x0000_s2334"/>
    <customShpInfo spid="_x0000_s2335"/>
    <customShpInfo spid="_x0000_s2336"/>
    <customShpInfo spid="_x0000_s2337"/>
    <customShpInfo spid="_x0000_s2338"/>
    <customShpInfo spid="_x0000_s2339"/>
    <customShpInfo spid="_x0000_s2340"/>
    <customShpInfo spid="_x0000_s2341"/>
    <customShpInfo spid="_x0000_s2342"/>
    <customShpInfo spid="_x0000_s2343"/>
    <customShpInfo spid="_x0000_s2344"/>
    <customShpInfo spid="_x0000_s2345"/>
    <customShpInfo spid="_x0000_s2346"/>
    <customShpInfo spid="_x0000_s2347"/>
    <customShpInfo spid="_x0000_s2348"/>
    <customShpInfo spid="_x0000_s2349"/>
    <customShpInfo spid="_x0000_s2350"/>
    <customShpInfo spid="_x0000_s2351"/>
    <customShpInfo spid="_x0000_s2352"/>
    <customShpInfo spid="_x0000_s2353"/>
    <customShpInfo spid="_x0000_s2354"/>
    <customShpInfo spid="_x0000_s2355"/>
    <customShpInfo spid="_x0000_s2356"/>
    <customShpInfo spid="_x0000_s2357"/>
    <customShpInfo spid="_x0000_s2358"/>
    <customShpInfo spid="_x0000_s2359"/>
    <customShpInfo spid="_x0000_s2360"/>
    <customShpInfo spid="_x0000_s2361"/>
    <customShpInfo spid="_x0000_s2362"/>
    <customShpInfo spid="_x0000_s2363"/>
    <customShpInfo spid="_x0000_s2364"/>
    <customShpInfo spid="_x0000_s2365"/>
    <customShpInfo spid="_x0000_s2366"/>
    <customShpInfo spid="_x0000_s2367"/>
    <customShpInfo spid="_x0000_s2368"/>
    <customShpInfo spid="_x0000_s2369"/>
    <customShpInfo spid="_x0000_s2370"/>
    <customShpInfo spid="_x0000_s2371"/>
    <customShpInfo spid="_x0000_s2372"/>
    <customShpInfo spid="_x0000_s2373"/>
    <customShpInfo spid="_x0000_s2374"/>
    <customShpInfo spid="_x0000_s2375"/>
    <customShpInfo spid="_x0000_s2376"/>
    <customShpInfo spid="_x0000_s2377"/>
    <customShpInfo spid="_x0000_s2378"/>
    <customShpInfo spid="_x0000_s2379"/>
    <customShpInfo spid="_x0000_s2380"/>
    <customShpInfo spid="_x0000_s2381"/>
    <customShpInfo spid="_x0000_s2382"/>
    <customShpInfo spid="_x0000_s2383"/>
    <customShpInfo spid="_x0000_s2384"/>
    <customShpInfo spid="_x0000_s2385"/>
    <customShpInfo spid="_x0000_s2386"/>
    <customShpInfo spid="_x0000_s2387"/>
    <customShpInfo spid="_x0000_s2388"/>
    <customShpInfo spid="_x0000_s2389"/>
    <customShpInfo spid="_x0000_s2390"/>
    <customShpInfo spid="_x0000_s2391"/>
    <customShpInfo spid="_x0000_s2392"/>
    <customShpInfo spid="_x0000_s2393"/>
    <customShpInfo spid="_x0000_s2394"/>
    <customShpInfo spid="_x0000_s2395"/>
    <customShpInfo spid="_x0000_s2396"/>
    <customShpInfo spid="_x0000_s2397"/>
    <customShpInfo spid="_x0000_s2398"/>
    <customShpInfo spid="_x0000_s2399"/>
    <customShpInfo spid="_x0000_s2400"/>
    <customShpInfo spid="_x0000_s2401"/>
    <customShpInfo spid="_x0000_s2402"/>
    <customShpInfo spid="_x0000_s2403"/>
    <customShpInfo spid="_x0000_s2404"/>
    <customShpInfo spid="_x0000_s2405"/>
    <customShpInfo spid="_x0000_s2406"/>
    <customShpInfo spid="_x0000_s2407"/>
    <customShpInfo spid="_x0000_s2408"/>
    <customShpInfo spid="_x0000_s2409"/>
    <customShpInfo spid="_x0000_s2410"/>
    <customShpInfo spid="_x0000_s2411"/>
    <customShpInfo spid="_x0000_s2412"/>
    <customShpInfo spid="_x0000_s2413"/>
    <customShpInfo spid="_x0000_s2414"/>
    <customShpInfo spid="_x0000_s2415"/>
    <customShpInfo spid="_x0000_s2416"/>
    <customShpInfo spid="_x0000_s2417"/>
    <customShpInfo spid="_x0000_s2418"/>
    <customShpInfo spid="_x0000_s2419"/>
    <customShpInfo spid="_x0000_s2420"/>
    <customShpInfo spid="_x0000_s2421"/>
    <customShpInfo spid="_x0000_s2422"/>
    <customShpInfo spid="_x0000_s2423"/>
    <customShpInfo spid="_x0000_s2424"/>
    <customShpInfo spid="_x0000_s2425"/>
    <customShpInfo spid="_x0000_s2426"/>
    <customShpInfo spid="_x0000_s2427"/>
    <customShpInfo spid="_x0000_s2428"/>
    <customShpInfo spid="_x0000_s2429"/>
    <customShpInfo spid="_x0000_s2430"/>
    <customShpInfo spid="_x0000_s2431"/>
    <customShpInfo spid="_x0000_s2432"/>
    <customShpInfo spid="_x0000_s2433"/>
    <customShpInfo spid="_x0000_s2434"/>
    <customShpInfo spid="_x0000_s2435"/>
    <customShpInfo spid="_x0000_s2436"/>
    <customShpInfo spid="_x0000_s2437"/>
    <customShpInfo spid="_x0000_s2438"/>
    <customShpInfo spid="_x0000_s2439"/>
    <customShpInfo spid="_x0000_s2440"/>
    <customShpInfo spid="_x0000_s2441"/>
    <customShpInfo spid="_x0000_s2442"/>
    <customShpInfo spid="_x0000_s2443"/>
    <customShpInfo spid="_x0000_s2444"/>
    <customShpInfo spid="_x0000_s2445"/>
    <customShpInfo spid="_x0000_s2446"/>
    <customShpInfo spid="_x0000_s2447"/>
    <customShpInfo spid="_x0000_s2448"/>
    <customShpInfo spid="_x0000_s2449"/>
    <customShpInfo spid="_x0000_s2450"/>
    <customShpInfo spid="_x0000_s2451"/>
    <customShpInfo spid="_x0000_s2452"/>
    <customShpInfo spid="_x0000_s2453"/>
    <customShpInfo spid="_x0000_s2454"/>
    <customShpInfo spid="_x0000_s2455"/>
    <customShpInfo spid="_x0000_s2456"/>
    <customShpInfo spid="_x0000_s2457"/>
    <customShpInfo spid="_x0000_s2458"/>
    <customShpInfo spid="_x0000_s2459"/>
    <customShpInfo spid="_x0000_s2460"/>
    <customShpInfo spid="_x0000_s2461"/>
    <customShpInfo spid="_x0000_s2462"/>
    <customShpInfo spid="_x0000_s2463"/>
    <customShpInfo spid="_x0000_s2464"/>
    <customShpInfo spid="_x0000_s2465"/>
    <customShpInfo spid="_x0000_s2466"/>
    <customShpInfo spid="_x0000_s2467"/>
    <customShpInfo spid="_x0000_s2468"/>
    <customShpInfo spid="_x0000_s2469"/>
    <customShpInfo spid="_x0000_s2470"/>
    <customShpInfo spid="_x0000_s2471"/>
    <customShpInfo spid="_x0000_s2472"/>
    <customShpInfo spid="_x0000_s2473"/>
    <customShpInfo spid="_x0000_s2474"/>
    <customShpInfo spid="_x0000_s2475"/>
    <customShpInfo spid="_x0000_s2476"/>
    <customShpInfo spid="_x0000_s2477"/>
    <customShpInfo spid="_x0000_s2478"/>
    <customShpInfo spid="_x0000_s2479"/>
    <customShpInfo spid="_x0000_s2480"/>
    <customShpInfo spid="_x0000_s2481"/>
    <customShpInfo spid="_x0000_s2482"/>
    <customShpInfo spid="_x0000_s2483"/>
    <customShpInfo spid="_x0000_s2484"/>
    <customShpInfo spid="_x0000_s2485"/>
    <customShpInfo spid="_x0000_s2486"/>
    <customShpInfo spid="_x0000_s2487"/>
    <customShpInfo spid="_x0000_s2488"/>
    <customShpInfo spid="_x0000_s2489"/>
    <customShpInfo spid="_x0000_s2490"/>
    <customShpInfo spid="_x0000_s2491"/>
    <customShpInfo spid="_x0000_s2492"/>
    <customShpInfo spid="_x0000_s2493"/>
    <customShpInfo spid="_x0000_s2494"/>
    <customShpInfo spid="_x0000_s2495"/>
    <customShpInfo spid="_x0000_s2496"/>
    <customShpInfo spid="_x0000_s2497"/>
    <customShpInfo spid="_x0000_s2498"/>
    <customShpInfo spid="_x0000_s2499"/>
    <customShpInfo spid="_x0000_s2500"/>
    <customShpInfo spid="_x0000_s2501"/>
    <customShpInfo spid="_x0000_s2502"/>
    <customShpInfo spid="_x0000_s2503"/>
    <customShpInfo spid="_x0000_s2504"/>
    <customShpInfo spid="_x0000_s2505"/>
    <customShpInfo spid="_x0000_s2506"/>
    <customShpInfo spid="_x0000_s2507"/>
    <customShpInfo spid="_x0000_s2508"/>
    <customShpInfo spid="_x0000_s2509"/>
    <customShpInfo spid="_x0000_s2510"/>
    <customShpInfo spid="_x0000_s2511"/>
    <customShpInfo spid="_x0000_s2512"/>
    <customShpInfo spid="_x0000_s2513"/>
    <customShpInfo spid="_x0000_s2514"/>
    <customShpInfo spid="_x0000_s2515"/>
    <customShpInfo spid="_x0000_s2516"/>
    <customShpInfo spid="_x0000_s2517"/>
    <customShpInfo spid="_x0000_s2518"/>
    <customShpInfo spid="_x0000_s2519"/>
    <customShpInfo spid="_x0000_s2520"/>
    <customShpInfo spid="_x0000_s2521"/>
    <customShpInfo spid="_x0000_s2522"/>
    <customShpInfo spid="_x0000_s2523"/>
    <customShpInfo spid="_x0000_s2524"/>
    <customShpInfo spid="_x0000_s2525"/>
    <customShpInfo spid="_x0000_s2526"/>
    <customShpInfo spid="_x0000_s2527"/>
    <customShpInfo spid="_x0000_s2528"/>
    <customShpInfo spid="_x0000_s2529"/>
    <customShpInfo spid="_x0000_s2530"/>
    <customShpInfo spid="_x0000_s2531"/>
    <customShpInfo spid="_x0000_s2532"/>
    <customShpInfo spid="_x0000_s2533"/>
    <customShpInfo spid="_x0000_s2534"/>
    <customShpInfo spid="_x0000_s2535"/>
    <customShpInfo spid="_x0000_s2536"/>
    <customShpInfo spid="_x0000_s2537"/>
    <customShpInfo spid="_x0000_s2538"/>
    <customShpInfo spid="_x0000_s2539"/>
    <customShpInfo spid="_x0000_s2540"/>
    <customShpInfo spid="_x0000_s2541"/>
    <customShpInfo spid="_x0000_s2542"/>
    <customShpInfo spid="_x0000_s2543"/>
    <customShpInfo spid="_x0000_s2544"/>
    <customShpInfo spid="_x0000_s2545"/>
    <customShpInfo spid="_x0000_s2546"/>
    <customShpInfo spid="_x0000_s2547"/>
    <customShpInfo spid="_x0000_s2548"/>
    <customShpInfo spid="_x0000_s2549"/>
    <customShpInfo spid="_x0000_s2550"/>
    <customShpInfo spid="_x0000_s2551"/>
    <customShpInfo spid="_x0000_s2552"/>
    <customShpInfo spid="_x0000_s2553"/>
    <customShpInfo spid="_x0000_s2554"/>
    <customShpInfo spid="_x0000_s2555"/>
    <customShpInfo spid="_x0000_s2556"/>
    <customShpInfo spid="_x0000_s2557"/>
    <customShpInfo spid="_x0000_s2558"/>
    <customShpInfo spid="_x0000_s2559"/>
    <customShpInfo spid="_x0000_s2560"/>
    <customShpInfo spid="_x0000_s2561"/>
    <customShpInfo spid="_x0000_s2562"/>
    <customShpInfo spid="_x0000_s2563"/>
    <customShpInfo spid="_x0000_s2564"/>
    <customShpInfo spid="_x0000_s2565"/>
    <customShpInfo spid="_x0000_s2566"/>
    <customShpInfo spid="_x0000_s2567"/>
    <customShpInfo spid="_x0000_s2568"/>
    <customShpInfo spid="_x0000_s2569"/>
    <customShpInfo spid="_x0000_s2570"/>
    <customShpInfo spid="_x0000_s2571"/>
    <customShpInfo spid="_x0000_s2572"/>
    <customShpInfo spid="_x0000_s2573"/>
    <customShpInfo spid="_x0000_s2574"/>
    <customShpInfo spid="_x0000_s2575"/>
    <customShpInfo spid="_x0000_s2576"/>
    <customShpInfo spid="_x0000_s2577"/>
    <customShpInfo spid="_x0000_s2578"/>
    <customShpInfo spid="_x0000_s2579"/>
    <customShpInfo spid="_x0000_s2580"/>
    <customShpInfo spid="_x0000_s2581"/>
    <customShpInfo spid="_x0000_s2582"/>
    <customShpInfo spid="_x0000_s2583"/>
    <customShpInfo spid="_x0000_s2584"/>
    <customShpInfo spid="_x0000_s2585"/>
    <customShpInfo spid="_x0000_s2586"/>
    <customShpInfo spid="_x0000_s2587"/>
    <customShpInfo spid="_x0000_s2588"/>
    <customShpInfo spid="_x0000_s2589"/>
    <customShpInfo spid="_x0000_s2590"/>
    <customShpInfo spid="_x0000_s2591"/>
    <customShpInfo spid="_x0000_s2592"/>
    <customShpInfo spid="_x0000_s2593"/>
    <customShpInfo spid="_x0000_s2594"/>
    <customShpInfo spid="_x0000_s2595"/>
    <customShpInfo spid="_x0000_s2596"/>
    <customShpInfo spid="_x0000_s2597"/>
    <customShpInfo spid="_x0000_s2598"/>
    <customShpInfo spid="_x0000_s2599"/>
    <customShpInfo spid="_x0000_s2600"/>
    <customShpInfo spid="_x0000_s2601"/>
    <customShpInfo spid="_x0000_s2602"/>
    <customShpInfo spid="_x0000_s2603"/>
    <customShpInfo spid="_x0000_s2604"/>
    <customShpInfo spid="_x0000_s2605"/>
    <customShpInfo spid="_x0000_s2606"/>
    <customShpInfo spid="_x0000_s2607"/>
    <customShpInfo spid="_x0000_s2608"/>
    <customShpInfo spid="_x0000_s2609"/>
    <customShpInfo spid="_x0000_s2610"/>
    <customShpInfo spid="_x0000_s2611"/>
    <customShpInfo spid="_x0000_s2612"/>
    <customShpInfo spid="_x0000_s2613"/>
    <customShpInfo spid="_x0000_s2614"/>
    <customShpInfo spid="_x0000_s2615"/>
    <customShpInfo spid="_x0000_s2616"/>
    <customShpInfo spid="_x0000_s2617"/>
    <customShpInfo spid="_x0000_s2618"/>
    <customShpInfo spid="_x0000_s2619"/>
    <customShpInfo spid="_x0000_s2620"/>
    <customShpInfo spid="_x0000_s2621"/>
    <customShpInfo spid="_x0000_s262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馒头</dc:creator>
  <cp:lastModifiedBy>馒头</cp:lastModifiedBy>
  <cp:revision>1</cp:revision>
  <dcterms:created xsi:type="dcterms:W3CDTF">2024-03-01T01:21:10Z</dcterms:created>
  <dcterms:modified xsi:type="dcterms:W3CDTF">2024-03-01T01:21:31Z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2C651F13343C48B4BB67BC0CDB810005_12</vt:lpwstr>
  </property>
  <property fmtid="{D5CDD505-2E9C-101B-9397-08002B2CF9AE}" pid="3" name="KSOProductBuildVer">
    <vt:lpwstr>2052-12.1.0.16388</vt:lpwstr>
  </property>
</Properties>
</file>