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34" w:line="390" w:lineRule="exact"/>
        <w:ind w:left="2"/>
      </w:pPr>
      <w:r>
        <w:rPr>
          <w:b/>
          <w:bCs/>
          <w:color w:val="DA1B81"/>
          <w:spacing w:val="19"/>
          <w:position w:val="17"/>
        </w:rPr>
        <w:t>广州设计周</w:t>
      </w:r>
      <w:r>
        <w:rPr>
          <w:spacing w:val="19"/>
          <w:position w:val="17"/>
        </w:rPr>
        <w:t>是中国第一个设计周，2006年在政府主导下诞生，2007年获</w:t>
      </w:r>
      <w:r>
        <w:rPr>
          <w:rFonts w:ascii="Arial" w:eastAsia="Arial" w:hAnsi="Arial" w:cs="Arial"/>
          <w:position w:val="17"/>
        </w:rPr>
        <w:t>IFI</w:t>
      </w:r>
      <w:r>
        <w:rPr>
          <w:rFonts w:ascii="SimSun" w:eastAsia="SimSun" w:hAnsi="SimSun" w:cs="SimSun"/>
          <w:spacing w:val="19"/>
          <w:position w:val="17"/>
        </w:rPr>
        <w:t>、</w:t>
      </w:r>
      <w:r>
        <w:rPr>
          <w:rFonts w:ascii="Arial" w:eastAsia="Arial" w:hAnsi="Arial" w:cs="Arial"/>
          <w:position w:val="17"/>
        </w:rPr>
        <w:t>ICSID</w:t>
      </w:r>
      <w:r>
        <w:rPr>
          <w:rFonts w:ascii="SimSun" w:eastAsia="SimSun" w:hAnsi="SimSun" w:cs="SimSun"/>
          <w:spacing w:val="19"/>
          <w:position w:val="17"/>
        </w:rPr>
        <w:t>、</w:t>
      </w:r>
      <w:r>
        <w:rPr>
          <w:rFonts w:ascii="Arial" w:eastAsia="Arial" w:hAnsi="Arial" w:cs="Arial"/>
          <w:position w:val="17"/>
        </w:rPr>
        <w:t>ICOGRADA</w:t>
      </w:r>
      <w:r>
        <w:rPr>
          <w:rFonts w:ascii="Arial" w:eastAsia="Arial" w:hAnsi="Arial" w:cs="Arial"/>
          <w:spacing w:val="43"/>
          <w:position w:val="17"/>
        </w:rPr>
        <w:t xml:space="preserve"> </w:t>
      </w:r>
      <w:r>
        <w:rPr>
          <w:spacing w:val="19"/>
          <w:position w:val="17"/>
        </w:rPr>
        <w:t>国际三大设计组</w:t>
      </w:r>
    </w:p>
    <w:p>
      <w:pPr>
        <w:pStyle w:val="BodyText"/>
        <w:spacing w:line="212" w:lineRule="auto"/>
      </w:pPr>
      <w:r>
        <w:rPr>
          <w:spacing w:val="20"/>
        </w:rPr>
        <w:t>织联合认证，全球同步推广发展至今已成长为亚洲首屈一指的设计产业盛会。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before="55" w:line="424" w:lineRule="auto"/>
        <w:ind w:right="165"/>
        <w:jc w:val="both"/>
      </w:pPr>
      <w:r>
        <w:rPr>
          <w:spacing w:val="16"/>
        </w:rPr>
        <w:t>广州设计周始终专注于设计师群体的成长赋能和渠道价值开发，秉承“伙伴天下”的运营理念，历经十几年创新发</w:t>
      </w:r>
      <w:r>
        <w:t xml:space="preserve"> </w:t>
      </w:r>
      <w:r>
        <w:rPr>
          <w:spacing w:val="17"/>
        </w:rPr>
        <w:t>展，目前已建立起遍布全球超过30个国家、200座城市的广州设计周合作伙伴网络，发起举办了一系列国内领先、</w:t>
      </w:r>
      <w:r>
        <w:rPr>
          <w:spacing w:val="5"/>
        </w:rPr>
        <w:t xml:space="preserve"> </w:t>
      </w:r>
      <w:r>
        <w:rPr>
          <w:spacing w:val="20"/>
        </w:rPr>
        <w:t>国际知名的设计展会、奖项、论坛和游学活动，是中国乃至全球设计师发现灵感、激发</w:t>
      </w:r>
      <w:r>
        <w:rPr>
          <w:spacing w:val="19"/>
        </w:rPr>
        <w:t>思维、展示成果的重要平</w:t>
      </w:r>
    </w:p>
    <w:p>
      <w:pPr>
        <w:pStyle w:val="BodyText"/>
        <w:spacing w:before="1" w:line="212" w:lineRule="auto"/>
      </w:pPr>
      <w:r>
        <w:rPr>
          <w:spacing w:val="-7"/>
        </w:rPr>
        <w:t>台，被誉为“设计师的家”。</w:t>
      </w:r>
    </w:p>
    <w:p>
      <w:pPr>
        <w:spacing w:line="426" w:lineRule="auto"/>
        <w:rPr>
          <w:rFonts w:ascii="Arial"/>
          <w:sz w:val="21"/>
        </w:rPr>
      </w:pPr>
    </w:p>
    <w:p>
      <w:pPr>
        <w:pStyle w:val="BodyText"/>
        <w:spacing w:before="55" w:line="213" w:lineRule="auto"/>
        <w:jc w:val="right"/>
      </w:pPr>
      <w:r>
        <w:rPr>
          <w:spacing w:val="15"/>
        </w:rPr>
        <w:t>从诞生至今，广州设计周坚定地提出“以商业化推广设计”的运营</w:t>
      </w:r>
      <w:r>
        <w:rPr>
          <w:spacing w:val="14"/>
        </w:rPr>
        <w:t>法则，首创了诸如“365+4(天)”、“设计+品牌”</w:t>
      </w:r>
    </w:p>
    <w:p>
      <w:pPr>
        <w:pStyle w:val="BodyText"/>
        <w:spacing w:before="197" w:line="217" w:lineRule="auto"/>
      </w:pPr>
      <w:r>
        <w:rPr>
          <w:rFonts w:ascii="SimSun" w:eastAsia="SimSun" w:hAnsi="SimSun" w:cs="SimSun"/>
          <w:spacing w:val="12"/>
        </w:rPr>
        <w:t>(D+B,</w:t>
      </w:r>
      <w:r>
        <w:rPr>
          <w:rFonts w:ascii="SimSun" w:eastAsia="SimSun" w:hAnsi="SimSun" w:cs="SimSun"/>
        </w:rPr>
        <w:t>Design</w:t>
      </w:r>
      <w:r>
        <w:rPr>
          <w:rFonts w:ascii="SimSun" w:eastAsia="SimSun" w:hAnsi="SimSun" w:cs="SimSun"/>
          <w:spacing w:val="12"/>
        </w:rPr>
        <w:t>+</w:t>
      </w:r>
      <w:r>
        <w:rPr>
          <w:rFonts w:ascii="SimSun" w:eastAsia="SimSun" w:hAnsi="SimSun" w:cs="SimSun"/>
        </w:rPr>
        <w:t>Brands</w:t>
      </w:r>
      <w:r>
        <w:rPr>
          <w:rFonts w:ascii="SimSun" w:eastAsia="SimSun" w:hAnsi="SimSun" w:cs="SimSun"/>
          <w:spacing w:val="12"/>
        </w:rPr>
        <w:t xml:space="preserve">)、     </w:t>
      </w:r>
      <w:r>
        <w:rPr>
          <w:spacing w:val="12"/>
        </w:rPr>
        <w:t>“设计驱动型</w:t>
      </w:r>
      <w:r>
        <w:rPr>
          <w:spacing w:val="11"/>
        </w:rPr>
        <w:t>品牌孵化器”等一系列设计推广与品牌营销活动中独有的</w:t>
      </w:r>
      <w:r>
        <w:rPr>
          <w:rFonts w:ascii="SimSun" w:eastAsia="SimSun" w:hAnsi="SimSun" w:cs="SimSun"/>
          <w:spacing w:val="11"/>
        </w:rPr>
        <w:t>B2B</w:t>
      </w:r>
      <w:r>
        <w:rPr>
          <w:rFonts w:ascii="SimSun" w:eastAsia="SimSun" w:hAnsi="SimSun" w:cs="SimSun"/>
          <w:spacing w:val="33"/>
        </w:rPr>
        <w:t xml:space="preserve"> </w:t>
      </w:r>
      <w:r>
        <w:rPr>
          <w:spacing w:val="11"/>
        </w:rPr>
        <w:t>商务运营模</w:t>
      </w:r>
    </w:p>
    <w:p>
      <w:pPr>
        <w:pStyle w:val="BodyText"/>
        <w:spacing w:before="187" w:line="390" w:lineRule="exact"/>
      </w:pPr>
      <w:r>
        <w:rPr>
          <w:spacing w:val="16"/>
          <w:position w:val="17"/>
        </w:rPr>
        <w:t>式，已成为目前国内外设计师群体及与其关联的开发商、制造商、品牌商、渠道商等专业群体之间精准且有效的需</w:t>
      </w:r>
    </w:p>
    <w:p>
      <w:pPr>
        <w:pStyle w:val="BodyText"/>
        <w:spacing w:before="1" w:line="212" w:lineRule="auto"/>
      </w:pPr>
      <w:r>
        <w:rPr>
          <w:spacing w:val="17"/>
        </w:rPr>
        <w:t>求互动营商平台，亦是极具价值力的设计产业资源和文创美学内容运营平台。</w:t>
      </w:r>
    </w:p>
    <w:p>
      <w:pPr>
        <w:spacing w:line="444" w:lineRule="auto"/>
        <w:rPr>
          <w:rFonts w:ascii="Arial"/>
          <w:sz w:val="21"/>
        </w:rPr>
      </w:pPr>
    </w:p>
    <w:p>
      <w:pPr>
        <w:pStyle w:val="BodyText"/>
        <w:spacing w:before="56" w:line="424" w:lineRule="auto"/>
        <w:ind w:right="161"/>
        <w:jc w:val="both"/>
      </w:pPr>
      <w:r>
        <w:rPr>
          <w:spacing w:val="12"/>
        </w:rPr>
        <w:t>十几年来，伴随着中国经济增长模式从“中国制造”到“中国创造”的转变历程，广州设计周走过了一条从唤醒全社</w:t>
      </w:r>
      <w:r>
        <w:rPr>
          <w:spacing w:val="13"/>
        </w:rPr>
        <w:t xml:space="preserve"> </w:t>
      </w:r>
      <w:r>
        <w:rPr>
          <w:spacing w:val="9"/>
        </w:rPr>
        <w:t>会“赢在设计”、“设计创造价值”的公共意识，到吹响全行业“为中国设计发声”进军号角的蓬勃发展之路。立足当</w:t>
      </w:r>
      <w:r>
        <w:t xml:space="preserve"> </w:t>
      </w:r>
      <w:r>
        <w:rPr>
          <w:spacing w:val="6"/>
        </w:rPr>
        <w:t>下、着眼未来，广州设计周希冀以“设计为</w:t>
      </w:r>
      <w:r>
        <w:rPr>
          <w:spacing w:val="5"/>
        </w:rPr>
        <w:t>民生”为价值观，以“当代人居生活美学策源地”为愿景，以“专业化、国际</w:t>
      </w:r>
    </w:p>
    <w:p>
      <w:pPr>
        <w:pStyle w:val="BodyText"/>
        <w:spacing w:before="1" w:line="212" w:lineRule="auto"/>
      </w:pPr>
      <w:r>
        <w:rPr>
          <w:spacing w:val="7"/>
        </w:rPr>
        <w:t>化、多元化、社会化”为运营特色，着力实现“设计驱动产业升级，产业成就美好生活”的目标与使命。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88" w:line="213" w:lineRule="auto"/>
        <w:ind w:left="3"/>
        <w:rPr>
          <w:sz w:val="27"/>
          <w:szCs w:val="27"/>
        </w:rPr>
      </w:pPr>
      <w:r>
        <w:rPr>
          <w:b/>
          <w:bCs/>
          <w:spacing w:val="2"/>
          <w:sz w:val="27"/>
          <w:szCs w:val="27"/>
        </w:rPr>
        <w:t>我们是以“</w:t>
      </w:r>
      <w:r>
        <w:rPr>
          <w:b/>
          <w:bCs/>
          <w:color w:val="B60067"/>
          <w:spacing w:val="2"/>
          <w:sz w:val="27"/>
          <w:szCs w:val="27"/>
        </w:rPr>
        <w:t>设计</w:t>
      </w:r>
      <w:r>
        <w:rPr>
          <w:b/>
          <w:bCs/>
          <w:spacing w:val="2"/>
          <w:sz w:val="27"/>
          <w:szCs w:val="27"/>
        </w:rPr>
        <w:t>驱动产业升级，</w:t>
      </w:r>
      <w:r>
        <w:rPr>
          <w:spacing w:val="-47"/>
          <w:sz w:val="27"/>
          <w:szCs w:val="27"/>
        </w:rPr>
        <w:t xml:space="preserve"> </w:t>
      </w:r>
      <w:r>
        <w:rPr>
          <w:b/>
          <w:bCs/>
          <w:color w:val="B60067"/>
          <w:spacing w:val="2"/>
          <w:sz w:val="27"/>
          <w:szCs w:val="27"/>
        </w:rPr>
        <w:t>产</w:t>
      </w:r>
      <w:r>
        <w:rPr>
          <w:color w:val="B60067"/>
          <w:spacing w:val="-57"/>
          <w:sz w:val="27"/>
          <w:szCs w:val="27"/>
        </w:rPr>
        <w:t xml:space="preserve"> </w:t>
      </w:r>
      <w:r>
        <w:rPr>
          <w:b/>
          <w:bCs/>
          <w:color w:val="B60067"/>
          <w:spacing w:val="2"/>
          <w:sz w:val="27"/>
          <w:szCs w:val="27"/>
        </w:rPr>
        <w:t>业</w:t>
      </w:r>
      <w:r>
        <w:rPr>
          <w:b/>
          <w:bCs/>
          <w:spacing w:val="2"/>
          <w:sz w:val="27"/>
          <w:szCs w:val="27"/>
        </w:rPr>
        <w:t>成就</w:t>
      </w:r>
      <w:r>
        <w:rPr>
          <w:b/>
          <w:bCs/>
          <w:color w:val="B60067"/>
          <w:spacing w:val="2"/>
          <w:sz w:val="27"/>
          <w:szCs w:val="27"/>
        </w:rPr>
        <w:t>美好生活</w:t>
      </w:r>
      <w:r>
        <w:rPr>
          <w:b/>
          <w:bCs/>
          <w:spacing w:val="2"/>
          <w:sz w:val="27"/>
          <w:szCs w:val="27"/>
        </w:rPr>
        <w:t>”为</w:t>
      </w:r>
      <w:r>
        <w:rPr>
          <w:b/>
          <w:bCs/>
          <w:spacing w:val="1"/>
          <w:sz w:val="27"/>
          <w:szCs w:val="27"/>
        </w:rPr>
        <w:t>目标使命的运营机构</w:t>
      </w:r>
    </w:p>
    <w:p>
      <w:pPr>
        <w:spacing w:line="323" w:lineRule="auto"/>
        <w:rPr>
          <w:rFonts w:ascii="Arial"/>
          <w:sz w:val="21"/>
        </w:rPr>
        <w:sectPr>
          <w:pgSz w:w="10800" w:h="14170"/>
          <w:pgMar w:top="1033" w:right="569" w:bottom="0" w:left="759" w:header="0" w:footer="0" w:gutter="0"/>
          <w:cols w:space="708"/>
        </w:sectPr>
      </w:pPr>
    </w:p>
    <w:p>
      <w:pPr>
        <w:pStyle w:val="BodyText"/>
        <w:spacing w:line="4200" w:lineRule="exact"/>
        <w:ind w:firstLine="80"/>
      </w:pPr>
      <w:r>
        <w:rPr>
          <w:position w:val="-83"/>
        </w:rPr>
        <w:pict>
          <v:group id="_x0000_i1025" style="width:456pt;height:210pt;mso-position-horizontal-relative:char;mso-position-vertical-relative:line" coordorigin="0,0" coordsize="9120,420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120;height:420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8767;height:4122;left:139;position:absolute;top:93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4302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4"/>
                        <w:sz w:val="17"/>
                        <w:szCs w:val="17"/>
                      </w:rPr>
                      <w:t>设计师的家</w:t>
                    </w:r>
                  </w:p>
                  <w:p>
                    <w:pPr>
                      <w:spacing w:before="75" w:line="219" w:lineRule="auto"/>
                      <w:ind w:left="3390"/>
                      <w:rPr>
                        <w:rFonts w:ascii="SimSun" w:eastAsia="SimSun" w:hAnsi="SimSun" w:cs="SimSun"/>
                        <w:sz w:val="10"/>
                        <w:szCs w:val="10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10"/>
                        <w:szCs w:val="10"/>
                      </w:rPr>
                      <w:t>设计选材/设计推广/荣警盘点/视野开拓/学习提升/创意展</w:t>
                    </w:r>
                    <w:r>
                      <w:rPr>
                        <w:rFonts w:ascii="SimSun" w:eastAsia="SimSun" w:hAnsi="SimSun" w:cs="SimSun"/>
                        <w:sz w:val="10"/>
                        <w:szCs w:val="10"/>
                      </w:rPr>
                      <w:t>示/…</w:t>
                    </w:r>
                  </w:p>
                  <w:p>
                    <w:pPr>
                      <w:spacing w:before="151" w:line="222" w:lineRule="auto"/>
                      <w:ind w:left="4552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3"/>
                        <w:w w:val="96"/>
                        <w:sz w:val="17"/>
                        <w:szCs w:val="17"/>
                      </w:rPr>
                      <w:t>设计师</w:t>
                    </w: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6" w:line="218" w:lineRule="auto"/>
                      <w:ind w:left="7880" w:right="20" w:hanging="50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color w:val="9E0D5A"/>
                        <w:spacing w:val="-18"/>
                        <w:sz w:val="17"/>
                        <w:szCs w:val="17"/>
                      </w:rPr>
                      <w:t>当代人居生活</w:t>
                    </w:r>
                    <w:r>
                      <w:rPr>
                        <w:rFonts w:ascii="SimHei" w:eastAsia="SimHei" w:hAnsi="SimHei" w:cs="SimHei"/>
                        <w:color w:val="9E0D5A"/>
                        <w:spacing w:val="4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9E0D5A"/>
                        <w:spacing w:val="-11"/>
                        <w:sz w:val="17"/>
                        <w:szCs w:val="17"/>
                      </w:rPr>
                      <w:t>美学策源地</w:t>
                    </w:r>
                  </w:p>
                  <w:p>
                    <w:pPr>
                      <w:spacing w:before="35" w:line="165" w:lineRule="auto"/>
                      <w:ind w:left="20"/>
                      <w:rPr>
                        <w:rFonts w:ascii="Arial" w:eastAsia="Arial" w:hAnsi="Arial" w:cs="Arial"/>
                        <w:sz w:val="6"/>
                        <w:szCs w:val="6"/>
                      </w:rPr>
                    </w:pPr>
                    <w:r>
                      <w:rPr>
                        <w:rFonts w:ascii="Arial" w:eastAsia="Arial" w:hAnsi="Arial" w:cs="Arial"/>
                        <w:spacing w:val="-7"/>
                        <w:sz w:val="6"/>
                        <w:szCs w:val="6"/>
                      </w:rPr>
                      <w:t>UNNINOJ</w:t>
                    </w:r>
                    <w:r>
                      <w:rPr>
                        <w:rFonts w:ascii="Arial" w:eastAsia="Arial" w:hAnsi="Arial" w:cs="Arial"/>
                        <w:spacing w:val="10"/>
                        <w:w w:val="103"/>
                        <w:sz w:val="6"/>
                        <w:szCs w:val="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7"/>
                        <w:sz w:val="6"/>
                        <w:szCs w:val="6"/>
                      </w:rPr>
                      <w:t>DESNEN WEE</w:t>
                    </w:r>
                  </w:p>
                  <w:p>
                    <w:pPr>
                      <w:spacing w:line="218" w:lineRule="auto"/>
                      <w:ind w:left="170"/>
                      <w:rPr>
                        <w:rFonts w:ascii="SimSun" w:eastAsia="SimSun" w:hAnsi="SimSun" w:cs="SimSun"/>
                        <w:sz w:val="6"/>
                        <w:szCs w:val="6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w w:val="99"/>
                        <w:sz w:val="6"/>
                        <w:szCs w:val="6"/>
                      </w:rPr>
                      <w:t>广剂读计用</w:t>
                    </w:r>
                  </w:p>
                  <w:p>
                    <w:pPr>
                      <w:spacing w:line="29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6" w:line="222" w:lineRule="auto"/>
                      <w:ind w:left="8052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3"/>
                        <w:w w:val="95"/>
                        <w:sz w:val="17"/>
                        <w:szCs w:val="17"/>
                      </w:rPr>
                      <w:t>消费者</w:t>
                    </w:r>
                  </w:p>
                  <w:p>
                    <w:pPr>
                      <w:spacing w:before="164" w:line="222" w:lineRule="auto"/>
                      <w:ind w:left="5659"/>
                      <w:rPr>
                        <w:rFonts w:ascii="SimHei" w:eastAsia="SimHei" w:hAnsi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eastAsia="SimHei" w:hAnsi="SimHei" w:cs="SimHei"/>
                        <w:spacing w:val="2"/>
                        <w:sz w:val="10"/>
                        <w:szCs w:val="10"/>
                      </w:rPr>
                      <w:t>多元化+社会化</w:t>
                    </w:r>
                  </w:p>
                  <w:p>
                    <w:pPr>
                      <w:spacing w:before="110" w:line="222" w:lineRule="auto"/>
                      <w:ind w:left="4552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23"/>
                        <w:sz w:val="17"/>
                        <w:szCs w:val="17"/>
                      </w:rPr>
                      <w:t>品牌商</w:t>
                    </w:r>
                  </w:p>
                  <w:p>
                    <w:pPr>
                      <w:spacing w:before="95" w:line="221" w:lineRule="auto"/>
                      <w:ind w:left="4030"/>
                      <w:rPr>
                        <w:rFonts w:ascii="SimHei" w:eastAsia="SimHei" w:hAnsi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eastAsia="SimHei" w:hAnsi="SimHei" w:cs="SimHei"/>
                        <w:spacing w:val="-1"/>
                        <w:sz w:val="10"/>
                        <w:szCs w:val="10"/>
                      </w:rPr>
                      <w:t>渠道拓维/产品设计/品牌升级/…</w:t>
                    </w:r>
                  </w:p>
                  <w:p>
                    <w:pPr>
                      <w:spacing w:before="91" w:line="222" w:lineRule="auto"/>
                      <w:ind w:left="3872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z w:val="17"/>
                        <w:szCs w:val="17"/>
                      </w:rPr>
                      <w:t>设计驱动型品牌孵化器</w:t>
                    </w:r>
                  </w:p>
                </w:txbxContent>
              </v:textbox>
            </v:shape>
            <v:shape id="_x0000_s1028" type="#_x0000_t202" style="width:975;height:395;left:3719;position:absolute;top:1945" filled="f" stroked="f">
              <o:lock v:ext="edit" aspectratio="f"/>
              <v:textbox inset="0,0,0,0">
                <w:txbxContent>
                  <w:p>
                    <w:pPr>
                      <w:spacing w:before="20" w:line="210" w:lineRule="auto"/>
                      <w:ind w:left="20" w:right="20" w:firstLine="20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color w:val="FFFFFF"/>
                        <w:spacing w:val="-12"/>
                        <w:w w:val="96"/>
                        <w:sz w:val="17"/>
                        <w:szCs w:val="17"/>
                      </w:rPr>
                      <w:t>设计产业资源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7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16"/>
                        <w:sz w:val="17"/>
                        <w:szCs w:val="17"/>
                      </w:rPr>
                      <w:t>整合运营平台</w:t>
                    </w:r>
                  </w:p>
                </w:txbxContent>
              </v:textbox>
            </v:shape>
            <v:shape id="_x0000_s1029" type="#_x0000_t202" style="width:956;height:392;left:2309;position:absolute;top:1966" filled="f" stroked="f">
              <o:lock v:ext="edit" aspectratio="f"/>
              <v:textbox inset="0,0,0,0">
                <w:txbxContent>
                  <w:p>
                    <w:pPr>
                      <w:spacing w:before="20" w:line="208" w:lineRule="auto"/>
                      <w:ind w:left="20" w:right="20" w:firstLine="80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SimHei" w:eastAsia="SimHei" w:hAnsi="SimHei" w:cs="SimHei"/>
                        <w:color w:val="FFFFFF"/>
                        <w:spacing w:val="-14"/>
                        <w:sz w:val="17"/>
                        <w:szCs w:val="17"/>
                      </w:rPr>
                      <w:t>首屈一指的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12"/>
                        <w:w w:val="96"/>
                        <w:sz w:val="17"/>
                        <w:szCs w:val="17"/>
                      </w:rPr>
                      <w:t>设计产业盛会</w:t>
                    </w:r>
                  </w:p>
                </w:txbxContent>
              </v:textbox>
            </v:shape>
            <v:shape id="_x0000_s1030" type="#_x0000_t202" style="width:810;height:435;left:5160;position:absolute;top:1943" filled="f" stroked="f">
              <o:lock v:ext="edit" aspectratio="f"/>
              <v:textbox inset="0,0,0,0">
                <w:txbxContent>
                  <w:p>
                    <w:pPr>
                      <w:spacing w:before="19" w:line="232" w:lineRule="auto"/>
                      <w:ind w:left="20" w:right="20" w:firstLine="79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YouYuan" w:eastAsia="YouYuan" w:hAnsi="YouYuan" w:cs="YouYuan"/>
                        <w:color w:val="FFFFFF"/>
                        <w:spacing w:val="-1"/>
                        <w:w w:val="90"/>
                        <w:sz w:val="17"/>
                        <w:szCs w:val="17"/>
                      </w:rPr>
                      <w:t>文创美学</w:t>
                    </w:r>
                    <w:r>
                      <w:rPr>
                        <w:rFonts w:ascii="YouYuan" w:eastAsia="YouYuan" w:hAnsi="YouYuan" w:cs="YouYuan"/>
                        <w:color w:val="FFFFFF"/>
                        <w:spacing w:val="1"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16"/>
                        <w:sz w:val="17"/>
                        <w:szCs w:val="17"/>
                      </w:rPr>
                      <w:t>内容运营商</w:t>
                    </w:r>
                  </w:p>
                </w:txbxContent>
              </v:textbox>
            </v:shape>
            <v:shape id="_x0000_s1031" type="#_x0000_t202" style="width:820;height:425;left:6340;position:absolute;top:1953" filled="f" stroked="f">
              <o:lock v:ext="edit" aspectratio="f"/>
              <v:textbox inset="0,0,0,0">
                <w:txbxContent>
                  <w:p>
                    <w:pPr>
                      <w:spacing w:before="19" w:line="226" w:lineRule="auto"/>
                      <w:ind w:left="20" w:right="20" w:firstLine="50"/>
                      <w:rPr>
                        <w:rFonts w:ascii="SimHei" w:eastAsia="SimHei" w:hAnsi="SimHei" w:cs="SimHei"/>
                        <w:sz w:val="17"/>
                        <w:szCs w:val="17"/>
                      </w:rPr>
                    </w:pPr>
                    <w:r>
                      <w:rPr>
                        <w:rFonts w:ascii="YouYuan" w:eastAsia="YouYuan" w:hAnsi="YouYuan" w:cs="YouYuan"/>
                        <w:color w:val="FFFFFF"/>
                        <w:spacing w:val="-4"/>
                        <w:w w:val="94"/>
                        <w:sz w:val="17"/>
                        <w:szCs w:val="17"/>
                      </w:rPr>
                      <w:t>文创地产</w:t>
                    </w:r>
                    <w:r>
                      <w:rPr>
                        <w:rFonts w:ascii="YouYuan" w:eastAsia="YouYuan" w:hAnsi="YouYuan" w:cs="YouYuan"/>
                        <w:color w:val="FFFFFF"/>
                        <w:spacing w:val="2"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12"/>
                        <w:w w:val="98"/>
                        <w:sz w:val="17"/>
                        <w:szCs w:val="17"/>
                      </w:rPr>
                      <w:t>创新策略者</w:t>
                    </w:r>
                  </w:p>
                </w:txbxContent>
              </v:textbox>
            </v:shape>
            <v:shape id="_x0000_s1032" type="#_x0000_t202" style="width:222;height:1303;left:1283;position:absolute;top:1489" filled="f" stroked="f">
              <o:lock v:ext="edit" aspectratio="f"/>
              <v:textbox style="layout-flow:vertical-ideographic" inset="0,0,0,0">
                <w:txbxContent>
                  <w:p>
                    <w:pPr>
                      <w:spacing w:before="20" w:line="215" w:lineRule="auto"/>
                      <w:ind w:left="20"/>
                      <w:rPr>
                        <w:rFonts w:ascii="SimHei" w:eastAsia="SimHei" w:hAnsi="SimHei" w:cs="SimHei"/>
                        <w:sz w:val="18"/>
                        <w:szCs w:val="18"/>
                      </w:rPr>
                    </w:pP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>设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>计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>+</w:t>
                    </w:r>
                    <w:r>
                      <w:rPr>
                        <w:rFonts w:ascii="SimHei" w:eastAsia="SimHei" w:hAnsi="SimHei" w:cs="SimHei"/>
                        <w:spacing w:val="4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>品</w:t>
                    </w:r>
                    <w:r>
                      <w:rPr>
                        <w:rFonts w:ascii="SimHei" w:eastAsia="SimHei" w:hAnsi="SimHei" w:cs="SimHei"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6"/>
                        <w:sz w:val="18"/>
                        <w:szCs w:val="18"/>
                      </w:rPr>
                      <w:t>牌</w:t>
                    </w:r>
                  </w:p>
                </w:txbxContent>
              </v:textbox>
            </v:shape>
            <v:shape id="_x0000_s1033" type="#_x0000_t202" style="width:685;height:141;left:3179;position:absolute;top:3294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20"/>
                      <w:rPr>
                        <w:rFonts w:ascii="SimHei" w:eastAsia="SimHei" w:hAnsi="SimHei" w:cs="SimHei"/>
                        <w:sz w:val="10"/>
                        <w:szCs w:val="10"/>
                      </w:rPr>
                    </w:pPr>
                    <w:r>
                      <w:rPr>
                        <w:rFonts w:ascii="SimHei" w:eastAsia="SimHei" w:hAnsi="SimHei" w:cs="SimHei"/>
                        <w:spacing w:val="-1"/>
                        <w:sz w:val="10"/>
                        <w:szCs w:val="10"/>
                      </w:rPr>
                      <w:t>专业化+国际化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200" w:lineRule="exact"/>
        <w:sectPr>
          <w:type w:val="nextPage"/>
          <w:pgSz w:w="10800" w:h="14170"/>
          <w:pgMar w:top="1033" w:right="569" w:bottom="0" w:left="759" w:header="0" w:footer="0" w:gutter="0"/>
          <w:pgNumType w:start="2"/>
          <w:cols w:space="708"/>
          <w:titlePg w:val="0"/>
        </w:sectPr>
      </w:pPr>
    </w:p>
    <w:p>
      <w: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272519</wp:posOffset>
                </wp:positionH>
                <wp:positionV relativeFrom="page">
                  <wp:posOffset>826451</wp:posOffset>
                </wp:positionV>
                <wp:extent cx="510540" cy="16573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272519" y="826451"/>
                          <a:ext cx="510540" cy="1657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0" w:line="185" w:lineRule="auto"/>
                              <w:ind w:left="20"/>
                              <w:rPr>
                                <w:rFonts w:ascii="SimSun" w:eastAsia="SimSun" w:hAnsi="SimSun" w:cs="SimSu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7"/>
                                <w:szCs w:val="17"/>
                              </w:rPr>
                              <w:t>AUTHORITY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2" o:spid="_x0000_s1034" type="#_x0000_t202" style="width:40.2pt;height:13.05pt;margin-top:65.07pt;margin-left:21.46pt;mso-position-horizontal-relative:page;mso-position-vertical-relative:page;mso-wrap-distance-bottom:0;mso-wrap-distance-left:0;mso-wrap-distance-right:0;mso-wrap-distance-top:0;position:absolute;rotation:90;v-text-anchor:top;z-index:251662336" o:allowincell="f" filled="f" fillcolor="this" stroked="f">
                <v:textbox inset="0,0,0,0">
                  <w:txbxContent>
                    <w:p>
                      <w:pPr>
                        <w:spacing w:before="70" w:line="185" w:lineRule="auto"/>
                        <w:ind w:left="20"/>
                        <w:rPr>
                          <w:rFonts w:ascii="SimSun" w:eastAsia="SimSun" w:hAnsi="SimSun" w:cs="SimSun"/>
                          <w:sz w:val="17"/>
                          <w:szCs w:val="17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7"/>
                          <w:szCs w:val="17"/>
                        </w:rPr>
                        <w:t>AUTHORITY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175520</wp:posOffset>
                </wp:positionH>
                <wp:positionV relativeFrom="page">
                  <wp:posOffset>2752204</wp:posOffset>
                </wp:positionV>
                <wp:extent cx="717550" cy="16573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175520" y="2752204"/>
                          <a:ext cx="717550" cy="1657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0" w:line="185" w:lineRule="auto"/>
                              <w:ind w:left="20"/>
                              <w:rPr>
                                <w:rFonts w:ascii="SimSun" w:eastAsia="SimSun" w:hAnsi="SimSun" w:cs="SimSu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"/>
                                <w:sz w:val="17"/>
                                <w:szCs w:val="17"/>
                              </w:rPr>
                              <w:t>INTERNATIONAL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" o:spid="_x0000_s1035" type="#_x0000_t202" style="width:56.5pt;height:13.05pt;margin-top:216.71pt;margin-left:13.82pt;mso-position-horizontal-relative:page;mso-position-vertical-relative:page;mso-wrap-distance-bottom:0;mso-wrap-distance-left:0;mso-wrap-distance-right:0;mso-wrap-distance-top:0;position:absolute;rotation:90;v-text-anchor:top;z-index:251658240" o:allowincell="f" filled="f" fillcolor="this" stroked="f">
                <v:textbox inset="0,0,0,0">
                  <w:txbxContent>
                    <w:p>
                      <w:pPr>
                        <w:spacing w:before="70" w:line="185" w:lineRule="auto"/>
                        <w:ind w:left="20"/>
                        <w:rPr>
                          <w:rFonts w:ascii="SimSun" w:eastAsia="SimSun" w:hAnsi="SimSun" w:cs="SimSun"/>
                          <w:sz w:val="17"/>
                          <w:szCs w:val="17"/>
                        </w:rPr>
                      </w:pPr>
                      <w:r>
                        <w:rPr>
                          <w:rFonts w:ascii="SimSun" w:eastAsia="SimSun" w:hAnsi="SimSun" w:cs="SimSun"/>
                          <w:spacing w:val="-2"/>
                          <w:sz w:val="17"/>
                          <w:szCs w:val="17"/>
                        </w:rPr>
                        <w:t>INTERNATIONAL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242707</wp:posOffset>
                </wp:positionH>
                <wp:positionV relativeFrom="page">
                  <wp:posOffset>4996430</wp:posOffset>
                </wp:positionV>
                <wp:extent cx="544194" cy="165100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242707" y="4996430"/>
                          <a:ext cx="544194" cy="1651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71" w:line="182" w:lineRule="auto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Innovation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6" o:spid="_x0000_s1036" type="#_x0000_t202" style="width:42.85pt;height:13pt;margin-top:393.42pt;margin-left:19.11pt;mso-position-horizontal-relative:page;mso-position-vertical-relative:page;mso-wrap-distance-bottom:0;mso-wrap-distance-left:0;mso-wrap-distance-right:0;mso-wrap-distance-top:0;position:absolute;rotation:90;v-text-anchor:top;z-index:251660288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71" w:line="182" w:lineRule="auto"/>
                        <w:ind w:left="20"/>
                      </w:pPr>
                      <w:r>
                        <w:rPr>
                          <w:spacing w:val="-4"/>
                        </w:rPr>
                        <w:t>Innovation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289138</wp:posOffset>
                </wp:positionH>
                <wp:positionV relativeFrom="page">
                  <wp:posOffset>7134421</wp:posOffset>
                </wp:positionV>
                <wp:extent cx="490219" cy="16573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289138" y="7134421"/>
                          <a:ext cx="490219" cy="16573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71" w:line="184" w:lineRule="auto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INFLUENCE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8" o:spid="_x0000_s1037" type="#_x0000_t202" style="width:38.6pt;height:13.05pt;margin-top:561.77pt;margin-left:22.77pt;mso-position-horizontal-relative:page;mso-position-vertical-relative:page;mso-wrap-distance-bottom:0;mso-wrap-distance-left:0;mso-wrap-distance-right:0;mso-wrap-distance-top:0;position:absolute;rotation:90;v-text-anchor:top;z-index:251664384" o:allowincell="f" filled="f" fillcolor="this" stroked="f">
                <v:textbox inset="0,0,0,0">
                  <w:txbxContent>
                    <w:p>
                      <w:pPr>
                        <w:pStyle w:val="BodyText"/>
                        <w:spacing w:before="71" w:line="184" w:lineRule="auto"/>
                        <w:ind w:left="20"/>
                      </w:pPr>
                      <w:r>
                        <w:rPr>
                          <w:spacing w:val="-4"/>
                        </w:rPr>
                        <w:t>INFLUENCE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38" type="#_x0000_t202" style="width:25.5pt;height:45.9pt;margin-top:50.99pt;margin-left:47.93pt;mso-position-horizontal-relative:page;mso-position-vertical-relative:page;position:absolute;z-index:251667456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216" w:lineRule="auto"/>
                    <w:ind w:left="20"/>
                    <w:rPr>
                      <w:sz w:val="39"/>
                      <w:szCs w:val="39"/>
                    </w:rPr>
                  </w:pPr>
                  <w:r>
                    <w:rPr>
                      <w:color w:val="AD0062"/>
                      <w:spacing w:val="48"/>
                      <w:sz w:val="39"/>
                      <w:szCs w:val="39"/>
                    </w:rPr>
                    <w:t>领先</w:t>
                  </w:r>
                </w:p>
              </w:txbxContent>
            </v:textbox>
          </v:shape>
        </w:pict>
      </w:r>
      <w:r>
        <w:pict>
          <v:shape id="_x0000_s1039" type="#_x0000_t202" style="width:2.6pt;height:12.15pt;margin-top:55.76pt;margin-left:70.94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before="20" w:line="192" w:lineRule="auto"/>
                    <w:jc w:val="right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DFB5D1"/>
                      <w:spacing w:val="-2"/>
                      <w:w w:val="21"/>
                      <w:sz w:val="22"/>
                      <w:szCs w:val="22"/>
                    </w:rPr>
                    <w:t>i</w:t>
                  </w:r>
                </w:p>
              </w:txbxContent>
            </v:textbox>
          </v:shape>
        </w:pict>
      </w:r>
      <w:r>
        <w:pict>
          <v:shape id="_x0000_s1040" type="#_x0000_t202" style="width:25.45pt;height:70.5pt;margin-top:547.85pt;margin-left:49.51pt;mso-position-horizontal-relative:page;mso-position-vertical-relative:page;position:absolute;z-index:251666432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215" w:lineRule="auto"/>
                    <w:ind w:left="20"/>
                    <w:rPr>
                      <w:sz w:val="39"/>
                      <w:szCs w:val="39"/>
                    </w:rPr>
                  </w:pPr>
                  <w:r>
                    <w:rPr>
                      <w:color w:val="B00063"/>
                      <w:spacing w:val="66"/>
                      <w:sz w:val="39"/>
                      <w:szCs w:val="39"/>
                    </w:rPr>
                    <w:t>影响力</w:t>
                  </w:r>
                </w:p>
              </w:txbxContent>
            </v:textbox>
          </v:shape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7" w:line="213" w:lineRule="auto"/>
        <w:rPr>
          <w:sz w:val="14"/>
          <w:szCs w:val="14"/>
        </w:rPr>
      </w:pPr>
      <w:r>
        <w:rPr>
          <w:spacing w:val="-10"/>
          <w:sz w:val="14"/>
          <w:szCs w:val="14"/>
        </w:rPr>
        <w:t>●</w:t>
      </w:r>
      <w:r>
        <w:rPr>
          <w:spacing w:val="19"/>
          <w:sz w:val="14"/>
          <w:szCs w:val="14"/>
        </w:rPr>
        <w:t xml:space="preserve">  </w:t>
      </w:r>
      <w:r>
        <w:rPr>
          <w:spacing w:val="-10"/>
          <w:sz w:val="14"/>
          <w:szCs w:val="14"/>
        </w:rPr>
        <w:t>2006年，由中华人民共和国商务部批准，在广州市人民政府主导下诞生；</w:t>
      </w:r>
    </w:p>
    <w:p>
      <w:pPr>
        <w:pStyle w:val="BodyText"/>
        <w:spacing w:before="168" w:line="245" w:lineRule="auto"/>
        <w:ind w:left="268" w:right="54" w:hanging="269"/>
        <w:rPr>
          <w:sz w:val="14"/>
          <w:szCs w:val="14"/>
        </w:rPr>
      </w:pPr>
      <w:r>
        <w:rPr>
          <w:spacing w:val="-7"/>
          <w:sz w:val="14"/>
          <w:szCs w:val="14"/>
        </w:rPr>
        <w:t>●</w:t>
      </w:r>
      <w:r>
        <w:rPr>
          <w:spacing w:val="-7"/>
          <w:sz w:val="14"/>
          <w:szCs w:val="14"/>
        </w:rPr>
        <w:t xml:space="preserve">  </w:t>
      </w:r>
      <w:r>
        <w:rPr>
          <w:spacing w:val="-7"/>
          <w:sz w:val="14"/>
          <w:szCs w:val="14"/>
        </w:rPr>
        <w:t>2010年，与广交会、广州汽车展、广州中小企业展并列为广州会展</w:t>
      </w:r>
      <w:r>
        <w:rPr>
          <w:spacing w:val="-8"/>
          <w:sz w:val="14"/>
          <w:szCs w:val="14"/>
        </w:rPr>
        <w:t>行业4大名片写入《广州市会展产业发展蓝皮书》,成为广州市政府推动</w:t>
      </w:r>
      <w:r>
        <w:rPr>
          <w:sz w:val="14"/>
          <w:szCs w:val="14"/>
        </w:rPr>
        <w:t xml:space="preserve"> </w:t>
      </w:r>
      <w:r>
        <w:rPr>
          <w:spacing w:val="-9"/>
          <w:sz w:val="14"/>
          <w:szCs w:val="14"/>
        </w:rPr>
        <w:t>创意产业发展的示范成果项目，亦当选了每两年一届的广东省工业设计活动周唯一指定承办平台；</w:t>
      </w:r>
    </w:p>
    <w:p>
      <w:pPr>
        <w:pStyle w:val="BodyText"/>
        <w:spacing w:before="198" w:line="213" w:lineRule="auto"/>
        <w:rPr>
          <w:sz w:val="14"/>
          <w:szCs w:val="14"/>
        </w:rPr>
      </w:pPr>
      <w:r>
        <w:rPr>
          <w:spacing w:val="-15"/>
          <w:sz w:val="14"/>
          <w:szCs w:val="14"/>
        </w:rPr>
        <w:t>●</w:t>
      </w:r>
      <w:r>
        <w:rPr>
          <w:spacing w:val="19"/>
          <w:sz w:val="14"/>
          <w:szCs w:val="14"/>
        </w:rPr>
        <w:t xml:space="preserve">  </w:t>
      </w:r>
      <w:r>
        <w:rPr>
          <w:spacing w:val="-15"/>
          <w:sz w:val="14"/>
          <w:szCs w:val="14"/>
        </w:rPr>
        <w:t>2011年，荣腐商务部“中国十佳品牌展会项目”;</w:t>
      </w:r>
    </w:p>
    <w:p>
      <w:pPr>
        <w:pStyle w:val="BodyText"/>
        <w:spacing w:before="168" w:line="213" w:lineRule="auto"/>
        <w:rPr>
          <w:sz w:val="14"/>
          <w:szCs w:val="14"/>
        </w:rPr>
      </w:pPr>
      <w:r>
        <w:rPr>
          <w:spacing w:val="-8"/>
          <w:sz w:val="14"/>
          <w:szCs w:val="14"/>
        </w:rPr>
        <w:t>●</w:t>
      </w:r>
      <w:r>
        <w:rPr>
          <w:spacing w:val="-8"/>
          <w:sz w:val="14"/>
          <w:szCs w:val="14"/>
        </w:rPr>
        <w:t xml:space="preserve">  </w:t>
      </w:r>
      <w:r>
        <w:rPr>
          <w:spacing w:val="-8"/>
          <w:sz w:val="14"/>
          <w:szCs w:val="14"/>
        </w:rPr>
        <w:t>2015年，《中共广州市委广州市人民政府关于加快发展现代服务</w:t>
      </w:r>
      <w:r>
        <w:rPr>
          <w:spacing w:val="-9"/>
          <w:sz w:val="14"/>
          <w:szCs w:val="14"/>
        </w:rPr>
        <w:t>业的决定》中，广州设计周被列为重点支持的四大特色品牌展会之一；</w:t>
      </w:r>
    </w:p>
    <w:p>
      <w:pPr>
        <w:pStyle w:val="BodyText"/>
        <w:spacing w:before="198" w:line="213" w:lineRule="auto"/>
        <w:rPr>
          <w:sz w:val="14"/>
          <w:szCs w:val="14"/>
        </w:rPr>
      </w:pPr>
      <w:r>
        <w:rPr>
          <w:spacing w:val="-7"/>
          <w:sz w:val="14"/>
          <w:szCs w:val="14"/>
        </w:rPr>
        <w:t>●</w:t>
      </w:r>
      <w:r>
        <w:rPr>
          <w:spacing w:val="-7"/>
          <w:sz w:val="14"/>
          <w:szCs w:val="14"/>
        </w:rPr>
        <w:t xml:space="preserve">  </w:t>
      </w:r>
      <w:r>
        <w:rPr>
          <w:spacing w:val="-7"/>
          <w:sz w:val="14"/>
          <w:szCs w:val="14"/>
        </w:rPr>
        <w:t>2017年，成为商务部办公厅正式发布的第一批展览业重</w:t>
      </w:r>
      <w:r>
        <w:rPr>
          <w:spacing w:val="-8"/>
          <w:sz w:val="14"/>
          <w:szCs w:val="14"/>
        </w:rPr>
        <w:t>点企业(展览组织单位);</w:t>
      </w:r>
    </w:p>
    <w:p>
      <w:pPr>
        <w:pStyle w:val="BodyText"/>
        <w:spacing w:before="149" w:line="187" w:lineRule="auto"/>
        <w:rPr>
          <w:sz w:val="14"/>
          <w:szCs w:val="14"/>
        </w:rPr>
      </w:pPr>
      <w:r>
        <w:rPr>
          <w:spacing w:val="-8"/>
          <w:sz w:val="14"/>
          <w:szCs w:val="14"/>
        </w:rPr>
        <w:t>●</w:t>
      </w:r>
      <w:r>
        <w:rPr>
          <w:spacing w:val="-8"/>
          <w:sz w:val="14"/>
          <w:szCs w:val="14"/>
        </w:rPr>
        <w:t xml:space="preserve">  </w:t>
      </w:r>
      <w:r>
        <w:rPr>
          <w:spacing w:val="-8"/>
          <w:sz w:val="14"/>
          <w:szCs w:val="14"/>
        </w:rPr>
        <w:t>2019年，成为广州市文化创意行业协会会长单位。</w:t>
      </w:r>
    </w:p>
    <w:p>
      <w:pPr>
        <w:spacing w:line="187" w:lineRule="auto"/>
        <w:rPr>
          <w:sz w:val="14"/>
          <w:szCs w:val="14"/>
        </w:rPr>
        <w:sectPr>
          <w:pgSz w:w="10800" w:h="14170"/>
          <w:pgMar w:top="1039" w:right="697" w:bottom="0" w:left="729" w:header="0" w:footer="0" w:gutter="0"/>
          <w:pgNumType w:start="3"/>
          <w:cols w:num="2" w:space="708" w:equalWidth="0">
            <w:col w:w="1031" w:space="100"/>
            <w:col w:w="8243" w:space="0"/>
          </w:cols>
        </w:sectPr>
      </w:pPr>
    </w:p>
    <w:p>
      <w:pPr>
        <w:spacing w:before="28"/>
      </w:pPr>
    </w:p>
    <w:p>
      <w:pPr>
        <w:spacing w:before="28"/>
      </w:pPr>
    </w:p>
    <w:p>
      <w:pPr>
        <w:spacing w:before="27"/>
      </w:pPr>
    </w:p>
    <w:p>
      <w:pPr>
        <w:sectPr>
          <w:type w:val="continuous"/>
          <w:pgSz w:w="10800" w:h="14170"/>
          <w:pgMar w:top="1039" w:right="697" w:bottom="0" w:left="729" w:header="0" w:footer="0" w:gutter="0"/>
          <w:pgNumType w:start="4"/>
          <w:cols w:num="1" w:space="708" w:equalWidth="0">
            <w:col w:w="9373" w:space="0"/>
          </w:cols>
        </w:sectPr>
      </w:pPr>
    </w:p>
    <w:p>
      <w:pPr>
        <w:spacing w:before="66" w:line="204" w:lineRule="auto"/>
        <w:ind w:left="410"/>
        <w:rPr>
          <w:rFonts w:ascii="STCaiyun" w:eastAsia="STCaiyun" w:hAnsi="STCaiyun" w:cs="STCaiyun"/>
          <w:sz w:val="35"/>
          <w:szCs w:val="35"/>
        </w:rPr>
      </w:pPr>
      <w:r>
        <w:rPr>
          <w:rFonts w:ascii="STCaiyun" w:eastAsia="STCaiyun" w:hAnsi="STCaiyun" w:cs="STCaiyun"/>
          <w:sz w:val="35"/>
          <w:szCs w:val="35"/>
        </w:rPr>
        <w:t>国</w:t>
      </w:r>
    </w:p>
    <w:p>
      <w:pPr>
        <w:pStyle w:val="BodyText"/>
        <w:spacing w:before="2" w:line="225" w:lineRule="auto"/>
        <w:ind w:left="350"/>
        <w:rPr>
          <w:sz w:val="43"/>
          <w:szCs w:val="43"/>
        </w:rPr>
      </w:pPr>
      <w:r>
        <w:rPr>
          <w:color w:val="B00063"/>
          <w:sz w:val="43"/>
          <w:szCs w:val="43"/>
        </w:rPr>
        <w:t>际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211" w:lineRule="auto"/>
        <w:rPr>
          <w:sz w:val="14"/>
          <w:szCs w:val="14"/>
        </w:rPr>
      </w:pPr>
      <w:r>
        <w:rPr>
          <w:spacing w:val="-6"/>
          <w:sz w:val="14"/>
          <w:szCs w:val="14"/>
        </w:rPr>
        <w:t>●</w:t>
      </w:r>
      <w:r>
        <w:rPr>
          <w:spacing w:val="-6"/>
          <w:sz w:val="14"/>
          <w:szCs w:val="14"/>
        </w:rPr>
        <w:t xml:space="preserve">  </w:t>
      </w:r>
      <w:r>
        <w:rPr>
          <w:spacing w:val="-6"/>
          <w:sz w:val="14"/>
          <w:szCs w:val="14"/>
        </w:rPr>
        <w:t>2007年，国内唯一获得</w:t>
      </w:r>
      <w:r>
        <w:rPr>
          <w:rFonts w:ascii="SimSun" w:eastAsia="SimSun" w:hAnsi="SimSun" w:cs="SimSun"/>
          <w:spacing w:val="-6"/>
          <w:sz w:val="14"/>
          <w:szCs w:val="14"/>
        </w:rPr>
        <w:t>IFI、ICSID、ICOGRADA</w:t>
      </w:r>
      <w:r>
        <w:rPr>
          <w:spacing w:val="-6"/>
          <w:sz w:val="14"/>
          <w:szCs w:val="14"/>
        </w:rPr>
        <w:t>国际三大设计组织联合认证，全球同步推广；</w:t>
      </w:r>
    </w:p>
    <w:p>
      <w:pPr>
        <w:pStyle w:val="BodyText"/>
        <w:spacing w:before="178" w:line="259" w:lineRule="auto"/>
        <w:ind w:left="200" w:right="1062" w:hanging="200"/>
        <w:rPr>
          <w:rFonts w:ascii="SimSun" w:eastAsia="SimSun" w:hAnsi="SimSun" w:cs="SimSun"/>
          <w:sz w:val="14"/>
          <w:szCs w:val="14"/>
        </w:rPr>
      </w:pPr>
      <w:r>
        <w:rPr>
          <w:spacing w:val="-12"/>
          <w:sz w:val="14"/>
          <w:szCs w:val="14"/>
        </w:rPr>
        <w:t>●</w:t>
      </w:r>
      <w:r>
        <w:rPr>
          <w:spacing w:val="18"/>
          <w:sz w:val="14"/>
          <w:szCs w:val="14"/>
        </w:rPr>
        <w:t xml:space="preserve">  </w:t>
      </w:r>
      <w:r>
        <w:rPr>
          <w:spacing w:val="-12"/>
          <w:sz w:val="14"/>
          <w:szCs w:val="14"/>
        </w:rPr>
        <w:t>2007年至今，已与意大利、英国、以色</w:t>
      </w:r>
      <w:r>
        <w:rPr>
          <w:spacing w:val="-13"/>
          <w:sz w:val="14"/>
          <w:szCs w:val="14"/>
        </w:rPr>
        <w:t>列、荷兰、丹麦、日本、美国、印度等40多个国家使领馆和官方组织机构合作举办过</w:t>
      </w:r>
      <w:r>
        <w:rPr>
          <w:spacing w:val="-13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3"/>
          <w:sz w:val="14"/>
          <w:szCs w:val="14"/>
        </w:rPr>
        <w:t>“意大利设计之夜、丹麦设计交流日、英国设计交流日、低碳设计大赛、以色列设计展、荷兰设计节”等设计文</w:t>
      </w:r>
      <w:r>
        <w:rPr>
          <w:rFonts w:ascii="SimSun" w:eastAsia="SimSun" w:hAnsi="SimSun" w:cs="SimSun"/>
          <w:spacing w:val="-14"/>
          <w:sz w:val="14"/>
          <w:szCs w:val="14"/>
        </w:rPr>
        <w:t>化交流活动。</w:t>
      </w:r>
    </w:p>
    <w:p>
      <w:pPr>
        <w:pStyle w:val="BodyText"/>
        <w:spacing w:before="166" w:line="252" w:lineRule="auto"/>
        <w:ind w:left="270" w:hanging="270"/>
        <w:rPr>
          <w:sz w:val="14"/>
          <w:szCs w:val="14"/>
        </w:rPr>
      </w:pPr>
      <w:r>
        <w:rPr>
          <w:spacing w:val="-11"/>
          <w:sz w:val="14"/>
          <w:szCs w:val="14"/>
        </w:rPr>
        <w:t>●</w:t>
      </w:r>
      <w:r>
        <w:rPr>
          <w:spacing w:val="-11"/>
          <w:sz w:val="14"/>
          <w:szCs w:val="14"/>
        </w:rPr>
        <w:t xml:space="preserve">   </w:t>
      </w:r>
      <w:r>
        <w:rPr>
          <w:spacing w:val="-11"/>
          <w:sz w:val="14"/>
          <w:szCs w:val="14"/>
        </w:rPr>
        <w:t>2007年至今，已有意大利、荷兰、希腊、丹麦、以色列、英国、美国、日本</w:t>
      </w:r>
      <w:r>
        <w:rPr>
          <w:spacing w:val="-12"/>
          <w:sz w:val="14"/>
          <w:szCs w:val="14"/>
        </w:rPr>
        <w:t>、韩国等20逾个国家政府或设计有关商贸组织策划举办历届主宾国</w:t>
      </w:r>
      <w:r>
        <w:rPr>
          <w:sz w:val="14"/>
          <w:szCs w:val="14"/>
        </w:rPr>
        <w:t xml:space="preserve"> </w:t>
      </w:r>
      <w:r>
        <w:rPr>
          <w:spacing w:val="-8"/>
          <w:sz w:val="14"/>
          <w:szCs w:val="14"/>
        </w:rPr>
        <w:t>展和环球设计廊组团展，成为国际设计资源进入中国商务推广首选平台之一。</w:t>
      </w:r>
    </w:p>
    <w:p>
      <w:pPr>
        <w:pStyle w:val="BodyText"/>
        <w:spacing w:before="179" w:line="264" w:lineRule="auto"/>
        <w:ind w:left="268" w:right="12" w:hanging="269"/>
        <w:rPr>
          <w:sz w:val="14"/>
          <w:szCs w:val="14"/>
        </w:rPr>
      </w:pPr>
      <w:r>
        <w:rPr>
          <w:spacing w:val="-9"/>
          <w:sz w:val="14"/>
          <w:szCs w:val="14"/>
        </w:rPr>
        <w:t>●</w:t>
      </w:r>
      <w:r>
        <w:rPr>
          <w:spacing w:val="-9"/>
          <w:sz w:val="14"/>
          <w:szCs w:val="14"/>
        </w:rPr>
        <w:t xml:space="preserve">  </w:t>
      </w:r>
      <w:r>
        <w:rPr>
          <w:spacing w:val="-9"/>
          <w:sz w:val="14"/>
          <w:szCs w:val="14"/>
        </w:rPr>
        <w:t>2007年至今，广州设计周数十次组织中国设计师和品牌</w:t>
      </w:r>
      <w:r>
        <w:rPr>
          <w:spacing w:val="-10"/>
          <w:sz w:val="14"/>
          <w:szCs w:val="14"/>
        </w:rPr>
        <w:t>在意大利、美国、加拿大、捷克、韩国、日本等多个国家和地区进行了互动交流和合</w:t>
      </w:r>
      <w:r>
        <w:rPr>
          <w:spacing w:val="-10"/>
          <w:sz w:val="14"/>
          <w:szCs w:val="14"/>
        </w:rPr>
        <w:t xml:space="preserve"> </w:t>
      </w:r>
      <w:r>
        <w:rPr>
          <w:spacing w:val="-11"/>
          <w:sz w:val="14"/>
          <w:szCs w:val="14"/>
        </w:rPr>
        <w:t>作磋商，受邀参与意大利米兰展、</w:t>
      </w:r>
      <w:r>
        <w:rPr>
          <w:rFonts w:ascii="Times New Roman" w:eastAsia="Times New Roman" w:hAnsi="Times New Roman" w:cs="Times New Roman"/>
          <w:spacing w:val="-11"/>
          <w:sz w:val="14"/>
          <w:szCs w:val="14"/>
        </w:rPr>
        <w:t>IFl</w:t>
      </w:r>
      <w:r>
        <w:rPr>
          <w:spacing w:val="-11"/>
          <w:sz w:val="14"/>
          <w:szCs w:val="14"/>
        </w:rPr>
        <w:t>全球大会、世界室内设计大会等，2019年发起“世界的中国一</w:t>
      </w:r>
      <w:r>
        <w:rPr>
          <w:spacing w:val="-12"/>
          <w:sz w:val="14"/>
          <w:szCs w:val="14"/>
        </w:rPr>
        <w:t>广州设计周国际盛典”分别在意大利米兰、</w:t>
      </w:r>
      <w:r>
        <w:rPr>
          <w:sz w:val="14"/>
          <w:szCs w:val="14"/>
        </w:rPr>
        <w:t xml:space="preserve"> </w:t>
      </w:r>
      <w:r>
        <w:rPr>
          <w:spacing w:val="-7"/>
          <w:sz w:val="14"/>
          <w:szCs w:val="14"/>
        </w:rPr>
        <w:t>加拿大蒙特利尔巡回举办，引发国际设计界高度关</w:t>
      </w:r>
      <w:r>
        <w:rPr>
          <w:spacing w:val="-8"/>
          <w:sz w:val="14"/>
          <w:szCs w:val="14"/>
        </w:rPr>
        <w:t>注和热议。</w:t>
      </w:r>
    </w:p>
    <w:p>
      <w:pPr>
        <w:pStyle w:val="BodyText"/>
        <w:spacing w:before="168" w:line="259" w:lineRule="auto"/>
        <w:ind w:left="268" w:right="66" w:hanging="269"/>
        <w:rPr>
          <w:rFonts w:ascii="SimSun" w:eastAsia="SimSun" w:hAnsi="SimSun" w:cs="SimSun"/>
          <w:sz w:val="14"/>
          <w:szCs w:val="14"/>
        </w:rPr>
      </w:pPr>
      <w:r>
        <w:rPr>
          <w:spacing w:val="-9"/>
          <w:sz w:val="14"/>
          <w:szCs w:val="14"/>
        </w:rPr>
        <w:t>●</w:t>
      </w:r>
      <w:r>
        <w:rPr>
          <w:spacing w:val="-9"/>
          <w:sz w:val="14"/>
          <w:szCs w:val="14"/>
        </w:rPr>
        <w:t xml:space="preserve">  </w:t>
      </w:r>
      <w:r>
        <w:rPr>
          <w:spacing w:val="-9"/>
          <w:sz w:val="14"/>
          <w:szCs w:val="14"/>
        </w:rPr>
        <w:t>2007年至今，广州设计周还联合意大利、德国、美国、阿联酋、新加坡等多个国家的设计组织发起</w:t>
      </w:r>
      <w:r>
        <w:rPr>
          <w:rFonts w:ascii="SimSun" w:eastAsia="SimSun" w:hAnsi="SimSun" w:cs="SimSun"/>
          <w:spacing w:val="-9"/>
          <w:sz w:val="14"/>
          <w:szCs w:val="14"/>
        </w:rPr>
        <w:t xml:space="preserve">“G+AWARDS  </w:t>
      </w:r>
      <w:r>
        <w:rPr>
          <w:spacing w:val="-9"/>
          <w:sz w:val="14"/>
          <w:szCs w:val="14"/>
        </w:rPr>
        <w:t>全球设计精英大赛、</w:t>
      </w:r>
      <w:r>
        <w:rPr>
          <w:rFonts w:ascii="SimSun" w:eastAsia="SimSun" w:hAnsi="SimSun" w:cs="SimSun"/>
          <w:spacing w:val="-9"/>
          <w:sz w:val="14"/>
          <w:szCs w:val="14"/>
        </w:rPr>
        <w:t xml:space="preserve">BDA </w:t>
      </w:r>
      <w:r>
        <w:rPr>
          <w:spacing w:val="-9"/>
          <w:sz w:val="14"/>
          <w:szCs w:val="14"/>
        </w:rPr>
        <w:t>包</w:t>
      </w:r>
      <w:r>
        <w:rPr>
          <w:spacing w:val="1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2"/>
          <w:sz w:val="14"/>
          <w:szCs w:val="14"/>
        </w:rPr>
        <w:t>豪斯现代设计奖、GRP</w:t>
      </w:r>
      <w:r>
        <w:rPr>
          <w:rFonts w:ascii="SimSun" w:eastAsia="SimSun" w:hAnsi="SimSun" w:cs="SimSun"/>
          <w:spacing w:val="1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2"/>
          <w:sz w:val="14"/>
          <w:szCs w:val="14"/>
        </w:rPr>
        <w:t>中意国际设计金指奖、“中国设计+意大利制造”珠宝设计项目等活动，推动中外设计文化</w:t>
      </w:r>
      <w:r>
        <w:rPr>
          <w:rFonts w:ascii="SimSun" w:eastAsia="SimSun" w:hAnsi="SimSun" w:cs="SimSun"/>
          <w:spacing w:val="-13"/>
          <w:sz w:val="14"/>
          <w:szCs w:val="14"/>
        </w:rPr>
        <w:t>交流发展、融合共通。</w:t>
      </w:r>
    </w:p>
    <w:p>
      <w:pPr>
        <w:pStyle w:val="BodyText"/>
        <w:spacing w:before="167" w:line="187" w:lineRule="auto"/>
        <w:rPr>
          <w:sz w:val="14"/>
          <w:szCs w:val="14"/>
        </w:rPr>
      </w:pPr>
      <w:r>
        <w:rPr>
          <w:spacing w:val="-8"/>
          <w:sz w:val="14"/>
          <w:szCs w:val="14"/>
        </w:rPr>
        <w:t>●</w:t>
      </w:r>
      <w:r>
        <w:rPr>
          <w:spacing w:val="17"/>
          <w:sz w:val="14"/>
          <w:szCs w:val="14"/>
        </w:rPr>
        <w:t xml:space="preserve">  </w:t>
      </w:r>
      <w:r>
        <w:rPr>
          <w:spacing w:val="-8"/>
          <w:sz w:val="14"/>
          <w:szCs w:val="14"/>
        </w:rPr>
        <w:t>目前，广州设计周全球伙伴联盟网络中海外资</w:t>
      </w:r>
      <w:r>
        <w:rPr>
          <w:spacing w:val="-9"/>
          <w:sz w:val="14"/>
          <w:szCs w:val="14"/>
        </w:rPr>
        <w:t>源合作机构已覆盖全球近40个国家和地区。</w:t>
      </w:r>
    </w:p>
    <w:p>
      <w:pPr>
        <w:spacing w:line="187" w:lineRule="auto"/>
        <w:rPr>
          <w:sz w:val="14"/>
          <w:szCs w:val="14"/>
        </w:rPr>
        <w:sectPr>
          <w:type w:val="continuous"/>
          <w:pgSz w:w="10800" w:h="14170"/>
          <w:pgMar w:top="1039" w:right="697" w:bottom="0" w:left="729" w:header="0" w:footer="0" w:gutter="0"/>
          <w:pgNumType w:start="5"/>
          <w:cols w:num="2" w:space="708" w:equalWidth="0">
            <w:col w:w="1031" w:space="100"/>
            <w:col w:w="8243" w:space="0"/>
          </w:cols>
        </w:sectPr>
      </w:pPr>
    </w:p>
    <w:p>
      <w:pPr>
        <w:spacing w:line="339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pStyle w:val="BodyText"/>
        <w:spacing w:before="114" w:line="216" w:lineRule="auto"/>
        <w:ind w:left="350"/>
        <w:rPr>
          <w:sz w:val="35"/>
          <w:szCs w:val="35"/>
        </w:rPr>
      </w:pPr>
      <w:r>
        <w:pict>
          <v:shape id="_x0000_s1041" type="#_x0000_t202" style="width:398.95pt;height:10.05pt;margin-top:3.42pt;margin-left:69.01pt;position:absolute;z-index:251670528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12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-9"/>
                      <w:sz w:val="14"/>
                      <w:szCs w:val="14"/>
                    </w:rPr>
                    <w:t>行业首个提出”以商业化推广设计“运营法则，推出“设计+品牌”</w:t>
                  </w:r>
                  <w:r>
                    <w:rPr>
                      <w:rFonts w:ascii="Arial" w:eastAsia="Arial" w:hAnsi="Arial" w:cs="Arial"/>
                      <w:spacing w:val="-9"/>
                      <w:sz w:val="14"/>
                      <w:szCs w:val="14"/>
                    </w:rPr>
                    <w:t xml:space="preserve">(D+B,Design+Brands) </w:t>
                  </w:r>
                  <w:r>
                    <w:rPr>
                      <w:spacing w:val="-9"/>
                      <w:sz w:val="14"/>
                      <w:szCs w:val="14"/>
                    </w:rPr>
                    <w:t>设计推广与品牌营销的</w:t>
                  </w:r>
                  <w:r>
                    <w:rPr>
                      <w:rFonts w:ascii="Arial" w:eastAsia="Arial" w:hAnsi="Arial" w:cs="Arial"/>
                      <w:spacing w:val="-9"/>
                      <w:sz w:val="14"/>
                      <w:szCs w:val="14"/>
                    </w:rPr>
                    <w:t>B2B</w:t>
                  </w:r>
                  <w:r>
                    <w:rPr>
                      <w:spacing w:val="-9"/>
                      <w:sz w:val="14"/>
                      <w:szCs w:val="14"/>
                    </w:rPr>
                    <w:t>商务运营模式，持续至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374756</wp:posOffset>
            </wp:positionH>
            <wp:positionV relativeFrom="paragraph">
              <wp:posOffset>93914</wp:posOffset>
            </wp:positionV>
            <wp:extent cx="657236" cy="18729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236" cy="18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C0061"/>
          <w:sz w:val="35"/>
          <w:szCs w:val="35"/>
        </w:rPr>
        <w:t>创</w:t>
      </w:r>
    </w:p>
    <w:p>
      <w:pPr>
        <w:spacing w:before="1" w:line="202" w:lineRule="auto"/>
        <w:ind w:left="300"/>
        <w:rPr>
          <w:rFonts w:ascii="STHupo" w:eastAsia="STHupo" w:hAnsi="STHupo" w:cs="STHupo"/>
          <w:sz w:val="50"/>
          <w:szCs w:val="50"/>
        </w:rPr>
      </w:pPr>
      <w:r>
        <w:pict>
          <v:shape id="_x0000_s1042" type="#_x0000_t202" style="width:398.9pt;height:46.75pt;margin-top:-3.5pt;margin-left:69.01pt;position:absolute;z-index:251669504" filled="f" stroked="f">
            <o:lock v:ext="edit" aspectratio="f"/>
            <v:textbox inset="0,0,0,0">
              <w:txbxContent>
                <w:p>
                  <w:pPr>
                    <w:spacing w:before="19" w:line="219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9"/>
                      <w:sz w:val="14"/>
                      <w:szCs w:val="14"/>
                    </w:rPr>
                    <w:t>突破展会定时定点运营局限，首创“365+4(天)“全年无休的运营模式，如今每年在国内外重点城市举办设计主题活动超千场；</w:t>
                  </w:r>
                </w:p>
                <w:p>
                  <w:pPr>
                    <w:pStyle w:val="BodyText"/>
                    <w:spacing w:before="197" w:line="213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-11"/>
                      <w:sz w:val="14"/>
                      <w:szCs w:val="14"/>
                    </w:rPr>
                    <w:t>设计行业首提“设计师的家”为定位，围绕设计师职业成长的各级需求构建“展会</w:t>
                  </w:r>
                  <w:r>
                    <w:rPr>
                      <w:spacing w:val="-12"/>
                      <w:sz w:val="14"/>
                      <w:szCs w:val="14"/>
                    </w:rPr>
                    <w:t>+奖项+论坛+游学+媒介…”全面服务运营体系，十几年来交</w:t>
                  </w:r>
                </w:p>
                <w:p>
                  <w:pPr>
                    <w:pStyle w:val="BodyText"/>
                    <w:spacing w:before="208" w:line="213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-8"/>
                      <w:sz w:val="14"/>
                      <w:szCs w:val="14"/>
                    </w:rPr>
                    <w:t>互设计师过百万，已在全国180+城市建立设计师服务城市运营分站，对中国设计师群体价值成长发挥了积极推动作用；</w:t>
                  </w:r>
                </w:p>
              </w:txbxContent>
            </v:textbox>
          </v:shape>
        </w:pict>
      </w:r>
      <w:r>
        <w:pict>
          <v:shape id="_x0000_s1043" type="#_x0000_t202" style="width:6.8pt;height:8.1pt;margin-top:7.03pt;margin-left:55.51pt;position:absolute;z-index:251672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5" w:lineRule="auto"/>
                    <w:ind w:left="20"/>
                    <w:rPr>
                      <w:sz w:val="10"/>
                      <w:szCs w:val="10"/>
                    </w:rPr>
                  </w:pPr>
                  <w:r>
                    <w:rPr>
                      <w:color w:val="A4005C"/>
                      <w:sz w:val="10"/>
                      <w:szCs w:val="10"/>
                    </w:rPr>
                    <w:t>●</w:t>
                  </w:r>
                </w:p>
              </w:txbxContent>
            </v:textbox>
          </v:shape>
        </w:pict>
      </w:r>
      <w:r>
        <w:rPr>
          <w:rFonts w:ascii="STHupo" w:eastAsia="STHupo" w:hAnsi="STHupo" w:cs="STHupo"/>
          <w:color w:val="AF0063"/>
          <w:sz w:val="50"/>
          <w:szCs w:val="50"/>
        </w:rPr>
        <w:t>新</w:t>
      </w:r>
    </w:p>
    <w:p>
      <w:pPr>
        <w:pStyle w:val="BodyText"/>
        <w:spacing w:before="1" w:line="221" w:lineRule="auto"/>
        <w:ind w:left="350"/>
        <w:rPr>
          <w:sz w:val="35"/>
          <w:szCs w:val="35"/>
        </w:rPr>
      </w:pPr>
      <w:r>
        <w:rPr>
          <w:color w:val="A9005F"/>
          <w:sz w:val="35"/>
          <w:szCs w:val="35"/>
        </w:rPr>
        <w:t>力</w:t>
      </w:r>
    </w:p>
    <w:p>
      <w:pPr>
        <w:pStyle w:val="BodyText"/>
        <w:spacing w:before="36" w:line="250" w:lineRule="auto"/>
        <w:ind w:left="1399" w:right="54" w:hanging="19"/>
        <w:rPr>
          <w:rFonts w:ascii="SimSun" w:eastAsia="SimSun" w:hAnsi="SimSun" w:cs="SimSun"/>
          <w:sz w:val="14"/>
          <w:szCs w:val="14"/>
        </w:rPr>
      </w:pPr>
      <w:r>
        <w:pict>
          <v:shape id="_x0000_s1044" type="#_x0000_t202" style="width:7.3pt;height:10.55pt;margin-top:0.77pt;margin-left:55.51pt;position:absolute;z-index:25167155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5" w:lineRule="auto"/>
                    <w:jc w:val="right"/>
                    <w:rPr>
                      <w:sz w:val="14"/>
                      <w:szCs w:val="14"/>
                    </w:rPr>
                  </w:pPr>
                  <w:r>
                    <w:rPr>
                      <w:spacing w:val="-9"/>
                      <w:w w:val="81"/>
                      <w:sz w:val="14"/>
                      <w:szCs w:val="14"/>
                    </w:rPr>
                    <w:t>●</w:t>
                  </w:r>
                </w:p>
              </w:txbxContent>
            </v:textbox>
          </v:shape>
        </w:pict>
      </w:r>
      <w:r>
        <w:rPr>
          <w:spacing w:val="-10"/>
          <w:sz w:val="14"/>
          <w:szCs w:val="14"/>
        </w:rPr>
        <w:t>首个提出“设计驱动产业升级、产业成就美好生活”观点并列为目标使命进行实践的设计产业资源运营平台，针对设计关联的泛家居行业首</w:t>
      </w:r>
      <w:r>
        <w:rPr>
          <w:spacing w:val="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1"/>
          <w:sz w:val="14"/>
          <w:szCs w:val="14"/>
        </w:rPr>
        <w:t>提“设计驱动型品牌孵化器”定位，2021年筹备组建“超级品牌工作室”,以设计驱动品牌战略升级，孵化美学消费时代的泛家居超级品牌；</w:t>
      </w:r>
    </w:p>
    <w:p>
      <w:pPr>
        <w:pStyle w:val="BodyText"/>
        <w:spacing w:before="182" w:line="264" w:lineRule="auto"/>
        <w:ind w:left="1399" w:right="37" w:hanging="269"/>
        <w:rPr>
          <w:sz w:val="14"/>
          <w:szCs w:val="14"/>
        </w:rPr>
      </w:pPr>
      <w:r>
        <w:rPr>
          <w:spacing w:val="-14"/>
          <w:sz w:val="14"/>
          <w:szCs w:val="14"/>
        </w:rPr>
        <w:t>●</w:t>
      </w:r>
      <w:r>
        <w:rPr>
          <w:spacing w:val="-14"/>
          <w:sz w:val="14"/>
          <w:szCs w:val="14"/>
        </w:rPr>
        <w:t xml:space="preserve">  </w:t>
      </w:r>
      <w:r>
        <w:rPr>
          <w:spacing w:val="-14"/>
          <w:sz w:val="14"/>
          <w:szCs w:val="14"/>
        </w:rPr>
        <w:t>洞察”颜值即正义、内容即价值”的新美学消费时代契机，提出美学内容驱动商业业态升级的观点，推出“超级策展”计划，整</w:t>
      </w:r>
      <w:r>
        <w:rPr>
          <w:spacing w:val="-15"/>
          <w:sz w:val="14"/>
          <w:szCs w:val="14"/>
        </w:rPr>
        <w:t>合文创美学内容</w:t>
      </w:r>
      <w:r>
        <w:rPr>
          <w:spacing w:val="-15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0"/>
          <w:sz w:val="14"/>
          <w:szCs w:val="14"/>
        </w:rPr>
        <w:t>资源创建人居生活文创美学策展内容IP库，并提炼“公园理念</w:t>
      </w:r>
      <w:r>
        <w:rPr>
          <w:rFonts w:ascii="SimSun" w:eastAsia="SimSun" w:hAnsi="SimSun" w:cs="SimSun"/>
          <w:spacing w:val="-11"/>
          <w:sz w:val="14"/>
          <w:szCs w:val="14"/>
        </w:rPr>
        <w:t>运营法”(公即公众参与，共建内容；园即场景互动、游园体验),组建”超级策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spacing w:val="-11"/>
          <w:sz w:val="14"/>
          <w:szCs w:val="14"/>
        </w:rPr>
        <w:t>略工作室”赋能服务园区旧改、城市公园、乡村振兴、家居卖场等文创商业地产业态方，提供美学内容运营引流和</w:t>
      </w:r>
      <w:r>
        <w:rPr>
          <w:spacing w:val="-12"/>
          <w:sz w:val="14"/>
          <w:szCs w:val="14"/>
        </w:rPr>
        <w:t>整体策略规划的服务。</w:t>
      </w:r>
    </w:p>
    <w:p>
      <w:pPr>
        <w:spacing w:before="11"/>
      </w:pPr>
    </w:p>
    <w:p>
      <w:pPr>
        <w:spacing w:before="11"/>
      </w:pPr>
    </w:p>
    <w:p>
      <w:pPr>
        <w:spacing w:before="10"/>
      </w:pPr>
    </w:p>
    <w:p>
      <w:pPr>
        <w:sectPr>
          <w:type w:val="continuous"/>
          <w:pgSz w:w="10800" w:h="14170"/>
          <w:pgMar w:top="1039" w:right="697" w:bottom="0" w:left="729" w:header="0" w:footer="0" w:gutter="0"/>
          <w:pgNumType w:start="6"/>
          <w:cols w:num="1" w:space="708" w:equalWidth="0">
            <w:col w:w="9373" w:space="0"/>
          </w:cols>
        </w:sectPr>
      </w:pPr>
    </w:p>
    <w:p/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0" w:line="213" w:lineRule="auto"/>
        <w:rPr>
          <w:sz w:val="14"/>
          <w:szCs w:val="14"/>
        </w:rPr>
      </w:pPr>
      <w:r>
        <w:rPr>
          <w:spacing w:val="-11"/>
          <w:sz w:val="14"/>
          <w:szCs w:val="14"/>
        </w:rPr>
        <w:t>●</w:t>
      </w:r>
      <w:r>
        <w:rPr>
          <w:spacing w:val="17"/>
          <w:w w:val="101"/>
          <w:sz w:val="14"/>
          <w:szCs w:val="14"/>
        </w:rPr>
        <w:t xml:space="preserve">  </w:t>
      </w:r>
      <w:r>
        <w:rPr>
          <w:spacing w:val="-11"/>
          <w:sz w:val="14"/>
          <w:szCs w:val="14"/>
        </w:rPr>
        <w:t>中国第一个设计周，发展至今已成长为亚洲首屈一指的设计产业</w:t>
      </w:r>
      <w:r>
        <w:rPr>
          <w:spacing w:val="-12"/>
          <w:sz w:val="14"/>
          <w:szCs w:val="14"/>
        </w:rPr>
        <w:t>盛会；</w:t>
      </w:r>
    </w:p>
    <w:p>
      <w:pPr>
        <w:pStyle w:val="BodyText"/>
        <w:spacing w:before="178" w:line="259" w:lineRule="auto"/>
        <w:ind w:left="270" w:right="36" w:hanging="270"/>
        <w:rPr>
          <w:rFonts w:ascii="SimSun" w:eastAsia="SimSun" w:hAnsi="SimSun" w:cs="SimSun"/>
          <w:sz w:val="14"/>
          <w:szCs w:val="14"/>
        </w:rPr>
        <w:sectPr>
          <w:type w:val="continuous"/>
          <w:pgSz w:w="10800" w:h="14170"/>
          <w:pgMar w:top="1039" w:right="697" w:bottom="0" w:left="729" w:header="0" w:footer="0" w:gutter="0"/>
          <w:pgNumType w:start="7"/>
          <w:cols w:num="2" w:space="708" w:equalWidth="0">
            <w:col w:w="1031" w:space="100"/>
            <w:col w:w="8243" w:space="0"/>
          </w:cols>
        </w:sectPr>
      </w:pPr>
      <w:r>
        <w:rPr>
          <w:color w:val="AE0062"/>
          <w:spacing w:val="-7"/>
          <w:sz w:val="10"/>
          <w:szCs w:val="10"/>
        </w:rPr>
        <w:t>●</w:t>
      </w:r>
      <w:r>
        <w:rPr>
          <w:color w:val="AE0062"/>
          <w:spacing w:val="-7"/>
          <w:sz w:val="10"/>
          <w:szCs w:val="10"/>
        </w:rPr>
        <w:t xml:space="preserve">   </w:t>
      </w:r>
      <w:r>
        <w:rPr>
          <w:spacing w:val="-7"/>
          <w:sz w:val="14"/>
          <w:szCs w:val="14"/>
        </w:rPr>
        <w:t>历经16年发展，广州设计周通过每年的设计展会、遍布全国上百座城市的上千场路演活动，汇聚近百万甲方业主、设计师、工程商、渠道</w:t>
      </w:r>
      <w:r>
        <w:rPr>
          <w:spacing w:val="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9"/>
          <w:sz w:val="14"/>
          <w:szCs w:val="14"/>
        </w:rPr>
        <w:t>商、媒体人士等专业人群进行互动交流，累计直接互动影响覆盖的设计产业上下游资源专业人群过1000万，间接影响触达人群不计其数；</w:t>
      </w:r>
    </w:p>
    <w:p>
      <w:pPr>
        <w:pStyle w:val="BodyText"/>
        <w:spacing w:before="169" w:line="264" w:lineRule="auto"/>
        <w:ind w:left="270" w:right="51"/>
        <w:jc w:val="both"/>
        <w:rPr>
          <w:rFonts w:ascii="SimSun" w:eastAsia="SimSun" w:hAnsi="SimSun" w:cs="SimSun"/>
          <w:sz w:val="14"/>
          <w:szCs w:val="14"/>
        </w:rPr>
      </w:pPr>
      <w:r>
        <w:rPr>
          <w:spacing w:val="-7"/>
          <w:sz w:val="14"/>
          <w:szCs w:val="14"/>
        </w:rPr>
        <w:t>凭借“365+4(天)”全年无休运营模式，广州设计周每年活动足迹遍布全国近200</w:t>
      </w:r>
      <w:r>
        <w:rPr>
          <w:spacing w:val="-8"/>
          <w:sz w:val="14"/>
          <w:szCs w:val="14"/>
        </w:rPr>
        <w:t>座城市以及海外重点国家和地区，期间直接和间接带动的</w:t>
      </w:r>
      <w:r>
        <w:rPr>
          <w:sz w:val="14"/>
          <w:szCs w:val="14"/>
        </w:rPr>
        <w:t xml:space="preserve"> </w:t>
      </w:r>
      <w:r>
        <w:rPr>
          <w:spacing w:val="-6"/>
          <w:sz w:val="14"/>
          <w:szCs w:val="14"/>
        </w:rPr>
        <w:t>商贸合作、消费拉动的经济价值巨大。仅2021广州设计周展会筹备</w:t>
      </w:r>
      <w:r>
        <w:rPr>
          <w:spacing w:val="-7"/>
          <w:sz w:val="14"/>
          <w:szCs w:val="14"/>
        </w:rPr>
        <w:t>和举办期间给广州带来消费价值过10亿,直接和间接带动泛家居行业的</w:t>
      </w:r>
      <w:r>
        <w:rPr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0"/>
          <w:sz w:val="14"/>
          <w:szCs w:val="14"/>
        </w:rPr>
        <w:t>商贸价值保守估计过百亿；</w:t>
      </w:r>
    </w:p>
    <w:p>
      <w:pPr>
        <w:pStyle w:val="BodyText"/>
        <w:spacing w:before="168" w:line="259" w:lineRule="auto"/>
        <w:ind w:left="268" w:right="54" w:hanging="269"/>
        <w:rPr>
          <w:rFonts w:ascii="SimSun" w:eastAsia="SimSun" w:hAnsi="SimSun" w:cs="SimSun"/>
          <w:sz w:val="14"/>
          <w:szCs w:val="14"/>
        </w:rPr>
      </w:pPr>
      <w:r>
        <w:rPr>
          <w:spacing w:val="-6"/>
          <w:sz w:val="14"/>
          <w:szCs w:val="14"/>
        </w:rPr>
        <w:t>●</w:t>
      </w:r>
      <w:r>
        <w:rPr>
          <w:spacing w:val="-6"/>
          <w:sz w:val="14"/>
          <w:szCs w:val="14"/>
        </w:rPr>
        <w:t xml:space="preserve">  </w:t>
      </w:r>
      <w:r>
        <w:rPr>
          <w:spacing w:val="-6"/>
          <w:sz w:val="14"/>
          <w:szCs w:val="14"/>
        </w:rPr>
        <w:t>目前广州设计周媒体联盟网络已覆盖全球设计领域超4000+,</w:t>
      </w:r>
      <w:r>
        <w:rPr>
          <w:rFonts w:ascii="SimSun" w:eastAsia="SimSun" w:hAnsi="SimSun" w:cs="SimSun"/>
          <w:spacing w:val="-6"/>
          <w:sz w:val="14"/>
          <w:szCs w:val="14"/>
        </w:rPr>
        <w:t xml:space="preserve">Google </w:t>
      </w:r>
      <w:r>
        <w:rPr>
          <w:spacing w:val="-6"/>
          <w:sz w:val="14"/>
          <w:szCs w:val="14"/>
        </w:rPr>
        <w:t>检索词条量高达4.5亿条、百度检索词条量3亿条，抖音、微博、小红</w:t>
      </w:r>
      <w:r>
        <w:rPr>
          <w:spacing w:val="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7"/>
          <w:sz w:val="14"/>
          <w:szCs w:val="14"/>
        </w:rPr>
        <w:t>书、微信热词超3000千万；</w:t>
      </w:r>
    </w:p>
    <w:p>
      <w:pPr>
        <w:pStyle w:val="BodyText"/>
        <w:spacing w:before="167" w:line="242" w:lineRule="auto"/>
        <w:ind w:left="270" w:right="54" w:hanging="270"/>
        <w:rPr>
          <w:rFonts w:ascii="SimSun" w:eastAsia="SimSun" w:hAnsi="SimSun" w:cs="SimSun"/>
          <w:sz w:val="14"/>
          <w:szCs w:val="14"/>
        </w:rPr>
      </w:pPr>
      <w:r>
        <w:rPr>
          <w:spacing w:val="-16"/>
          <w:sz w:val="14"/>
          <w:szCs w:val="14"/>
        </w:rPr>
        <w:t>●</w:t>
      </w:r>
      <w:r>
        <w:rPr>
          <w:spacing w:val="-16"/>
          <w:sz w:val="14"/>
          <w:szCs w:val="14"/>
        </w:rPr>
        <w:t xml:space="preserve">  </w:t>
      </w:r>
      <w:r>
        <w:rPr>
          <w:spacing w:val="-16"/>
          <w:sz w:val="14"/>
          <w:szCs w:val="14"/>
        </w:rPr>
        <w:t>十几年来，广州设计周走过了一条从唤醒全社会“赢在设计”、“设计创造价值”的公共意识，到吹响全行业“为中国设计发声”进军号角的蓬勃</w:t>
      </w:r>
      <w:r>
        <w:rPr>
          <w:spacing w:val="18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5"/>
          <w:sz w:val="14"/>
          <w:szCs w:val="14"/>
        </w:rPr>
        <w:t>发展之路。</w:t>
      </w:r>
    </w:p>
    <w:p>
      <w:pPr>
        <w:spacing w:line="242" w:lineRule="auto"/>
        <w:rPr>
          <w:rFonts w:ascii="SimSun" w:eastAsia="SimSun" w:hAnsi="SimSun" w:cs="SimSun"/>
          <w:sz w:val="14"/>
          <w:szCs w:val="14"/>
        </w:rPr>
        <w:sectPr>
          <w:type w:val="nextPage"/>
          <w:pgSz w:w="10800" w:h="14170"/>
          <w:pgMar w:top="1039" w:right="697" w:bottom="0" w:left="729" w:header="0" w:footer="0" w:gutter="0"/>
          <w:pgNumType w:start="8"/>
          <w:cols w:num="2" w:space="708" w:equalWidth="0">
            <w:col w:w="1031" w:space="100"/>
            <w:col w:w="8243" w:space="0"/>
          </w:cols>
          <w:titlePg w:val="0"/>
        </w:sectPr>
      </w:pPr>
    </w:p>
    <w:p>
      <w:pPr>
        <w:pStyle w:val="BodyText"/>
        <w:spacing w:line="1628" w:lineRule="exact"/>
      </w:pPr>
      <w:r>
        <mc:AlternateContent>
          <mc:Choice Requires="wps">
            <w:drawing>
              <wp:anchor distT="0" distB="0" distL="0" distR="0" simplePos="0" relativeHeight="251680768" behindDoc="0" locked="0" layoutInCell="0" allowOverlap="1">
                <wp:simplePos x="0" y="0"/>
                <wp:positionH relativeFrom="page">
                  <wp:posOffset>2194985</wp:posOffset>
                </wp:positionH>
                <wp:positionV relativeFrom="page">
                  <wp:posOffset>7350033</wp:posOffset>
                </wp:positionV>
                <wp:extent cx="76835" cy="19748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2194985" y="7350033"/>
                          <a:ext cx="76835" cy="1974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0" w:line="200" w:lineRule="exact"/>
                              <w:jc w:val="right"/>
                              <w:rPr>
                                <w:rFonts w:ascii="SimSun" w:eastAsia="SimSun" w:hAnsi="SimSun" w:cs="SimSun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50"/>
                                <w:position w:val="1"/>
                                <w:sz w:val="13"/>
                                <w:szCs w:val="13"/>
                              </w:rPr>
                              <w:t>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" o:spid="_x0000_s1045" type="#_x0000_t202" style="width:6.05pt;height:15.55pt;margin-top:578.74pt;margin-left:172.83pt;mso-position-horizontal-relative:page;mso-position-vertical-relative:page;mso-wrap-distance-bottom:0;mso-wrap-distance-left:0;mso-wrap-distance-right:0;mso-wrap-distance-top:0;position:absolute;rotation:90;v-text-anchor:top;z-index:251679744" o:allowincell="f" filled="f" fillcolor="this" stroked="f">
                <v:textbox inset="0,0,0,0">
                  <w:txbxContent>
                    <w:p>
                      <w:pPr>
                        <w:spacing w:before="90" w:line="200" w:lineRule="exact"/>
                        <w:jc w:val="right"/>
                        <w:rPr>
                          <w:rFonts w:ascii="SimSun" w:eastAsia="SimSun" w:hAnsi="SimSun" w:cs="SimSun"/>
                          <w:sz w:val="13"/>
                          <w:szCs w:val="13"/>
                        </w:rPr>
                      </w:pPr>
                      <w:r>
                        <w:rPr>
                          <w:rFonts w:ascii="SimSun" w:eastAsia="SimSun" w:hAnsi="SimSun" w:cs="SimSun"/>
                          <w:spacing w:val="-50"/>
                          <w:position w:val="1"/>
                          <w:sz w:val="13"/>
                          <w:szCs w:val="13"/>
                        </w:rPr>
                        <w:t>·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2438430</wp:posOffset>
            </wp:positionH>
            <wp:positionV relativeFrom="page">
              <wp:posOffset>5245084</wp:posOffset>
            </wp:positionV>
            <wp:extent cx="1974829" cy="1136621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4829" cy="1136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4451321</wp:posOffset>
            </wp:positionH>
            <wp:positionV relativeFrom="page">
              <wp:posOffset>5245084</wp:posOffset>
            </wp:positionV>
            <wp:extent cx="1987585" cy="1136621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87585" cy="1136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2235193</wp:posOffset>
            </wp:positionH>
            <wp:positionV relativeFrom="page">
              <wp:posOffset>6467456</wp:posOffset>
            </wp:positionV>
            <wp:extent cx="41285" cy="209562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85" cy="2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469910</wp:posOffset>
            </wp:positionH>
            <wp:positionV relativeFrom="page">
              <wp:posOffset>6451620</wp:posOffset>
            </wp:positionV>
            <wp:extent cx="914377" cy="730273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377" cy="730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431779</wp:posOffset>
            </wp:positionH>
            <wp:positionV relativeFrom="page">
              <wp:posOffset>7607317</wp:posOffset>
            </wp:positionV>
            <wp:extent cx="1974898" cy="1136621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4898" cy="1136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2"/>
        </w:rPr>
        <w:pict>
          <v:group id="_x0000_i1046" style="width:539.5pt;height:81.5pt;mso-position-horizontal-relative:char;mso-position-vertical-relative:line" coordorigin="0,0" coordsize="10790,1630" filled="f" stroked="f">
            <v:shape id="_x0000_s1047" type="#_x0000_t75" style="width:10790;height:1630;position:absolute" filled="f" stroked="f">
              <v:imagedata r:id="rId11" o:title=""/>
            </v:shape>
            <v:shape id="_x0000_s1048" type="#_x0000_t202" style="width:10830;height:167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69" w:line="222" w:lineRule="auto"/>
                      <w:ind w:left="717"/>
                      <w:rPr>
                        <w:rFonts w:ascii="Arial" w:eastAsia="Arial" w:hAnsi="Arial" w:cs="Arial"/>
                        <w:sz w:val="52"/>
                        <w:szCs w:val="52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运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58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营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11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内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-73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容</w:t>
                    </w:r>
                    <w:r>
                      <w:rPr>
                        <w:rFonts w:ascii="SimHei" w:eastAsia="SimHei" w:hAnsi="SimHei" w:cs="SimHei"/>
                        <w:color w:val="FFFFFF"/>
                        <w:spacing w:val="113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OPERATION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62"/>
                        <w:sz w:val="52"/>
                        <w:szCs w:val="52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11"/>
                        <w:sz w:val="52"/>
                        <w:szCs w:val="52"/>
                      </w:rPr>
                      <w:t>CONTENTS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124" w:line="222" w:lineRule="auto"/>
        <w:ind w:left="770"/>
        <w:rPr>
          <w:sz w:val="38"/>
          <w:szCs w:val="38"/>
        </w:rPr>
      </w:pPr>
      <w:r>
        <w:rPr>
          <w:spacing w:val="-12"/>
          <w:sz w:val="38"/>
          <w:szCs w:val="38"/>
        </w:rPr>
        <w:t>1.0</w:t>
      </w:r>
      <w:r>
        <w:rPr>
          <w:spacing w:val="-12"/>
          <w:sz w:val="38"/>
          <w:szCs w:val="38"/>
        </w:rPr>
        <w:t xml:space="preserve"> </w:t>
      </w:r>
      <w:r>
        <w:rPr>
          <w:spacing w:val="-12"/>
          <w:sz w:val="38"/>
          <w:szCs w:val="38"/>
        </w:rPr>
        <w:t>设计展会运营</w:t>
      </w:r>
    </w:p>
    <w:p>
      <w:pPr>
        <w:pStyle w:val="BodyText"/>
        <w:spacing w:before="121" w:line="222" w:lineRule="auto"/>
        <w:ind w:left="779"/>
        <w:rPr>
          <w:sz w:val="33"/>
          <w:szCs w:val="33"/>
        </w:rPr>
      </w:pPr>
      <w:r>
        <w:rPr>
          <w:color w:val="B20064"/>
          <w:spacing w:val="1"/>
          <w:sz w:val="33"/>
          <w:szCs w:val="33"/>
        </w:rPr>
        <w:t>亚洲首屈一指的设计产业盛会</w:t>
      </w: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62" w:line="297" w:lineRule="auto"/>
        <w:ind w:left="690" w:right="729"/>
        <w:jc w:val="both"/>
        <w:rPr>
          <w:sz w:val="19"/>
          <w:szCs w:val="19"/>
        </w:rPr>
      </w:pPr>
      <w:r>
        <w:rPr>
          <w:spacing w:val="-8"/>
          <w:sz w:val="19"/>
          <w:szCs w:val="19"/>
        </w:rPr>
        <w:t>作为中国第一个“设计+选材”</w:t>
      </w:r>
      <w:r>
        <w:rPr>
          <w:rFonts w:ascii="SimSun" w:eastAsia="SimSun" w:hAnsi="SimSun" w:cs="SimSun"/>
          <w:spacing w:val="-8"/>
          <w:sz w:val="19"/>
          <w:szCs w:val="19"/>
        </w:rPr>
        <w:t>(D+B,Design+Brands)</w:t>
      </w:r>
      <w:r>
        <w:rPr>
          <w:rFonts w:ascii="SimSun" w:eastAsia="SimSun" w:hAnsi="SimSun" w:cs="SimSun"/>
          <w:spacing w:val="22"/>
          <w:sz w:val="19"/>
          <w:szCs w:val="19"/>
        </w:rPr>
        <w:t xml:space="preserve">  </w:t>
      </w:r>
      <w:r>
        <w:rPr>
          <w:spacing w:val="-8"/>
          <w:sz w:val="19"/>
          <w:szCs w:val="19"/>
        </w:rPr>
        <w:t>为策展主题</w:t>
      </w:r>
      <w:r>
        <w:rPr>
          <w:spacing w:val="-9"/>
          <w:sz w:val="19"/>
          <w:szCs w:val="19"/>
        </w:rPr>
        <w:t>的大型</w:t>
      </w:r>
      <w:r>
        <w:rPr>
          <w:rFonts w:ascii="SimSun" w:eastAsia="SimSun" w:hAnsi="SimSun" w:cs="SimSun"/>
          <w:spacing w:val="-9"/>
          <w:sz w:val="19"/>
          <w:szCs w:val="19"/>
        </w:rPr>
        <w:t>B2B</w:t>
      </w:r>
      <w:r>
        <w:rPr>
          <w:rFonts w:ascii="SimSun" w:eastAsia="SimSun" w:hAnsi="SimSun" w:cs="SimSun"/>
          <w:spacing w:val="-36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展，广州设计周专注于设计师渠道价值开</w:t>
      </w:r>
      <w:r>
        <w:rPr>
          <w:sz w:val="19"/>
          <w:szCs w:val="19"/>
        </w:rPr>
        <w:t xml:space="preserve"> </w:t>
      </w:r>
      <w:r>
        <w:rPr>
          <w:spacing w:val="-17"/>
          <w:sz w:val="19"/>
          <w:szCs w:val="19"/>
        </w:rPr>
        <w:t>发，及推动设计师与品牌商的对接合作，是中国最早、规模最大、人数最多、品牌最强、大咖最齐、活动最丰富、影响力最</w:t>
      </w:r>
      <w:r>
        <w:rPr>
          <w:spacing w:val="9"/>
          <w:sz w:val="19"/>
          <w:szCs w:val="19"/>
        </w:rPr>
        <w:t xml:space="preserve"> </w:t>
      </w:r>
      <w:r>
        <w:rPr>
          <w:spacing w:val="-19"/>
          <w:w w:val="96"/>
          <w:sz w:val="19"/>
          <w:szCs w:val="19"/>
        </w:rPr>
        <w:t>广的“设计+选材”博览会。</w:t>
      </w: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62" w:line="358" w:lineRule="exact"/>
        <w:ind w:left="690"/>
        <w:rPr>
          <w:sz w:val="19"/>
          <w:szCs w:val="19"/>
        </w:rPr>
      </w:pPr>
      <w:r>
        <w:rPr>
          <w:spacing w:val="-16"/>
          <w:position w:val="13"/>
          <w:sz w:val="19"/>
          <w:szCs w:val="19"/>
        </w:rPr>
        <w:t>旨在通过组织、汇聚国内外设计产业链上、中、</w:t>
      </w:r>
      <w:r>
        <w:rPr>
          <w:spacing w:val="-17"/>
          <w:position w:val="13"/>
          <w:sz w:val="19"/>
          <w:szCs w:val="19"/>
        </w:rPr>
        <w:t>下游优质资源，为产业关联的投资商、发展商、设计师、供应商、分销商等</w:t>
      </w:r>
    </w:p>
    <w:p>
      <w:pPr>
        <w:pStyle w:val="BodyText"/>
        <w:spacing w:line="220" w:lineRule="auto"/>
        <w:ind w:left="690"/>
        <w:rPr>
          <w:sz w:val="19"/>
          <w:szCs w:val="19"/>
        </w:rPr>
      </w:pPr>
      <w:r>
        <w:rPr>
          <w:spacing w:val="-14"/>
          <w:sz w:val="19"/>
          <w:szCs w:val="19"/>
        </w:rPr>
        <w:t>专业群体构建了精准、有效的市场营销、趋势发布等需求互动的交易促进平台。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63" w:line="306" w:lineRule="auto"/>
        <w:ind w:left="690" w:right="704"/>
        <w:jc w:val="both"/>
        <w:rPr>
          <w:sz w:val="19"/>
          <w:szCs w:val="19"/>
        </w:rPr>
      </w:pPr>
      <w:r>
        <w:rPr>
          <w:spacing w:val="-8"/>
          <w:sz w:val="19"/>
          <w:szCs w:val="19"/>
        </w:rPr>
        <w:t>经过十几年的迭代生长，如今每年有来自全球20+国家逾1000家适于当代人居生活美学新业态的设计/文创/艺术/潮流/</w:t>
      </w:r>
      <w:r>
        <w:rPr>
          <w:spacing w:val="15"/>
          <w:sz w:val="19"/>
          <w:szCs w:val="19"/>
        </w:rPr>
        <w:t xml:space="preserve"> </w:t>
      </w:r>
      <w:r>
        <w:rPr>
          <w:spacing w:val="-15"/>
          <w:sz w:val="19"/>
          <w:szCs w:val="19"/>
        </w:rPr>
        <w:t>智能/软装/材料/高定等领域的品牌企业和机构联合展出，发布新产品、新技术、新趋势；同时，广州设计周联合诸多超级</w:t>
      </w:r>
      <w:r>
        <w:rPr>
          <w:spacing w:val="5"/>
          <w:sz w:val="19"/>
          <w:szCs w:val="19"/>
        </w:rPr>
        <w:t xml:space="preserve"> </w:t>
      </w:r>
      <w:r>
        <w:rPr>
          <w:spacing w:val="-20"/>
          <w:w w:val="95"/>
          <w:sz w:val="19"/>
          <w:szCs w:val="19"/>
        </w:rPr>
        <w:t>策展人会围绕“设计+材料美学”、“设计+空间美学”、“设计+艺术美学”、“设计+潮流美学”、“设计+生活美学”五个美学领域</w:t>
      </w:r>
      <w:r>
        <w:rPr>
          <w:spacing w:val="4"/>
          <w:sz w:val="19"/>
          <w:szCs w:val="19"/>
        </w:rPr>
        <w:t xml:space="preserve"> </w:t>
      </w:r>
      <w:r>
        <w:rPr>
          <w:spacing w:val="-16"/>
          <w:sz w:val="19"/>
          <w:szCs w:val="19"/>
        </w:rPr>
        <w:t>举行数十个主题内容策展，以及广州设计周旗下涵盖“新商业/文创/地产/设计/艺术/时尚/潮玩/人工智能/生活美学”等领</w:t>
      </w:r>
      <w:r>
        <w:rPr>
          <w:spacing w:val="13"/>
          <w:sz w:val="19"/>
          <w:szCs w:val="19"/>
        </w:rPr>
        <w:t xml:space="preserve"> </w:t>
      </w:r>
      <w:r>
        <w:rPr>
          <w:spacing w:val="-13"/>
          <w:sz w:val="19"/>
          <w:szCs w:val="19"/>
        </w:rPr>
        <w:t>域逾百场精彩活动亦将同期举办，参展品牌专业度、展品品类丰富度，策展内容精彩度、活动题材多元度均已领先亚洲，</w:t>
      </w:r>
      <w:r>
        <w:rPr>
          <w:spacing w:val="13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被誉为亚洲设计产业第一规模大展。</w:t>
      </w:r>
    </w:p>
    <w:p>
      <w:pPr>
        <w:spacing w:line="335" w:lineRule="auto"/>
        <w:rPr>
          <w:rFonts w:ascii="Arial"/>
          <w:sz w:val="21"/>
        </w:rPr>
      </w:pPr>
    </w:p>
    <w:p>
      <w:pPr>
        <w:spacing w:line="335" w:lineRule="auto"/>
        <w:rPr>
          <w:rFonts w:ascii="Arial"/>
          <w:sz w:val="21"/>
        </w:rPr>
      </w:pPr>
    </w:p>
    <w:p>
      <w:pPr>
        <w:spacing w:line="1780" w:lineRule="exact"/>
        <w:ind w:firstLine="670"/>
        <w:sectPr>
          <w:headerReference w:type="default" r:id="rId12"/>
          <w:pgSz w:w="10800" w:h="14170"/>
          <w:pgMar w:top="1" w:right="10" w:bottom="0" w:left="0" w:header="0" w:footer="0" w:gutter="0"/>
          <w:pgNumType w:start="9"/>
          <w:cols w:space="708"/>
        </w:sectPr>
      </w:pPr>
      <w:r>
        <w:rPr>
          <w:position w:val="-35"/>
        </w:rPr>
        <w:drawing>
          <wp:inline distT="0" distB="0" distL="0" distR="0">
            <wp:extent cx="1968451" cy="1130232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8451" cy="113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0" w:line="3650" w:lineRule="exact"/>
        <w:ind w:firstLine="3869"/>
      </w:pPr>
      <w:r>
        <w:rPr>
          <w:position w:val="-73"/>
        </w:rPr>
        <w:drawing>
          <wp:inline distT="0" distB="0" distL="0" distR="0">
            <wp:extent cx="3994167" cy="2317781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4167" cy="231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50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https://d.book118.com/257141011104006033</w:t>
        </w:r>
      </w:hyperlink>
    </w:p>
    <w:p>
      <w:pPr>
        <w:spacing w:line="3650" w:lineRule="exact"/>
      </w:pPr>
    </w:p>
    <w:sectPr>
      <w:headerReference w:type="default" r:id="rId16"/>
      <w:type w:val="nextPage"/>
      <w:pgSz w:w="10800" w:h="14170"/>
      <w:pgMar w:top="1" w:right="10" w:bottom="0" w:left="0" w:header="0" w:footer="0" w:gutter="0"/>
      <w:pgNumType w:start="1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17"/>
      <w:szCs w:val="17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header" Target="header1.xml" /><Relationship Id="rId13" Type="http://schemas.openxmlformats.org/officeDocument/2006/relationships/image" Target="media/image9.jpeg" /><Relationship Id="rId14" Type="http://schemas.openxmlformats.org/officeDocument/2006/relationships/image" Target="media/image10.png" /><Relationship Id="rId15" Type="http://schemas.openxmlformats.org/officeDocument/2006/relationships/hyperlink" Target="https://d.book118.com/257141011104006033" TargetMode="External" /><Relationship Id="rId16" Type="http://schemas.openxmlformats.org/officeDocument/2006/relationships/header" Target="header2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2024-01-22T21:02:54Z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2024-01-22T21:02:57Z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65ae677a48bf93001f777a3ewl</vt:lpwstr>
  </property>
</Properties>
</file>