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7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致孔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剂项目可行性分析报告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6493276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一、致孔剂项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)、致孔剂项目承办单位基本情况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(二)、致孔剂项目概况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三)、致孔剂项目评价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(一)、致孔剂项目建设期原辅材料供应情况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)、致孔剂项目运营期原辅材料供应及质量管理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、致孔剂项目建设背景及必要性分析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四、致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孔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剂项目可行性研究报告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(一)、致孔剂项目进度安排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、致孔剂项目实施保障措施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1019230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)、社会责任致孔剂项目与计划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4461082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、致孔剂项目管理与团队协作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致孔剂项目管理方法论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二)、致孔剂项目计划与进度管理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)、致孔剂项目风险管理与应对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4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旨在规范和指导致孔剂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本方案的开展将包括致孔剂项目的目的和背景、需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一、致孔剂项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(一)、致孔剂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二)、致孔剂项目概况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致</w:t>
      </w:r>
      <w:r>
        <w:rPr>
          <w:rFonts w:ascii="FangSong" w:eastAsia="FangSong" w:hAnsi="FangSong" w:cs="FangSong"/>
          <w:spacing w:val="-10"/>
          <w:sz w:val="28"/>
          <w:szCs w:val="28"/>
        </w:rPr>
        <w:t>孔剂项目名称：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致孔剂项目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2"/>
          <w:sz w:val="28"/>
          <w:szCs w:val="28"/>
        </w:rPr>
        <w:t>致孔剂项目类型：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致</w:t>
      </w:r>
      <w:r>
        <w:rPr>
          <w:rFonts w:ascii="FangSong" w:eastAsia="FangSong" w:hAnsi="FangSong" w:cs="FangSong"/>
          <w:spacing w:val="-17"/>
          <w:sz w:val="28"/>
          <w:szCs w:val="28"/>
        </w:rPr>
        <w:t>孔剂项目地点：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致孔</w:t>
      </w:r>
      <w:r>
        <w:rPr>
          <w:rFonts w:ascii="FangSong" w:eastAsia="FangSong" w:hAnsi="FangSong" w:cs="FangSong"/>
          <w:spacing w:val="-15"/>
          <w:sz w:val="28"/>
          <w:szCs w:val="28"/>
        </w:rPr>
        <w:t>剂</w:t>
      </w:r>
      <w:r>
        <w:rPr>
          <w:rFonts w:ascii="FangSong" w:eastAsia="FangSong" w:hAnsi="FangSong" w:cs="FangSong"/>
          <w:spacing w:val="-14"/>
          <w:sz w:val="28"/>
          <w:szCs w:val="28"/>
        </w:rPr>
        <w:t>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致孔剂项目周期：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致孔剂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致孔剂项目的建设旨在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三)、致孔剂项目评价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该致孔剂项目处于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孔剂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)、致孔剂项目建设期原辅材料供应情况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在致</w:t>
      </w:r>
      <w:r>
        <w:rPr>
          <w:rFonts w:ascii="FangSong" w:eastAsia="FangSong" w:hAnsi="FangSong" w:cs="FangSong"/>
          <w:spacing w:val="-15"/>
          <w:sz w:val="28"/>
          <w:szCs w:val="28"/>
        </w:rPr>
        <w:t>孔</w:t>
      </w:r>
      <w:r>
        <w:rPr>
          <w:rFonts w:ascii="FangSong" w:eastAsia="FangSong" w:hAnsi="FangSong" w:cs="FangSong"/>
          <w:spacing w:val="-8"/>
          <w:sz w:val="28"/>
          <w:szCs w:val="28"/>
        </w:rPr>
        <w:t>剂项目的建设和运营过程中，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量稳定的重要环节。本章将详细探讨致孔剂项目建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致孔剂项目建设期原辅材料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2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在致</w:t>
      </w:r>
      <w:r>
        <w:rPr>
          <w:rFonts w:ascii="FangSong" w:eastAsia="FangSong" w:hAnsi="FangSong" w:cs="FangSong"/>
          <w:spacing w:val="-15"/>
          <w:sz w:val="28"/>
          <w:szCs w:val="28"/>
        </w:rPr>
        <w:t>孔</w:t>
      </w:r>
      <w:r>
        <w:rPr>
          <w:rFonts w:ascii="FangSong" w:eastAsia="FangSong" w:hAnsi="FangSong" w:cs="FangSong"/>
          <w:spacing w:val="-8"/>
          <w:sz w:val="28"/>
          <w:szCs w:val="28"/>
        </w:rPr>
        <w:t>剂项目建设期间，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。下面是致孔剂项目建设期原辅材料供应情况的主要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9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(二)、致孔剂项目运营期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致孔剂项目进入运营期后，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pacing w:val="-4"/>
          <w:sz w:val="28"/>
          <w:szCs w:val="28"/>
        </w:rPr>
        <w:t>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至关重要。下面是致孔剂项目运营期原辅材料供应及质量管理的关键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三、致孔剂项目建设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2" w:line="414" w:lineRule="auto"/>
        <w:ind w:left="34" w:right="5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四、致孔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在致</w:t>
      </w:r>
      <w:r>
        <w:rPr>
          <w:rFonts w:ascii="FangSong" w:eastAsia="FangSong" w:hAnsi="FangSong" w:cs="FangSong"/>
          <w:spacing w:val="-15"/>
          <w:sz w:val="28"/>
          <w:szCs w:val="28"/>
        </w:rPr>
        <w:t>孔</w:t>
      </w:r>
      <w:r>
        <w:rPr>
          <w:rFonts w:ascii="FangSong" w:eastAsia="FangSong" w:hAnsi="FangSong" w:cs="FangSong"/>
          <w:spacing w:val="-8"/>
          <w:sz w:val="28"/>
          <w:szCs w:val="28"/>
        </w:rPr>
        <w:t>剂行业，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0" w:line="374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消费者首选的致孔剂产品。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致孔剂项目总投资</w:t>
      </w:r>
    </w:p>
    <w:p>
      <w:pPr>
        <w:spacing w:before="287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建设规模旨在实现一个全面、可持续的致孔剂项目。致孔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剂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2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孔</w:t>
      </w:r>
      <w:r>
        <w:rPr>
          <w:rFonts w:ascii="FangSong" w:eastAsia="FangSong" w:hAnsi="FangSong" w:cs="FangSong"/>
          <w:spacing w:val="-5"/>
          <w:sz w:val="28"/>
          <w:szCs w:val="28"/>
        </w:rPr>
        <w:t>剂项目的顺利进行。</w:t>
      </w:r>
    </w:p>
    <w:p>
      <w:pPr>
        <w:spacing w:before="1" w:line="411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一部分资金将用于技术研发，以确保致孔剂项目引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7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致孔剂项目规模与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我们计划在致孔剂项目建设后的第一年实现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3" w:line="371" w:lineRule="auto"/>
        <w:ind w:left="40" w:right="46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4"/>
          <w:sz w:val="28"/>
          <w:szCs w:val="28"/>
        </w:rPr>
        <w:t>孔剂项目规模：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致孔剂项目将建设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公区域、仓储设施等。这将确保致孔剂项目能够满足预期的产能需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废气处理等，以确保致孔剂项目的环保性。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致孔剂项目总投资与用地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7" w:line="415" w:lineRule="auto"/>
        <w:ind w:left="34" w:right="6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该致孔剂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亩)。致孔剂项目规划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7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before="287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致孔</w:t>
      </w:r>
      <w:r>
        <w:rPr>
          <w:rFonts w:ascii="FangSong" w:eastAsia="FangSong" w:hAnsi="FangSong" w:cs="FangSong"/>
          <w:spacing w:val="-14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设备将在致孔剂项目运营中发挥关键作用，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致孔剂项目计划总投资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这将为致孔剂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5" w:lineRule="auto"/>
        <w:ind w:left="41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89" w:line="411" w:lineRule="auto"/>
        <w:ind w:left="38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25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416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82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before="1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4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一)、致孔剂项目进度安排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98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确保致孔剂项目按时、按质完成，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我们精心设计了详细的致孔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5"/>
          <w:sz w:val="28"/>
          <w:szCs w:val="28"/>
        </w:rPr>
        <w:t>剂</w:t>
      </w:r>
      <w:r>
        <w:rPr>
          <w:rFonts w:ascii="FangSong" w:eastAsia="FangSong" w:hAnsi="FangSong" w:cs="FangSong"/>
          <w:spacing w:val="-20"/>
          <w:sz w:val="28"/>
          <w:szCs w:val="28"/>
        </w:rPr>
        <w:t>项目进度安排，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个月，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主要包括以下关键阶段：</w:t>
      </w:r>
    </w:p>
    <w:p>
      <w:pPr>
        <w:spacing w:before="3" w:line="411" w:lineRule="auto"/>
        <w:ind w:left="34" w:right="17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1.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致孔剂项目前期准备(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个月)：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在致孔剂项目启动阶段，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们将进行各项前期准备工作，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包括致孔剂项目立项、人员组建、资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源调查和需求分析等。这个阶段的目标是确保致孔剂项目有足够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，为后续工作打下坚实基础。</w:t>
      </w:r>
    </w:p>
    <w:p>
      <w:pPr>
        <w:spacing w:before="2" w:line="411" w:lineRule="auto"/>
        <w:ind w:left="33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确保对致孔剂项目地理环境和资源有全面了解。基于勘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察</w:t>
      </w:r>
      <w:r>
        <w:rPr>
          <w:rFonts w:ascii="FangSong" w:eastAsia="FangSong" w:hAnsi="FangSong" w:cs="FangSong"/>
          <w:spacing w:val="-12"/>
          <w:sz w:val="28"/>
          <w:szCs w:val="28"/>
        </w:rPr>
        <w:t>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包括土建工程和设备配置等方面。这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个阶段的目标是确保致孔剂项目的设计是科学、合理且可行的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5" w:lineRule="auto"/>
        <w:ind w:left="35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土建工程施工阶段。这包括基础建设、建筑施工等工作。我们将确</w:t>
      </w:r>
      <w:r>
        <w:rPr>
          <w:rFonts w:ascii="FangSong" w:eastAsia="FangSong" w:hAnsi="FangSong" w:cs="FangSong"/>
          <w:sz w:val="28"/>
          <w:szCs w:val="28"/>
        </w:rPr>
        <w:t>保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7" w:right="14" w:hanging="6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以保证致孔剂项目的高质量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完</w:t>
      </w:r>
      <w:r>
        <w:rPr>
          <w:rFonts w:ascii="FangSong" w:eastAsia="FangSong" w:hAnsi="FangSong" w:cs="FangSong"/>
          <w:spacing w:val="-13"/>
          <w:sz w:val="28"/>
          <w:szCs w:val="28"/>
        </w:rPr>
        <w:t>成。</w:t>
      </w:r>
    </w:p>
    <w:p>
      <w:pPr>
        <w:spacing w:before="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照致孔剂项目需求，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商谈判、合</w:t>
      </w:r>
      <w:r>
        <w:rPr>
          <w:rFonts w:ascii="FangSong" w:eastAsia="FangSong" w:hAnsi="FangSong" w:cs="FangSong"/>
          <w:spacing w:val="-2"/>
          <w:sz w:val="28"/>
          <w:szCs w:val="28"/>
        </w:rPr>
        <w:t>同签订等步骤，确保设备的及时到位。</w:t>
      </w:r>
    </w:p>
    <w:p>
      <w:pPr>
        <w:spacing w:before="5" w:line="413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为致孔剂项目后续的运营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</w:t>
      </w:r>
      <w:r>
        <w:rPr>
          <w:rFonts w:ascii="FangSong" w:eastAsia="FangSong" w:hAnsi="FangSong" w:cs="FangSong"/>
          <w:spacing w:val="-9"/>
          <w:sz w:val="28"/>
          <w:szCs w:val="28"/>
        </w:rPr>
        <w:t>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(二)、致孔剂项目实施保障措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确保致孔剂项目的顺利实施，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保障措施，以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pacing w:val="-2"/>
          <w:sz w:val="28"/>
          <w:szCs w:val="28"/>
        </w:rPr>
        <w:t>对各种可能出现的挑战和问题。</w:t>
      </w:r>
    </w:p>
    <w:p>
      <w:pPr>
        <w:spacing w:before="2" w:line="411" w:lineRule="auto"/>
        <w:ind w:left="32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致孔剂项目管理体系建立：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我们将建立一个全面的致孔剂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确保每个致孔剂项目阶段都有清晰的组织结构和明确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义的职责。致孔剂项目管理团队将定期召开会议，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审查和更新致孔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剂项目计划，保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致孔剂项目目标的实现。</w:t>
      </w:r>
    </w:p>
    <w:p>
      <w:pPr>
        <w:spacing w:before="3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孔剂项目的进展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行详细审查。这包括每周例行会议和每月一次的全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滞</w:t>
      </w:r>
      <w:r>
        <w:rPr>
          <w:rFonts w:ascii="FangSong" w:eastAsia="FangSong" w:hAnsi="FangSong" w:cs="FangSong"/>
          <w:spacing w:val="-7"/>
          <w:sz w:val="28"/>
          <w:szCs w:val="28"/>
        </w:rPr>
        <w:t>后或问题。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4" w:right="36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致孔剂项目的影响。</w:t>
      </w:r>
    </w:p>
    <w:p>
      <w:pPr>
        <w:spacing w:before="1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将提高</w:t>
      </w:r>
      <w:r>
        <w:rPr>
          <w:rFonts w:ascii="FangSong" w:eastAsia="FangSong" w:hAnsi="FangSong" w:cs="FangSong"/>
          <w:spacing w:val="-3"/>
          <w:sz w:val="28"/>
          <w:szCs w:val="28"/>
        </w:rPr>
        <w:t>整个致孔剂项目执行效率。</w:t>
      </w:r>
    </w:p>
    <w:p>
      <w:pPr>
        <w:spacing w:before="2" w:line="411" w:lineRule="auto"/>
        <w:ind w:left="3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团队成员可以分享致孔剂项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目进展、反馈问题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并共同解决。此外，我们将定期组织团队活动，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</w:t>
      </w:r>
      <w:r>
        <w:rPr>
          <w:rFonts w:ascii="FangSong" w:eastAsia="FangSong" w:hAnsi="FangSong" w:cs="FangSong"/>
          <w:spacing w:val="-5"/>
          <w:sz w:val="28"/>
          <w:szCs w:val="28"/>
        </w:rPr>
        <w:t>进团队协作与默契。</w:t>
      </w:r>
    </w:p>
    <w:p>
      <w:pPr>
        <w:spacing w:before="3" w:line="414" w:lineRule="auto"/>
        <w:ind w:left="32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我们将建立严格的质量控制体系，涵盖致</w:t>
      </w:r>
      <w:r>
        <w:rPr>
          <w:rFonts w:ascii="FangSong" w:eastAsia="FangSong" w:hAnsi="FangSong" w:cs="FangSong"/>
          <w:spacing w:val="-7"/>
          <w:sz w:val="28"/>
          <w:szCs w:val="28"/>
        </w:rPr>
        <w:t>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确保致孔剂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目交付的成果符合预期标准，提高致孔剂项目整体质量。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4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4" w:right="36" w:firstLine="5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16"/>
          <w:sz w:val="28"/>
          <w:szCs w:val="28"/>
        </w:rPr>
        <w:t>融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46" w:right="14" w:hanging="14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两</w:t>
      </w:r>
      <w:r>
        <w:rPr>
          <w:rFonts w:ascii="FangSong" w:eastAsia="FangSong" w:hAnsi="FangSong" w:cs="FangSong"/>
          <w:spacing w:val="-8"/>
          <w:sz w:val="28"/>
          <w:szCs w:val="28"/>
        </w:rPr>
        <w:t>个方面的核心做法：</w:t>
      </w:r>
    </w:p>
    <w:p>
      <w:pPr>
        <w:spacing w:before="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不同投资致孔剂项目的市场前景、回收期、现金流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确保每一项投资都具备可行性和盈利潜力。公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报的平衡。</w:t>
      </w:r>
    </w:p>
    <w:p>
      <w:pPr>
        <w:spacing w:before="3" w:line="411" w:lineRule="auto"/>
        <w:ind w:left="37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九、社会责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8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2" w:firstLine="8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6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、环境和利益相关方负有积极的责任。我们的核心信念是通过可持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社会责任致</w:t>
      </w:r>
      <w:r>
        <w:rPr>
          <w:rFonts w:ascii="FangSong" w:eastAsia="FangSong" w:hAnsi="FangSong" w:cs="FangSong"/>
          <w:spacing w:val="-1"/>
          <w:sz w:val="28"/>
          <w:szCs w:val="28"/>
        </w:rPr>
        <w:t>孔剂项目与计划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责任致孔剂项目与计划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扶</w:t>
      </w:r>
      <w:r>
        <w:rPr>
          <w:rFonts w:ascii="FangSong" w:eastAsia="FangSong" w:hAnsi="FangSong" w:cs="FangSong"/>
          <w:spacing w:val="-2"/>
          <w:sz w:val="28"/>
          <w:szCs w:val="28"/>
        </w:rPr>
        <w:t>贫帮困致孔剂项目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开展扶贫帮困致孔剂项目，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机会、职业培训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4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社区环境改善致孔剂项目，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理等，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7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致力于提高资源利用效率，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bookmarkStart w:id="43" w:name="_bookmark44"/>
      <w:bookmarkEnd w:id="43"/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90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90" w:line="417" w:lineRule="auto"/>
        <w:ind w:left="35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社会公益致孔剂项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6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极参与社会公益致孔剂项目，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投入力量改善社</w:t>
      </w:r>
    </w:p>
    <w:p>
      <w:pPr>
        <w:sectPr>
          <w:pgSz w:w="11906" w:h="16839"/>
          <w:pgMar w:top="1431" w:right="1763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会问题，</w:t>
      </w:r>
      <w:r>
        <w:rPr>
          <w:rFonts w:ascii="FangSong" w:eastAsia="FangSong" w:hAnsi="FangSong" w:cs="FangSong"/>
          <w:spacing w:val="-4"/>
          <w:sz w:val="28"/>
          <w:szCs w:val="28"/>
        </w:rPr>
        <w:t>如</w:t>
      </w:r>
      <w:r>
        <w:rPr>
          <w:rFonts w:ascii="FangSong" w:eastAsia="FangSong" w:hAnsi="FangSong" w:cs="FangSong"/>
          <w:spacing w:val="-3"/>
          <w:sz w:val="28"/>
          <w:szCs w:val="28"/>
        </w:rPr>
        <w:t>灾害救助、健康医疗等。</w:t>
      </w:r>
    </w:p>
    <w:p>
      <w:pPr>
        <w:spacing w:before="287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十、公司治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理与法律合规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)、公司治理结构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pacing w:val="-7"/>
          <w:sz w:val="28"/>
          <w:szCs w:val="28"/>
        </w:rPr>
        <w:t>司</w:t>
      </w:r>
      <w:r>
        <w:rPr>
          <w:rFonts w:ascii="FangSong" w:eastAsia="FangSong" w:hAnsi="FangSong" w:cs="FangSong"/>
          <w:spacing w:val="-4"/>
          <w:sz w:val="28"/>
          <w:szCs w:val="28"/>
        </w:rPr>
        <w:t>治理结构是确保公司良好运作、合规管理和持续发展的关键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我们将建立健全的公司治理结构，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以提高公司整体运营效率和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透</w:t>
      </w:r>
      <w:r>
        <w:rPr>
          <w:rFonts w:ascii="FangSong" w:eastAsia="FangSong" w:hAnsi="FangSong" w:cs="FangSong"/>
          <w:spacing w:val="-10"/>
          <w:sz w:val="28"/>
          <w:szCs w:val="28"/>
        </w:rPr>
        <w:t>明度。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1.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董事会组成与职责：</w:t>
      </w:r>
    </w:p>
    <w:p>
      <w:pPr>
        <w:spacing w:before="287" w:line="411" w:lineRule="auto"/>
        <w:ind w:left="29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独立董事设置：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设立独立董事席位，确保董事会在决策过程</w:t>
      </w:r>
      <w:r>
        <w:rPr>
          <w:rFonts w:ascii="FangSong" w:eastAsia="FangSong" w:hAnsi="FangSong" w:cs="FangSong"/>
          <w:sz w:val="28"/>
          <w:szCs w:val="28"/>
        </w:rPr>
        <w:t>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有独</w:t>
      </w:r>
      <w:r>
        <w:rPr>
          <w:rFonts w:ascii="FangSong" w:eastAsia="FangSong" w:hAnsi="FangSong" w:cs="FangSong"/>
          <w:spacing w:val="-4"/>
          <w:sz w:val="28"/>
          <w:szCs w:val="28"/>
        </w:rPr>
        <w:t>立的监督和建议。</w:t>
      </w:r>
    </w:p>
    <w:p>
      <w:pPr>
        <w:spacing w:before="1" w:line="411" w:lineRule="auto"/>
        <w:ind w:left="34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职责明确：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确定董事会的职责范围，包括审批战略计划、财</w:t>
      </w:r>
      <w:r>
        <w:rPr>
          <w:rFonts w:ascii="FangSong" w:eastAsia="FangSong" w:hAnsi="FangSong" w:cs="FangSong"/>
          <w:sz w:val="28"/>
          <w:szCs w:val="28"/>
        </w:rPr>
        <w:t>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预算、高级管</w:t>
      </w:r>
      <w:r>
        <w:rPr>
          <w:rFonts w:ascii="FangSong" w:eastAsia="FangSong" w:hAnsi="FangSong" w:cs="FangSong"/>
          <w:spacing w:val="-2"/>
          <w:sz w:val="28"/>
          <w:szCs w:val="28"/>
        </w:rPr>
        <w:t>理层的任免和公司治理政策的制定。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高级管理层组织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5" w:line="417" w:lineRule="auto"/>
        <w:ind w:left="47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首席执行官(</w:t>
      </w:r>
      <w:r>
        <w:rPr>
          <w:rFonts w:ascii="FangSong" w:eastAsia="FangSong" w:hAnsi="FangSong" w:cs="FangSong"/>
          <w:spacing w:val="-3"/>
          <w:sz w:val="28"/>
          <w:szCs w:val="28"/>
        </w:rPr>
        <w:t>CEO</w:t>
      </w:r>
      <w:r>
        <w:rPr>
          <w:rFonts w:ascii="FangSong" w:eastAsia="FangSong" w:hAnsi="FangSong" w:cs="FangSong"/>
          <w:spacing w:val="-6"/>
          <w:sz w:val="28"/>
          <w:szCs w:val="28"/>
        </w:rPr>
        <w:t>)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设立首席执行官职位，负责公司整体经营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管</w:t>
      </w:r>
      <w:r>
        <w:rPr>
          <w:rFonts w:ascii="FangSong" w:eastAsia="FangSong" w:hAnsi="FangSong" w:cs="FangSong"/>
          <w:spacing w:val="-4"/>
          <w:sz w:val="28"/>
          <w:szCs w:val="28"/>
        </w:rPr>
        <w:t>理，向董事会报告公司运营状况。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40" w:right="14" w:firstLine="561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级</w:t>
      </w:r>
      <w:r>
        <w:rPr>
          <w:rFonts w:ascii="FangSong" w:eastAsia="FangSong" w:hAnsi="FangSong" w:cs="FangSong"/>
          <w:spacing w:val="-4"/>
          <w:sz w:val="28"/>
          <w:szCs w:val="28"/>
        </w:rPr>
        <w:t>管理层团队：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组建高效的管理层团队，明确各职能部门的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负</w:t>
      </w:r>
      <w:r>
        <w:rPr>
          <w:rFonts w:ascii="FangSong" w:eastAsia="FangSong" w:hAnsi="FangSong" w:cs="FangSong"/>
          <w:spacing w:val="-5"/>
          <w:sz w:val="28"/>
          <w:szCs w:val="28"/>
        </w:rPr>
        <w:t>责人，实现协同管理。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风险管理与内控：</w:t>
      </w:r>
    </w:p>
    <w:p>
      <w:pPr>
        <w:spacing w:before="288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风险管理委员会：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建立风险管理委员会，负责识别、评估和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</w:t>
      </w:r>
      <w:r>
        <w:rPr>
          <w:rFonts w:ascii="FangSong" w:eastAsia="FangSong" w:hAnsi="FangSong" w:cs="FangSong"/>
          <w:spacing w:val="-5"/>
          <w:sz w:val="28"/>
          <w:szCs w:val="28"/>
        </w:rPr>
        <w:t>司</w:t>
      </w:r>
      <w:r>
        <w:rPr>
          <w:rFonts w:ascii="FangSong" w:eastAsia="FangSong" w:hAnsi="FangSong" w:cs="FangSong"/>
          <w:spacing w:val="-4"/>
          <w:sz w:val="28"/>
          <w:szCs w:val="28"/>
        </w:rPr>
        <w:t>面临的各类风险。</w:t>
      </w:r>
    </w:p>
    <w:p>
      <w:pPr>
        <w:spacing w:before="1" w:line="411" w:lineRule="auto"/>
        <w:ind w:left="40" w:right="14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部控制体系：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设计和实施内部控制体系，保障公司运营和财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务活动的合规性和有效性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战略规划与执行：</w:t>
      </w:r>
    </w:p>
    <w:p>
      <w:pPr>
        <w:spacing w:before="290" w:line="411" w:lineRule="auto"/>
        <w:ind w:left="33" w:right="7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战</w:t>
      </w:r>
      <w:r>
        <w:rPr>
          <w:rFonts w:ascii="FangSong" w:eastAsia="FangSong" w:hAnsi="FangSong" w:cs="FangSong"/>
          <w:spacing w:val="-7"/>
          <w:sz w:val="28"/>
          <w:szCs w:val="28"/>
        </w:rPr>
        <w:t>略</w:t>
      </w:r>
      <w:r>
        <w:rPr>
          <w:rFonts w:ascii="FangSong" w:eastAsia="FangSong" w:hAnsi="FangSong" w:cs="FangSong"/>
          <w:spacing w:val="-6"/>
          <w:sz w:val="28"/>
          <w:szCs w:val="28"/>
        </w:rPr>
        <w:t>委员会：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设立战略委员会，负责制定公司长期战略规划，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公司目标与战略一致。</w:t>
      </w:r>
    </w:p>
    <w:p>
      <w:pPr>
        <w:spacing w:before="1" w:line="411" w:lineRule="auto"/>
        <w:ind w:left="42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执行力评估：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定期对公司战略的执行情况进行评估，及时调</w:t>
      </w:r>
      <w:r>
        <w:rPr>
          <w:rFonts w:ascii="FangSong" w:eastAsia="FangSong" w:hAnsi="FangSong" w:cs="FangSong"/>
          <w:sz w:val="28"/>
          <w:szCs w:val="28"/>
        </w:rPr>
        <w:t>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战</w:t>
      </w:r>
      <w:r>
        <w:rPr>
          <w:rFonts w:ascii="FangSong" w:eastAsia="FangSong" w:hAnsi="FangSong" w:cs="FangSong"/>
          <w:spacing w:val="-6"/>
          <w:sz w:val="28"/>
          <w:szCs w:val="28"/>
        </w:rPr>
        <w:t>略</w:t>
      </w:r>
      <w:r>
        <w:rPr>
          <w:rFonts w:ascii="FangSong" w:eastAsia="FangSong" w:hAnsi="FangSong" w:cs="FangSong"/>
          <w:spacing w:val="-4"/>
          <w:sz w:val="28"/>
          <w:szCs w:val="28"/>
        </w:rPr>
        <w:t>方向，确保公司持续发展。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5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财务监督与审计：</w:t>
      </w:r>
    </w:p>
    <w:p>
      <w:pPr>
        <w:spacing w:before="288" w:line="411" w:lineRule="auto"/>
        <w:ind w:left="39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审计委员</w:t>
      </w:r>
      <w:r>
        <w:rPr>
          <w:rFonts w:ascii="FangSong" w:eastAsia="FangSong" w:hAnsi="FangSong" w:cs="FangSong"/>
          <w:spacing w:val="-7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建立审计委员会，负责监督公司内部和外部审计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5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，确保财务报告的准确性和透明度。</w:t>
      </w:r>
    </w:p>
    <w:p>
      <w:pPr>
        <w:spacing w:before="2" w:line="411" w:lineRule="auto"/>
        <w:ind w:left="50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遵循国际财务报告准则，提高公司财务报告的透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明度，</w:t>
      </w:r>
      <w:r>
        <w:rPr>
          <w:rFonts w:ascii="FangSong" w:eastAsia="FangSong" w:hAnsi="FangSong" w:cs="FangSong"/>
          <w:spacing w:val="-4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投资者提供真实、准确的财务信息。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股东权益与关系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股</w:t>
      </w:r>
      <w:r>
        <w:rPr>
          <w:rFonts w:ascii="FangSong" w:eastAsia="FangSong" w:hAnsi="FangSong" w:cs="FangSong"/>
          <w:spacing w:val="-13"/>
          <w:sz w:val="28"/>
          <w:szCs w:val="28"/>
        </w:rPr>
        <w:t>东</w:t>
      </w:r>
      <w:r>
        <w:rPr>
          <w:rFonts w:ascii="FangSong" w:eastAsia="FangSong" w:hAnsi="FangSong" w:cs="FangSong"/>
          <w:spacing w:val="-8"/>
          <w:sz w:val="28"/>
          <w:szCs w:val="28"/>
        </w:rPr>
        <w:t>大会：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定期召开股东大会，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向股东报告公司运营状况，听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取</w:t>
      </w:r>
      <w:r>
        <w:rPr>
          <w:rFonts w:ascii="FangSong" w:eastAsia="FangSong" w:hAnsi="FangSong" w:cs="FangSong"/>
          <w:spacing w:val="-4"/>
          <w:sz w:val="28"/>
          <w:szCs w:val="28"/>
        </w:rPr>
        <w:t>股东建议，保障股东权益。</w:t>
      </w:r>
    </w:p>
    <w:p>
      <w:pPr>
        <w:spacing w:before="1" w:line="417" w:lineRule="auto"/>
        <w:ind w:left="40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股东关系管理：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设立专业的股东关系管理团队，及时回应股</w:t>
      </w:r>
      <w:r>
        <w:rPr>
          <w:rFonts w:ascii="FangSong" w:eastAsia="FangSong" w:hAnsi="FangSong" w:cs="FangSong"/>
          <w:spacing w:val="-1"/>
          <w:sz w:val="28"/>
          <w:szCs w:val="28"/>
        </w:rPr>
        <w:t>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关</w:t>
      </w:r>
      <w:r>
        <w:rPr>
          <w:rFonts w:ascii="FangSong" w:eastAsia="FangSong" w:hAnsi="FangSong" w:cs="FangSong"/>
          <w:spacing w:val="-7"/>
          <w:sz w:val="28"/>
          <w:szCs w:val="28"/>
        </w:rPr>
        <w:t>切</w:t>
      </w:r>
      <w:r>
        <w:rPr>
          <w:rFonts w:ascii="FangSong" w:eastAsia="FangSong" w:hAnsi="FangSong" w:cs="FangSong"/>
          <w:spacing w:val="-4"/>
          <w:sz w:val="28"/>
          <w:szCs w:val="28"/>
        </w:rPr>
        <w:t>，建立良好的沟通渠道。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https://d.book118.com/257163031113006053</w:t>
        </w:r>
      </w:hyperlink>
    </w:p>
    <w:p/>
    <w:sectPr>
      <w:pgSz w:w="11906" w:h="16839"/>
      <w:pgMar w:top="1431" w:right="1785" w:bottom="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57163031113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2024-03-14T08:41:22Z</vt:filetime>
  </property>
  <property fmtid="{D5CDD505-2E9C-101B-9397-08002B2CF9AE}" pid="3" name="CRO">
    <vt:lpwstr>wqlLaW5nc29mdCBQREYgdG8gV1BTIDgw</vt:lpwstr>
  </property>
</Properties>
</file>