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精神健康项目规划设计方案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二、进度计划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_Toc26045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" w:history="1">
        <w:r>
          <w:rPr>
            <w:rFonts w:ascii="仿宋" w:eastAsia="仿宋" w:hAnsi="仿宋" w:cs="仿宋" w:hint="eastAsia"/>
            <w:lang w:eastAsia="zh-CN"/>
          </w:rPr>
          <w:t>(六)、精神健康项目实施保障</w:t>
        </w:r>
        <w:r>
          <w:tab/>
        </w:r>
        <w:r>
          <w:fldChar w:fldCharType="begin"/>
        </w:r>
        <w:r>
          <w:instrText xml:space="preserve"> PAGEREF _Toc815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_Toc1494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四、土建工程方案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(二)、精神健康项目总平面设计要求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6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8" w:history="1">
        <w:r>
          <w:rPr>
            <w:rFonts w:ascii="仿宋" w:eastAsia="仿宋" w:hAnsi="仿宋" w:cs="仿宋" w:hint="eastAsia"/>
            <w:lang w:eastAsia="zh-CN"/>
          </w:rPr>
          <w:t>五、经营分析</w:t>
        </w:r>
        <w:r>
          <w:tab/>
        </w:r>
        <w:r>
          <w:fldChar w:fldCharType="begin"/>
        </w:r>
        <w:r>
          <w:instrText xml:space="preserve"> PAGEREF _Toc23098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(二)、精神健康项目运营组织结构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0" w:history="1">
        <w:r>
          <w:rPr>
            <w:rFonts w:ascii="仿宋" w:eastAsia="仿宋" w:hAnsi="仿宋" w:cs="仿宋" w:hint="eastAsia"/>
            <w:lang w:eastAsia="zh-CN"/>
          </w:rPr>
          <w:t>六、精神健康项目基本情况</w:t>
        </w:r>
        <w:r>
          <w:tab/>
        </w:r>
        <w:r>
          <w:fldChar w:fldCharType="begin"/>
        </w:r>
        <w:r>
          <w:instrText xml:space="preserve"> PAGEREF _Toc28720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(一)、精神健康项目承办单位名称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(二)、精神健康项目联系人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6" w:history="1">
        <w:r>
          <w:rPr>
            <w:rFonts w:ascii="仿宋" w:eastAsia="仿宋" w:hAnsi="仿宋" w:cs="仿宋" w:hint="eastAsia"/>
            <w:lang w:eastAsia="zh-CN"/>
          </w:rPr>
          <w:t>(三)、精神健康项目建设单位概况</w:t>
        </w:r>
        <w:r>
          <w:tab/>
        </w:r>
        <w:r>
          <w:fldChar w:fldCharType="begin"/>
        </w:r>
        <w:r>
          <w:instrText xml:space="preserve"> PAGEREF _Toc13596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(四)、精神健康项目实施的可行性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(五)、精神健康项目建设选址及建设规模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(六)、精神健康项目总投资及资金构成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七、社交媒体与在线营销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_Toc9937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八、产业环境分析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九、环境风险评估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(二)、评价精神健康项目风险分析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8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十一、战略合作伙伴关系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十二、精神健康项目选址方案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(一)、精神健康项目选址原则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(五)、精神健康项目选址综合评价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十四、经济效益与社会效益优化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十五、精神健康项目工程方案分析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" w:history="1">
        <w:r>
          <w:rPr>
            <w:rFonts w:ascii="仿宋" w:eastAsia="仿宋" w:hAnsi="仿宋" w:cs="仿宋" w:hint="eastAsia"/>
            <w:lang w:eastAsia="zh-CN"/>
          </w:rPr>
          <w:t>十六、第四十三章员工参与决策与公司治理</w:t>
        </w:r>
        <w:r>
          <w:tab/>
        </w:r>
        <w:r>
          <w:fldChar w:fldCharType="begin"/>
        </w:r>
        <w:r>
          <w:instrText xml:space="preserve"> PAGEREF _Toc2374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6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_Toc32296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7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5" w:history="1">
        <w:r>
          <w:rPr>
            <w:rFonts w:ascii="仿宋" w:eastAsia="仿宋" w:hAnsi="仿宋" w:cs="仿宋" w:hint="eastAsia"/>
            <w:lang w:eastAsia="zh-CN"/>
          </w:rPr>
          <w:t>十七、精神健康项目风险防范分析</w:t>
        </w:r>
        <w:r>
          <w:tab/>
        </w:r>
        <w:r>
          <w:fldChar w:fldCharType="begin"/>
        </w:r>
        <w:r>
          <w:instrText xml:space="preserve"> PAGEREF _Toc14275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(一)、精神健康项目风险分析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1" w:history="1">
        <w:r>
          <w:rPr>
            <w:rFonts w:ascii="仿宋" w:eastAsia="仿宋" w:hAnsi="仿宋" w:cs="仿宋" w:hint="eastAsia"/>
            <w:lang w:eastAsia="zh-CN"/>
          </w:rPr>
          <w:t>(二)、精神健康项目风险对策</w:t>
        </w:r>
        <w:r>
          <w:tab/>
        </w:r>
        <w:r>
          <w:fldChar w:fldCharType="begin"/>
        </w:r>
        <w:r>
          <w:instrText xml:space="preserve"> PAGEREF _Toc9811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6" w:history="1">
        <w:r>
          <w:rPr>
            <w:rFonts w:ascii="仿宋" w:eastAsia="仿宋" w:hAnsi="仿宋" w:cs="仿宋" w:hint="eastAsia"/>
            <w:lang w:eastAsia="zh-CN"/>
          </w:rPr>
          <w:t>十八、环境风险应急预案</w:t>
        </w:r>
        <w:r>
          <w:tab/>
        </w:r>
        <w:r>
          <w:fldChar w:fldCharType="begin"/>
        </w:r>
        <w:r>
          <w:instrText xml:space="preserve"> PAGEREF _Toc19256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2" w:history="1">
        <w:r>
          <w:rPr>
            <w:rFonts w:ascii="仿宋" w:eastAsia="仿宋" w:hAnsi="仿宋" w:cs="仿宋" w:hint="eastAsia"/>
            <w:lang w:eastAsia="zh-CN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_Toc5632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eastAsia="zh-CN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" w:history="1">
        <w:r>
          <w:rPr>
            <w:rFonts w:ascii="仿宋" w:eastAsia="仿宋" w:hAnsi="仿宋" w:cs="仿宋" w:hint="eastAsia"/>
            <w:lang w:eastAsia="zh-CN"/>
          </w:rPr>
          <w:t>(五)、应急演练</w:t>
        </w:r>
        <w:r>
          <w:tab/>
        </w:r>
        <w:r>
          <w:fldChar w:fldCharType="begin"/>
        </w:r>
        <w:r>
          <w:instrText xml:space="preserve"> PAGEREF _Toc1665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十九、员工关系管理与危机处理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392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二十、精神健康商业模式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7" w:history="1">
        <w:r>
          <w:rPr>
            <w:rFonts w:ascii="仿宋" w:eastAsia="仿宋" w:hAnsi="仿宋" w:cs="仿宋" w:hint="eastAsia"/>
            <w:lang w:eastAsia="zh-CN"/>
          </w:rPr>
          <w:t>(一)、精神健康新型运营方式</w:t>
        </w:r>
        <w:r>
          <w:tab/>
        </w:r>
        <w:r>
          <w:fldChar w:fldCharType="begin"/>
        </w:r>
        <w:r>
          <w:instrText xml:space="preserve"> PAGEREF _Toc7687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(二)、精神健康数字化发展方案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eastAsia="zh-CN"/>
          </w:rPr>
          <w:t>(三)、精神健康企业文化建设方案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(四)、精神健康供应链管理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1" w:history="1">
        <w:r>
          <w:rPr>
            <w:rFonts w:ascii="仿宋" w:eastAsia="仿宋" w:hAnsi="仿宋" w:cs="仿宋" w:hint="eastAsia"/>
            <w:lang w:eastAsia="zh-CN"/>
          </w:rPr>
          <w:t>二十一、安全生产与环境保护培训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6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_Toc409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23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12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公司立足当前，面对市场机遇和挑战，提出以下发展规划，以实现长远可持续发展：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技术创新与产品升级：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加强自主研发，推动新技术的应用，不断提升产品的创新性和竞争力。通过建设创新平台、引进高级研发团队，公司将加大研发投入，推动核心技术的突破，确保产品处于行业领先地位。同时，定期对现有产品进行结构升级，以适应市场需求的快速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国际市场拓展与全球化战略：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https://d.book118.com/257164035111006050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精神健康项目规划设计方案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精神健康项目规划设计方案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精神健康项目规划设计方案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精神健康项目规划设计方案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精神健康项目规划设计方案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E6666D"/>
    <w:rsid w:val="1DE6666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7164035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2024-02-29T07:55:00Z</dcterms:created>
  <dcterms:modified xsi:type="dcterms:W3CDTF">2024-02-29T07:55:20Z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763BD913DFC04D07B7D092632A6EA9FB_11</vt:lpwstr>
  </property>
  <property fmtid="{D5CDD505-2E9C-101B-9397-08002B2CF9AE}" pid="3" name="KSOProductBuildVer">
    <vt:lpwstr>2052-12.1.0.16250</vt:lpwstr>
  </property>
</Properties>
</file>