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可生物降解有机垃圾厌氧发酵装置项目规划设计纲要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25" w:history="1">
        <w:r>
          <w:rPr>
            <w:rFonts w:ascii="仿宋" w:eastAsia="仿宋" w:hAnsi="仿宋" w:cs="仿宋" w:hint="eastAsia"/>
            <w:lang w:eastAsia="zh-CN"/>
          </w:rPr>
          <w:t>前言</w:t>
        </w:r>
        <w:r>
          <w:tab/>
        </w:r>
        <w:r>
          <w:fldChar w:fldCharType="begin"/>
        </w:r>
        <w:r>
          <w:instrText xml:space="preserve"> PAGEREF _Toc28325 \h </w:instrText>
        </w:r>
        <w:r>
          <w:fldChar w:fldCharType="separate"/>
        </w:r>
        <w:r>
          <w:t>3</w:t>
        </w:r>
        <w:r>
          <w:fldChar w:fldCharType="end"/>
        </w:r>
      </w:hyperlink>
    </w:p>
    <w:p>
      <w:pPr>
        <w:pStyle w:val="TOC1"/>
        <w:tabs>
          <w:tab w:val="right" w:leader="dot" w:pos="8306"/>
        </w:tabs>
      </w:pPr>
      <w:hyperlink w:anchor="_Toc12484" w:history="1">
        <w:r>
          <w:rPr>
            <w:rFonts w:ascii="仿宋" w:eastAsia="仿宋" w:hAnsi="仿宋" w:cs="仿宋" w:hint="eastAsia"/>
            <w:lang w:eastAsia="zh-CN"/>
          </w:rPr>
          <w:t>一、可生物降解有机垃圾厌氧发酵装置项目建设单位说明</w:t>
        </w:r>
        <w:r>
          <w:tab/>
        </w:r>
        <w:r>
          <w:fldChar w:fldCharType="begin"/>
        </w:r>
        <w:r>
          <w:instrText xml:space="preserve"> PAGEREF _Toc12484 \h </w:instrText>
        </w:r>
        <w:r>
          <w:fldChar w:fldCharType="separate"/>
        </w:r>
        <w:r>
          <w:t>3</w:t>
        </w:r>
        <w:r>
          <w:fldChar w:fldCharType="end"/>
        </w:r>
      </w:hyperlink>
    </w:p>
    <w:p>
      <w:pPr>
        <w:pStyle w:val="TOC2"/>
        <w:tabs>
          <w:tab w:val="right" w:leader="dot" w:pos="8306"/>
        </w:tabs>
      </w:pPr>
      <w:hyperlink w:anchor="_Toc2753" w:history="1">
        <w:r>
          <w:rPr>
            <w:rFonts w:ascii="仿宋" w:eastAsia="仿宋" w:hAnsi="仿宋" w:cs="仿宋" w:hint="eastAsia"/>
            <w:lang w:eastAsia="zh-CN"/>
          </w:rPr>
          <w:t>(一)、可生物降解有机垃圾厌氧发酵装置项目承办单位基本情况</w:t>
        </w:r>
        <w:r>
          <w:tab/>
        </w:r>
        <w:r>
          <w:fldChar w:fldCharType="begin"/>
        </w:r>
        <w:r>
          <w:instrText xml:space="preserve"> PAGEREF _Toc2753 \h </w:instrText>
        </w:r>
        <w:r>
          <w:fldChar w:fldCharType="separate"/>
        </w:r>
        <w:r>
          <w:t>3</w:t>
        </w:r>
        <w:r>
          <w:fldChar w:fldCharType="end"/>
        </w:r>
      </w:hyperlink>
    </w:p>
    <w:p>
      <w:pPr>
        <w:pStyle w:val="TOC2"/>
        <w:tabs>
          <w:tab w:val="right" w:leader="dot" w:pos="8306"/>
        </w:tabs>
      </w:pPr>
      <w:hyperlink w:anchor="_Toc13673" w:history="1">
        <w:r>
          <w:rPr>
            <w:rFonts w:ascii="仿宋" w:eastAsia="仿宋" w:hAnsi="仿宋" w:cs="仿宋" w:hint="eastAsia"/>
            <w:lang w:eastAsia="zh-CN"/>
          </w:rPr>
          <w:t>(二)、公司经济效益分析</w:t>
        </w:r>
        <w:r>
          <w:tab/>
        </w:r>
        <w:r>
          <w:fldChar w:fldCharType="begin"/>
        </w:r>
        <w:r>
          <w:instrText xml:space="preserve"> PAGEREF _Toc13673 \h </w:instrText>
        </w:r>
        <w:r>
          <w:fldChar w:fldCharType="separate"/>
        </w:r>
        <w:r>
          <w:t>4</w:t>
        </w:r>
        <w:r>
          <w:fldChar w:fldCharType="end"/>
        </w:r>
      </w:hyperlink>
    </w:p>
    <w:p>
      <w:pPr>
        <w:pStyle w:val="TOC1"/>
        <w:tabs>
          <w:tab w:val="right" w:leader="dot" w:pos="8306"/>
        </w:tabs>
      </w:pPr>
      <w:hyperlink w:anchor="_Toc32385" w:history="1">
        <w:r>
          <w:rPr>
            <w:rFonts w:ascii="仿宋" w:eastAsia="仿宋" w:hAnsi="仿宋" w:cs="仿宋" w:hint="eastAsia"/>
            <w:lang w:eastAsia="zh-CN"/>
          </w:rPr>
          <w:t>二、可生物降解有机垃圾厌氧发酵装置项目土建工程</w:t>
        </w:r>
        <w:r>
          <w:tab/>
        </w:r>
        <w:r>
          <w:fldChar w:fldCharType="begin"/>
        </w:r>
        <w:r>
          <w:instrText xml:space="preserve"> PAGEREF _Toc32385 \h </w:instrText>
        </w:r>
        <w:r>
          <w:fldChar w:fldCharType="separate"/>
        </w:r>
        <w:r>
          <w:t>5</w:t>
        </w:r>
        <w:r>
          <w:fldChar w:fldCharType="end"/>
        </w:r>
      </w:hyperlink>
    </w:p>
    <w:p>
      <w:pPr>
        <w:pStyle w:val="TOC2"/>
        <w:tabs>
          <w:tab w:val="right" w:leader="dot" w:pos="8306"/>
        </w:tabs>
      </w:pPr>
      <w:hyperlink w:anchor="_Toc12090" w:history="1">
        <w:r>
          <w:rPr>
            <w:rFonts w:ascii="仿宋" w:eastAsia="仿宋" w:hAnsi="仿宋" w:cs="仿宋" w:hint="eastAsia"/>
            <w:lang w:eastAsia="zh-CN"/>
          </w:rPr>
          <w:t>(一)、建筑工程设计原则</w:t>
        </w:r>
        <w:r>
          <w:tab/>
        </w:r>
        <w:r>
          <w:fldChar w:fldCharType="begin"/>
        </w:r>
        <w:r>
          <w:instrText xml:space="preserve"> PAGEREF _Toc12090 \h </w:instrText>
        </w:r>
        <w:r>
          <w:fldChar w:fldCharType="separate"/>
        </w:r>
        <w:r>
          <w:t>5</w:t>
        </w:r>
        <w:r>
          <w:fldChar w:fldCharType="end"/>
        </w:r>
      </w:hyperlink>
    </w:p>
    <w:p>
      <w:pPr>
        <w:pStyle w:val="TOC2"/>
        <w:tabs>
          <w:tab w:val="right" w:leader="dot" w:pos="8306"/>
        </w:tabs>
      </w:pPr>
      <w:hyperlink w:anchor="_Toc897" w:history="1">
        <w:r>
          <w:rPr>
            <w:rFonts w:ascii="仿宋" w:eastAsia="仿宋" w:hAnsi="仿宋" w:cs="仿宋" w:hint="eastAsia"/>
            <w:lang w:eastAsia="zh-CN"/>
          </w:rPr>
          <w:t>(二)、土建工程设计年限及安全等级</w:t>
        </w:r>
        <w:r>
          <w:tab/>
        </w:r>
        <w:r>
          <w:fldChar w:fldCharType="begin"/>
        </w:r>
        <w:r>
          <w:instrText xml:space="preserve"> PAGEREF _Toc897 \h </w:instrText>
        </w:r>
        <w:r>
          <w:fldChar w:fldCharType="separate"/>
        </w:r>
        <w:r>
          <w:t>6</w:t>
        </w:r>
        <w:r>
          <w:fldChar w:fldCharType="end"/>
        </w:r>
      </w:hyperlink>
    </w:p>
    <w:p>
      <w:pPr>
        <w:pStyle w:val="TOC2"/>
        <w:tabs>
          <w:tab w:val="right" w:leader="dot" w:pos="8306"/>
        </w:tabs>
      </w:pPr>
      <w:hyperlink w:anchor="_Toc29704" w:history="1">
        <w:r>
          <w:rPr>
            <w:rFonts w:ascii="仿宋" w:eastAsia="仿宋" w:hAnsi="仿宋" w:cs="仿宋" w:hint="eastAsia"/>
            <w:lang w:eastAsia="zh-CN"/>
          </w:rPr>
          <w:t>(三)、建筑工程设计总体要求</w:t>
        </w:r>
        <w:r>
          <w:tab/>
        </w:r>
        <w:r>
          <w:fldChar w:fldCharType="begin"/>
        </w:r>
        <w:r>
          <w:instrText xml:space="preserve"> PAGEREF _Toc29704 \h </w:instrText>
        </w:r>
        <w:r>
          <w:fldChar w:fldCharType="separate"/>
        </w:r>
        <w:r>
          <w:t>7</w:t>
        </w:r>
        <w:r>
          <w:fldChar w:fldCharType="end"/>
        </w:r>
      </w:hyperlink>
    </w:p>
    <w:p>
      <w:pPr>
        <w:pStyle w:val="TOC2"/>
        <w:tabs>
          <w:tab w:val="right" w:leader="dot" w:pos="8306"/>
        </w:tabs>
      </w:pPr>
      <w:hyperlink w:anchor="_Toc14407" w:history="1">
        <w:r>
          <w:rPr>
            <w:rFonts w:ascii="仿宋" w:eastAsia="仿宋" w:hAnsi="仿宋" w:cs="仿宋" w:hint="eastAsia"/>
            <w:lang w:eastAsia="zh-CN"/>
          </w:rPr>
          <w:t>(四)、土建工程建设指标</w:t>
        </w:r>
        <w:r>
          <w:tab/>
        </w:r>
        <w:r>
          <w:fldChar w:fldCharType="begin"/>
        </w:r>
        <w:r>
          <w:instrText xml:space="preserve"> PAGEREF _Toc14407 \h </w:instrText>
        </w:r>
        <w:r>
          <w:fldChar w:fldCharType="separate"/>
        </w:r>
        <w:r>
          <w:t>8</w:t>
        </w:r>
        <w:r>
          <w:fldChar w:fldCharType="end"/>
        </w:r>
      </w:hyperlink>
    </w:p>
    <w:p>
      <w:pPr>
        <w:pStyle w:val="TOC1"/>
        <w:tabs>
          <w:tab w:val="right" w:leader="dot" w:pos="8306"/>
        </w:tabs>
      </w:pPr>
      <w:hyperlink w:anchor="_Toc20543" w:history="1">
        <w:r>
          <w:rPr>
            <w:rFonts w:ascii="仿宋" w:eastAsia="仿宋" w:hAnsi="仿宋" w:cs="仿宋" w:hint="eastAsia"/>
            <w:lang w:eastAsia="zh-CN"/>
          </w:rPr>
          <w:t>三、可生物降解有机垃圾厌氧发酵装置项目概论</w:t>
        </w:r>
        <w:r>
          <w:tab/>
        </w:r>
        <w:r>
          <w:fldChar w:fldCharType="begin"/>
        </w:r>
        <w:r>
          <w:instrText xml:space="preserve"> PAGEREF _Toc20543 \h </w:instrText>
        </w:r>
        <w:r>
          <w:fldChar w:fldCharType="separate"/>
        </w:r>
        <w:r>
          <w:t>8</w:t>
        </w:r>
        <w:r>
          <w:fldChar w:fldCharType="end"/>
        </w:r>
      </w:hyperlink>
    </w:p>
    <w:p>
      <w:pPr>
        <w:pStyle w:val="TOC2"/>
        <w:tabs>
          <w:tab w:val="right" w:leader="dot" w:pos="8306"/>
        </w:tabs>
      </w:pPr>
      <w:hyperlink w:anchor="_Toc10155" w:history="1">
        <w:r>
          <w:rPr>
            <w:rFonts w:ascii="仿宋" w:eastAsia="仿宋" w:hAnsi="仿宋" w:cs="仿宋" w:hint="eastAsia"/>
            <w:lang w:eastAsia="zh-CN"/>
          </w:rPr>
          <w:t>(一)、可生物降解有机垃圾厌氧发酵装置项目概况</w:t>
        </w:r>
        <w:r>
          <w:tab/>
        </w:r>
        <w:r>
          <w:fldChar w:fldCharType="begin"/>
        </w:r>
        <w:r>
          <w:instrText xml:space="preserve"> PAGEREF _Toc10155 \h </w:instrText>
        </w:r>
        <w:r>
          <w:fldChar w:fldCharType="separate"/>
        </w:r>
        <w:r>
          <w:t>8</w:t>
        </w:r>
        <w:r>
          <w:fldChar w:fldCharType="end"/>
        </w:r>
      </w:hyperlink>
    </w:p>
    <w:p>
      <w:pPr>
        <w:pStyle w:val="TOC2"/>
        <w:tabs>
          <w:tab w:val="right" w:leader="dot" w:pos="8306"/>
        </w:tabs>
      </w:pPr>
      <w:hyperlink w:anchor="_Toc6945" w:history="1">
        <w:r>
          <w:rPr>
            <w:rFonts w:ascii="仿宋" w:eastAsia="仿宋" w:hAnsi="仿宋" w:cs="仿宋" w:hint="eastAsia"/>
            <w:lang w:eastAsia="zh-CN"/>
          </w:rPr>
          <w:t>(二)、可生物降解有机垃圾厌氧发酵装置项目目标</w:t>
        </w:r>
        <w:r>
          <w:tab/>
        </w:r>
        <w:r>
          <w:fldChar w:fldCharType="begin"/>
        </w:r>
        <w:r>
          <w:instrText xml:space="preserve"> PAGEREF _Toc6945 \h </w:instrText>
        </w:r>
        <w:r>
          <w:fldChar w:fldCharType="separate"/>
        </w:r>
        <w:r>
          <w:t>11</w:t>
        </w:r>
        <w:r>
          <w:fldChar w:fldCharType="end"/>
        </w:r>
      </w:hyperlink>
    </w:p>
    <w:p>
      <w:pPr>
        <w:pStyle w:val="TOC2"/>
        <w:tabs>
          <w:tab w:val="right" w:leader="dot" w:pos="8306"/>
        </w:tabs>
      </w:pPr>
      <w:hyperlink w:anchor="_Toc3202" w:history="1">
        <w:r>
          <w:rPr>
            <w:rFonts w:ascii="仿宋" w:eastAsia="仿宋" w:hAnsi="仿宋" w:cs="仿宋" w:hint="eastAsia"/>
            <w:lang w:eastAsia="zh-CN"/>
          </w:rPr>
          <w:t>(三)、可生物降解有机垃圾厌氧发酵装置项目提出的理由</w:t>
        </w:r>
        <w:r>
          <w:tab/>
        </w:r>
        <w:r>
          <w:fldChar w:fldCharType="begin"/>
        </w:r>
        <w:r>
          <w:instrText xml:space="preserve"> PAGEREF _Toc3202 \h </w:instrText>
        </w:r>
        <w:r>
          <w:fldChar w:fldCharType="separate"/>
        </w:r>
        <w:r>
          <w:t>12</w:t>
        </w:r>
        <w:r>
          <w:fldChar w:fldCharType="end"/>
        </w:r>
      </w:hyperlink>
    </w:p>
    <w:p>
      <w:pPr>
        <w:pStyle w:val="TOC2"/>
        <w:tabs>
          <w:tab w:val="right" w:leader="dot" w:pos="8306"/>
        </w:tabs>
      </w:pPr>
      <w:hyperlink w:anchor="_Toc27204" w:history="1">
        <w:r>
          <w:rPr>
            <w:rFonts w:ascii="仿宋" w:eastAsia="仿宋" w:hAnsi="仿宋" w:cs="仿宋" w:hint="eastAsia"/>
            <w:lang w:eastAsia="zh-CN"/>
          </w:rPr>
          <w:t>(四)、可生物降解有机垃圾厌氧发酵装置项目意义</w:t>
        </w:r>
        <w:r>
          <w:tab/>
        </w:r>
        <w:r>
          <w:fldChar w:fldCharType="begin"/>
        </w:r>
        <w:r>
          <w:instrText xml:space="preserve"> PAGEREF _Toc27204 \h </w:instrText>
        </w:r>
        <w:r>
          <w:fldChar w:fldCharType="separate"/>
        </w:r>
        <w:r>
          <w:t>14</w:t>
        </w:r>
        <w:r>
          <w:fldChar w:fldCharType="end"/>
        </w:r>
      </w:hyperlink>
    </w:p>
    <w:p>
      <w:pPr>
        <w:pStyle w:val="TOC2"/>
        <w:tabs>
          <w:tab w:val="right" w:leader="dot" w:pos="8306"/>
        </w:tabs>
      </w:pPr>
      <w:hyperlink w:anchor="_Toc15294" w:history="1">
        <w:r>
          <w:rPr>
            <w:rFonts w:ascii="仿宋" w:eastAsia="仿宋" w:hAnsi="仿宋" w:cs="仿宋" w:hint="eastAsia"/>
            <w:lang w:eastAsia="zh-CN"/>
          </w:rPr>
          <w:t>(五)、可生物降解有机垃圾厌氧发酵装置项目背景</w:t>
        </w:r>
        <w:r>
          <w:tab/>
        </w:r>
        <w:r>
          <w:fldChar w:fldCharType="begin"/>
        </w:r>
        <w:r>
          <w:instrText xml:space="preserve"> PAGEREF _Toc15294 \h </w:instrText>
        </w:r>
        <w:r>
          <w:fldChar w:fldCharType="separate"/>
        </w:r>
        <w:r>
          <w:t>15</w:t>
        </w:r>
        <w:r>
          <w:fldChar w:fldCharType="end"/>
        </w:r>
      </w:hyperlink>
    </w:p>
    <w:p>
      <w:pPr>
        <w:pStyle w:val="TOC1"/>
        <w:tabs>
          <w:tab w:val="right" w:leader="dot" w:pos="8306"/>
        </w:tabs>
      </w:pPr>
      <w:hyperlink w:anchor="_Toc17856" w:history="1">
        <w:r>
          <w:rPr>
            <w:rFonts w:ascii="仿宋" w:eastAsia="仿宋" w:hAnsi="仿宋" w:cs="仿宋" w:hint="eastAsia"/>
            <w:lang w:eastAsia="zh-CN"/>
          </w:rPr>
          <w:t>四、可生物降解有机垃圾厌氧发酵装置项目可持续发展</w:t>
        </w:r>
        <w:r>
          <w:tab/>
        </w:r>
        <w:r>
          <w:fldChar w:fldCharType="begin"/>
        </w:r>
        <w:r>
          <w:instrText xml:space="preserve"> PAGEREF _Toc17856 \h </w:instrText>
        </w:r>
        <w:r>
          <w:fldChar w:fldCharType="separate"/>
        </w:r>
        <w:r>
          <w:t>16</w:t>
        </w:r>
        <w:r>
          <w:fldChar w:fldCharType="end"/>
        </w:r>
      </w:hyperlink>
    </w:p>
    <w:p>
      <w:pPr>
        <w:pStyle w:val="TOC2"/>
        <w:tabs>
          <w:tab w:val="right" w:leader="dot" w:pos="8306"/>
        </w:tabs>
      </w:pPr>
      <w:hyperlink w:anchor="_Toc12377" w:history="1">
        <w:r>
          <w:rPr>
            <w:rFonts w:ascii="仿宋" w:eastAsia="仿宋" w:hAnsi="仿宋" w:cs="仿宋" w:hint="eastAsia"/>
            <w:lang w:eastAsia="zh-CN"/>
          </w:rPr>
          <w:t>(一)、可持续战略与实践</w:t>
        </w:r>
        <w:r>
          <w:tab/>
        </w:r>
        <w:r>
          <w:fldChar w:fldCharType="begin"/>
        </w:r>
        <w:r>
          <w:instrText xml:space="preserve"> PAGEREF _Toc12377 \h </w:instrText>
        </w:r>
        <w:r>
          <w:fldChar w:fldCharType="separate"/>
        </w:r>
        <w:r>
          <w:t>16</w:t>
        </w:r>
        <w:r>
          <w:fldChar w:fldCharType="end"/>
        </w:r>
      </w:hyperlink>
    </w:p>
    <w:p>
      <w:pPr>
        <w:pStyle w:val="TOC2"/>
        <w:tabs>
          <w:tab w:val="right" w:leader="dot" w:pos="8306"/>
        </w:tabs>
      </w:pPr>
      <w:hyperlink w:anchor="_Toc2785" w:history="1">
        <w:r>
          <w:rPr>
            <w:rFonts w:ascii="仿宋" w:eastAsia="仿宋" w:hAnsi="仿宋" w:cs="仿宋" w:hint="eastAsia"/>
            <w:lang w:eastAsia="zh-CN"/>
          </w:rPr>
          <w:t>(二)、环保与社会责任</w:t>
        </w:r>
        <w:r>
          <w:tab/>
        </w:r>
        <w:r>
          <w:fldChar w:fldCharType="begin"/>
        </w:r>
        <w:r>
          <w:instrText xml:space="preserve"> PAGEREF _Toc2785 \h </w:instrText>
        </w:r>
        <w:r>
          <w:fldChar w:fldCharType="separate"/>
        </w:r>
        <w:r>
          <w:t>17</w:t>
        </w:r>
        <w:r>
          <w:fldChar w:fldCharType="end"/>
        </w:r>
      </w:hyperlink>
    </w:p>
    <w:p>
      <w:pPr>
        <w:pStyle w:val="TOC1"/>
        <w:tabs>
          <w:tab w:val="right" w:leader="dot" w:pos="8306"/>
        </w:tabs>
      </w:pPr>
      <w:hyperlink w:anchor="_Toc20419" w:history="1">
        <w:r>
          <w:rPr>
            <w:rFonts w:ascii="仿宋" w:eastAsia="仿宋" w:hAnsi="仿宋" w:cs="仿宋" w:hint="eastAsia"/>
            <w:lang w:eastAsia="zh-CN"/>
          </w:rPr>
          <w:t>五、市场分析、调研</w:t>
        </w:r>
        <w:r>
          <w:tab/>
        </w:r>
        <w:r>
          <w:fldChar w:fldCharType="begin"/>
        </w:r>
        <w:r>
          <w:instrText xml:space="preserve"> PAGEREF _Toc20419 \h </w:instrText>
        </w:r>
        <w:r>
          <w:fldChar w:fldCharType="separate"/>
        </w:r>
        <w:r>
          <w:t>18</w:t>
        </w:r>
        <w:r>
          <w:fldChar w:fldCharType="end"/>
        </w:r>
      </w:hyperlink>
    </w:p>
    <w:p>
      <w:pPr>
        <w:pStyle w:val="TOC2"/>
        <w:tabs>
          <w:tab w:val="right" w:leader="dot" w:pos="8306"/>
        </w:tabs>
      </w:pPr>
      <w:hyperlink w:anchor="_Toc22878" w:history="1">
        <w:r>
          <w:rPr>
            <w:rFonts w:ascii="仿宋" w:eastAsia="仿宋" w:hAnsi="仿宋" w:cs="仿宋" w:hint="eastAsia"/>
            <w:lang w:eastAsia="zh-CN"/>
          </w:rPr>
          <w:t>(一)、可生物降解有机垃圾厌氧发酵装置行业分析</w:t>
        </w:r>
        <w:r>
          <w:tab/>
        </w:r>
        <w:r>
          <w:fldChar w:fldCharType="begin"/>
        </w:r>
        <w:r>
          <w:instrText xml:space="preserve"> PAGEREF _Toc22878 \h </w:instrText>
        </w:r>
        <w:r>
          <w:fldChar w:fldCharType="separate"/>
        </w:r>
        <w:r>
          <w:t>18</w:t>
        </w:r>
        <w:r>
          <w:fldChar w:fldCharType="end"/>
        </w:r>
      </w:hyperlink>
    </w:p>
    <w:p>
      <w:pPr>
        <w:pStyle w:val="TOC2"/>
        <w:tabs>
          <w:tab w:val="right" w:leader="dot" w:pos="8306"/>
        </w:tabs>
      </w:pPr>
      <w:hyperlink w:anchor="_Toc29366" w:history="1">
        <w:r>
          <w:rPr>
            <w:rFonts w:ascii="仿宋" w:eastAsia="仿宋" w:hAnsi="仿宋" w:cs="仿宋" w:hint="eastAsia"/>
            <w:lang w:eastAsia="zh-CN"/>
          </w:rPr>
          <w:t>(二)、可生物降解有机垃圾厌氧发酵装置市场分析预测</w:t>
        </w:r>
        <w:r>
          <w:tab/>
        </w:r>
        <w:r>
          <w:fldChar w:fldCharType="begin"/>
        </w:r>
        <w:r>
          <w:instrText xml:space="preserve"> PAGEREF _Toc29366 \h </w:instrText>
        </w:r>
        <w:r>
          <w:fldChar w:fldCharType="separate"/>
        </w:r>
        <w:r>
          <w:t>19</w:t>
        </w:r>
        <w:r>
          <w:fldChar w:fldCharType="end"/>
        </w:r>
      </w:hyperlink>
    </w:p>
    <w:p>
      <w:pPr>
        <w:pStyle w:val="TOC1"/>
        <w:tabs>
          <w:tab w:val="right" w:leader="dot" w:pos="8306"/>
        </w:tabs>
      </w:pPr>
      <w:hyperlink w:anchor="_Toc1897" w:history="1">
        <w:r>
          <w:rPr>
            <w:rFonts w:ascii="仿宋" w:eastAsia="仿宋" w:hAnsi="仿宋" w:cs="仿宋" w:hint="eastAsia"/>
            <w:lang w:eastAsia="zh-CN"/>
          </w:rPr>
          <w:t>六、工艺说明</w:t>
        </w:r>
        <w:r>
          <w:tab/>
        </w:r>
        <w:r>
          <w:fldChar w:fldCharType="begin"/>
        </w:r>
        <w:r>
          <w:instrText xml:space="preserve"> PAGEREF _Toc1897 \h </w:instrText>
        </w:r>
        <w:r>
          <w:fldChar w:fldCharType="separate"/>
        </w:r>
        <w:r>
          <w:t>20</w:t>
        </w:r>
        <w:r>
          <w:fldChar w:fldCharType="end"/>
        </w:r>
      </w:hyperlink>
    </w:p>
    <w:p>
      <w:pPr>
        <w:pStyle w:val="TOC2"/>
        <w:tabs>
          <w:tab w:val="right" w:leader="dot" w:pos="8306"/>
        </w:tabs>
      </w:pPr>
      <w:hyperlink w:anchor="_Toc23950" w:history="1">
        <w:r>
          <w:rPr>
            <w:rFonts w:ascii="仿宋" w:eastAsia="仿宋" w:hAnsi="仿宋" w:cs="仿宋" w:hint="eastAsia"/>
            <w:lang w:eastAsia="zh-CN"/>
          </w:rPr>
          <w:t>(一)、技术管理特点</w:t>
        </w:r>
        <w:r>
          <w:tab/>
        </w:r>
        <w:r>
          <w:fldChar w:fldCharType="begin"/>
        </w:r>
        <w:r>
          <w:instrText xml:space="preserve"> PAGEREF _Toc23950 \h </w:instrText>
        </w:r>
        <w:r>
          <w:fldChar w:fldCharType="separate"/>
        </w:r>
        <w:r>
          <w:t>20</w:t>
        </w:r>
        <w:r>
          <w:fldChar w:fldCharType="end"/>
        </w:r>
      </w:hyperlink>
    </w:p>
    <w:p>
      <w:pPr>
        <w:pStyle w:val="TOC2"/>
        <w:tabs>
          <w:tab w:val="right" w:leader="dot" w:pos="8306"/>
        </w:tabs>
      </w:pPr>
      <w:hyperlink w:anchor="_Toc15120" w:history="1">
        <w:r>
          <w:rPr>
            <w:rFonts w:ascii="仿宋" w:eastAsia="仿宋" w:hAnsi="仿宋" w:cs="仿宋" w:hint="eastAsia"/>
            <w:lang w:eastAsia="zh-CN"/>
          </w:rPr>
          <w:t>(二)、可生物降解有机垃圾厌氧发酵装置项目工艺技术设计方案</w:t>
        </w:r>
        <w:r>
          <w:tab/>
        </w:r>
        <w:r>
          <w:fldChar w:fldCharType="begin"/>
        </w:r>
        <w:r>
          <w:instrText xml:space="preserve"> PAGEREF _Toc15120 \h </w:instrText>
        </w:r>
        <w:r>
          <w:fldChar w:fldCharType="separate"/>
        </w:r>
        <w:r>
          <w:t>21</w:t>
        </w:r>
        <w:r>
          <w:fldChar w:fldCharType="end"/>
        </w:r>
      </w:hyperlink>
    </w:p>
    <w:p>
      <w:pPr>
        <w:pStyle w:val="TOC2"/>
        <w:tabs>
          <w:tab w:val="right" w:leader="dot" w:pos="8306"/>
        </w:tabs>
      </w:pPr>
      <w:hyperlink w:anchor="_Toc27815" w:history="1">
        <w:r>
          <w:rPr>
            <w:rFonts w:ascii="仿宋" w:eastAsia="仿宋" w:hAnsi="仿宋" w:cs="仿宋" w:hint="eastAsia"/>
            <w:lang w:eastAsia="zh-CN"/>
          </w:rPr>
          <w:t>(三)、设备选型方案</w:t>
        </w:r>
        <w:r>
          <w:tab/>
        </w:r>
        <w:r>
          <w:fldChar w:fldCharType="begin"/>
        </w:r>
        <w:r>
          <w:instrText xml:space="preserve"> PAGEREF _Toc27815 \h </w:instrText>
        </w:r>
        <w:r>
          <w:fldChar w:fldCharType="separate"/>
        </w:r>
        <w:r>
          <w:t>23</w:t>
        </w:r>
        <w:r>
          <w:fldChar w:fldCharType="end"/>
        </w:r>
      </w:hyperlink>
    </w:p>
    <w:p>
      <w:pPr>
        <w:pStyle w:val="TOC1"/>
        <w:tabs>
          <w:tab w:val="right" w:leader="dot" w:pos="8306"/>
        </w:tabs>
      </w:pPr>
      <w:hyperlink w:anchor="_Toc31682" w:history="1">
        <w:r>
          <w:rPr>
            <w:rFonts w:ascii="仿宋" w:eastAsia="仿宋" w:hAnsi="仿宋" w:cs="仿宋" w:hint="eastAsia"/>
            <w:lang w:eastAsia="zh-CN"/>
          </w:rPr>
          <w:t>七、可生物降解有机垃圾厌氧发酵装置项目人力资源培养与发展</w:t>
        </w:r>
        <w:r>
          <w:tab/>
        </w:r>
        <w:r>
          <w:fldChar w:fldCharType="begin"/>
        </w:r>
        <w:r>
          <w:instrText xml:space="preserve"> PAGEREF _Toc31682 \h </w:instrText>
        </w:r>
        <w:r>
          <w:fldChar w:fldCharType="separate"/>
        </w:r>
        <w:r>
          <w:t>24</w:t>
        </w:r>
        <w:r>
          <w:fldChar w:fldCharType="end"/>
        </w:r>
      </w:hyperlink>
    </w:p>
    <w:p>
      <w:pPr>
        <w:pStyle w:val="TOC2"/>
        <w:tabs>
          <w:tab w:val="right" w:leader="dot" w:pos="8306"/>
        </w:tabs>
      </w:pPr>
      <w:hyperlink w:anchor="_Toc7234" w:history="1">
        <w:r>
          <w:rPr>
            <w:rFonts w:ascii="仿宋" w:eastAsia="仿宋" w:hAnsi="仿宋" w:cs="仿宋" w:hint="eastAsia"/>
            <w:lang w:eastAsia="zh-CN"/>
          </w:rPr>
          <w:t>(一)、人才需求与规划</w:t>
        </w:r>
        <w:r>
          <w:tab/>
        </w:r>
        <w:r>
          <w:fldChar w:fldCharType="begin"/>
        </w:r>
        <w:r>
          <w:instrText xml:space="preserve"> PAGEREF _Toc7234 \h </w:instrText>
        </w:r>
        <w:r>
          <w:fldChar w:fldCharType="separate"/>
        </w:r>
        <w:r>
          <w:t>24</w:t>
        </w:r>
        <w:r>
          <w:fldChar w:fldCharType="end"/>
        </w:r>
      </w:hyperlink>
    </w:p>
    <w:p>
      <w:pPr>
        <w:pStyle w:val="TOC2"/>
        <w:tabs>
          <w:tab w:val="right" w:leader="dot" w:pos="8306"/>
        </w:tabs>
      </w:pPr>
      <w:hyperlink w:anchor="_Toc25854" w:history="1">
        <w:r>
          <w:rPr>
            <w:rFonts w:ascii="仿宋" w:eastAsia="仿宋" w:hAnsi="仿宋" w:cs="仿宋" w:hint="eastAsia"/>
            <w:lang w:eastAsia="zh-CN"/>
          </w:rPr>
          <w:t>(二)、培训与发展计划</w:t>
        </w:r>
        <w:r>
          <w:tab/>
        </w:r>
        <w:r>
          <w:fldChar w:fldCharType="begin"/>
        </w:r>
        <w:r>
          <w:instrText xml:space="preserve"> PAGEREF _Toc25854 \h </w:instrText>
        </w:r>
        <w:r>
          <w:fldChar w:fldCharType="separate"/>
        </w:r>
        <w:r>
          <w:t>25</w:t>
        </w:r>
        <w:r>
          <w:fldChar w:fldCharType="end"/>
        </w:r>
      </w:hyperlink>
    </w:p>
    <w:p>
      <w:pPr>
        <w:pStyle w:val="TOC1"/>
        <w:tabs>
          <w:tab w:val="right" w:leader="dot" w:pos="8306"/>
        </w:tabs>
      </w:pPr>
      <w:hyperlink w:anchor="_Toc4356" w:history="1">
        <w:r>
          <w:rPr>
            <w:rFonts w:ascii="仿宋" w:eastAsia="仿宋" w:hAnsi="仿宋" w:cs="仿宋" w:hint="eastAsia"/>
            <w:lang w:eastAsia="zh-CN"/>
          </w:rPr>
          <w:t>八、可生物降解有机垃圾厌氧发酵装置项目风险管理</w:t>
        </w:r>
        <w:r>
          <w:tab/>
        </w:r>
        <w:r>
          <w:fldChar w:fldCharType="begin"/>
        </w:r>
        <w:r>
          <w:instrText xml:space="preserve"> PAGEREF _Toc4356 \h </w:instrText>
        </w:r>
        <w:r>
          <w:fldChar w:fldCharType="separate"/>
        </w:r>
        <w:r>
          <w:t>25</w:t>
        </w:r>
        <w:r>
          <w:fldChar w:fldCharType="end"/>
        </w:r>
      </w:hyperlink>
    </w:p>
    <w:p>
      <w:pPr>
        <w:pStyle w:val="TOC2"/>
        <w:tabs>
          <w:tab w:val="right" w:leader="dot" w:pos="8306"/>
        </w:tabs>
      </w:pPr>
      <w:hyperlink w:anchor="_Toc11123" w:history="1">
        <w:r>
          <w:rPr>
            <w:rFonts w:ascii="仿宋" w:eastAsia="仿宋" w:hAnsi="仿宋" w:cs="仿宋" w:hint="eastAsia"/>
            <w:lang w:eastAsia="zh-CN"/>
          </w:rPr>
          <w:t>(一)、风险识别与评估</w:t>
        </w:r>
        <w:r>
          <w:tab/>
        </w:r>
        <w:r>
          <w:fldChar w:fldCharType="begin"/>
        </w:r>
        <w:r>
          <w:instrText xml:space="preserve"> PAGEREF _Toc11123 \h </w:instrText>
        </w:r>
        <w:r>
          <w:fldChar w:fldCharType="separate"/>
        </w:r>
        <w:r>
          <w:t>25</w:t>
        </w:r>
        <w:r>
          <w:fldChar w:fldCharType="end"/>
        </w:r>
      </w:hyperlink>
    </w:p>
    <w:p>
      <w:pPr>
        <w:pStyle w:val="TOC2"/>
        <w:tabs>
          <w:tab w:val="right" w:leader="dot" w:pos="8306"/>
        </w:tabs>
      </w:pPr>
      <w:hyperlink w:anchor="_Toc11539" w:history="1">
        <w:r>
          <w:rPr>
            <w:rFonts w:ascii="仿宋" w:eastAsia="仿宋" w:hAnsi="仿宋" w:cs="仿宋" w:hint="eastAsia"/>
            <w:lang w:eastAsia="zh-CN"/>
          </w:rPr>
          <w:t>(二)、风险应对策略</w:t>
        </w:r>
        <w:r>
          <w:tab/>
        </w:r>
        <w:r>
          <w:fldChar w:fldCharType="begin"/>
        </w:r>
        <w:r>
          <w:instrText xml:space="preserve"> PAGEREF _Toc11539 \h </w:instrText>
        </w:r>
        <w:r>
          <w:fldChar w:fldCharType="separate"/>
        </w:r>
        <w:r>
          <w:t>27</w:t>
        </w:r>
        <w:r>
          <w:fldChar w:fldCharType="end"/>
        </w:r>
      </w:hyperlink>
    </w:p>
    <w:p>
      <w:pPr>
        <w:pStyle w:val="TOC2"/>
        <w:tabs>
          <w:tab w:val="right" w:leader="dot" w:pos="8306"/>
        </w:tabs>
      </w:pPr>
      <w:hyperlink w:anchor="_Toc28695" w:history="1">
        <w:r>
          <w:rPr>
            <w:rFonts w:ascii="仿宋" w:eastAsia="仿宋" w:hAnsi="仿宋" w:cs="仿宋" w:hint="eastAsia"/>
            <w:lang w:eastAsia="zh-CN"/>
          </w:rPr>
          <w:t>(三)、风险监控与控制</w:t>
        </w:r>
        <w:r>
          <w:tab/>
        </w:r>
        <w:r>
          <w:fldChar w:fldCharType="begin"/>
        </w:r>
        <w:r>
          <w:instrText xml:space="preserve"> PAGEREF _Toc28695 \h </w:instrText>
        </w:r>
        <w:r>
          <w:fldChar w:fldCharType="separate"/>
        </w:r>
        <w:r>
          <w:t>28</w:t>
        </w:r>
        <w:r>
          <w:fldChar w:fldCharType="end"/>
        </w:r>
      </w:hyperlink>
    </w:p>
    <w:p>
      <w:pPr>
        <w:pStyle w:val="TOC1"/>
        <w:tabs>
          <w:tab w:val="right" w:leader="dot" w:pos="8306"/>
        </w:tabs>
      </w:pPr>
      <w:hyperlink w:anchor="_Toc24402" w:history="1">
        <w:r>
          <w:rPr>
            <w:rFonts w:ascii="仿宋" w:eastAsia="仿宋" w:hAnsi="仿宋" w:cs="仿宋" w:hint="eastAsia"/>
            <w:lang w:eastAsia="zh-CN"/>
          </w:rPr>
          <w:t>九、生产安全保护</w:t>
        </w:r>
        <w:r>
          <w:tab/>
        </w:r>
        <w:r>
          <w:fldChar w:fldCharType="begin"/>
        </w:r>
        <w:r>
          <w:instrText xml:space="preserve"> PAGEREF _Toc24402 \h </w:instrText>
        </w:r>
        <w:r>
          <w:fldChar w:fldCharType="separate"/>
        </w:r>
        <w:r>
          <w:t>30</w:t>
        </w:r>
        <w:r>
          <w:fldChar w:fldCharType="end"/>
        </w:r>
      </w:hyperlink>
    </w:p>
    <w:p>
      <w:pPr>
        <w:pStyle w:val="TOC2"/>
        <w:tabs>
          <w:tab w:val="right" w:leader="dot" w:pos="8306"/>
        </w:tabs>
      </w:pPr>
      <w:hyperlink w:anchor="_Toc30975" w:history="1">
        <w:r>
          <w:rPr>
            <w:rFonts w:ascii="仿宋" w:eastAsia="仿宋" w:hAnsi="仿宋" w:cs="仿宋" w:hint="eastAsia"/>
            <w:lang w:eastAsia="zh-CN"/>
          </w:rPr>
          <w:t>(一)、消防安全</w:t>
        </w:r>
        <w:r>
          <w:tab/>
        </w:r>
        <w:r>
          <w:fldChar w:fldCharType="begin"/>
        </w:r>
        <w:r>
          <w:instrText xml:space="preserve"> PAGEREF _Toc30975 \h </w:instrText>
        </w:r>
        <w:r>
          <w:fldChar w:fldCharType="separate"/>
        </w:r>
        <w:r>
          <w:t>30</w:t>
        </w:r>
        <w:r>
          <w:fldChar w:fldCharType="end"/>
        </w:r>
      </w:hyperlink>
    </w:p>
    <w:p>
      <w:pPr>
        <w:pStyle w:val="TOC2"/>
        <w:tabs>
          <w:tab w:val="right" w:leader="dot" w:pos="8306"/>
        </w:tabs>
      </w:pPr>
      <w:hyperlink w:anchor="_Toc1360" w:history="1">
        <w:r>
          <w:rPr>
            <w:rFonts w:ascii="仿宋" w:eastAsia="仿宋" w:hAnsi="仿宋" w:cs="仿宋" w:hint="eastAsia"/>
            <w:lang w:eastAsia="zh-CN"/>
          </w:rPr>
          <w:t>(二)、防火防爆总图布置措施</w:t>
        </w:r>
        <w:r>
          <w:tab/>
        </w:r>
        <w:r>
          <w:fldChar w:fldCharType="begin"/>
        </w:r>
        <w:r>
          <w:instrText xml:space="preserve"> PAGEREF _Toc1360 \h </w:instrText>
        </w:r>
        <w:r>
          <w:fldChar w:fldCharType="separate"/>
        </w:r>
        <w:r>
          <w:t>32</w:t>
        </w:r>
        <w:r>
          <w:fldChar w:fldCharType="end"/>
        </w:r>
      </w:hyperlink>
    </w:p>
    <w:p>
      <w:pPr>
        <w:pStyle w:val="TOC2"/>
        <w:tabs>
          <w:tab w:val="right" w:leader="dot" w:pos="8306"/>
        </w:tabs>
      </w:pPr>
      <w:hyperlink w:anchor="_Toc26115" w:history="1">
        <w:r>
          <w:rPr>
            <w:rFonts w:ascii="仿宋" w:eastAsia="仿宋" w:hAnsi="仿宋" w:cs="仿宋" w:hint="eastAsia"/>
            <w:lang w:eastAsia="zh-CN"/>
          </w:rPr>
          <w:t>(三)、自然灾害防范措施</w:t>
        </w:r>
        <w:r>
          <w:tab/>
        </w:r>
        <w:r>
          <w:fldChar w:fldCharType="begin"/>
        </w:r>
        <w:r>
          <w:instrText xml:space="preserve"> PAGEREF _Toc26115 \h </w:instrText>
        </w:r>
        <w:r>
          <w:fldChar w:fldCharType="separate"/>
        </w:r>
        <w:r>
          <w:t>32</w:t>
        </w:r>
        <w:r>
          <w:fldChar w:fldCharType="end"/>
        </w:r>
      </w:hyperlink>
    </w:p>
    <w:p>
      <w:pPr>
        <w:pStyle w:val="TOC2"/>
        <w:tabs>
          <w:tab w:val="right" w:leader="dot" w:pos="8306"/>
        </w:tabs>
      </w:pPr>
      <w:hyperlink w:anchor="_Toc15847" w:history="1">
        <w:r>
          <w:rPr>
            <w:rFonts w:ascii="仿宋" w:eastAsia="仿宋" w:hAnsi="仿宋" w:cs="仿宋" w:hint="eastAsia"/>
            <w:lang w:eastAsia="zh-CN"/>
          </w:rPr>
          <w:t>(四)、安全色及安全标志使用要求</w:t>
        </w:r>
        <w:r>
          <w:tab/>
        </w:r>
        <w:r>
          <w:fldChar w:fldCharType="begin"/>
        </w:r>
        <w:r>
          <w:instrText xml:space="preserve"> PAGEREF _Toc15847 \h </w:instrText>
        </w:r>
        <w:r>
          <w:fldChar w:fldCharType="separate"/>
        </w:r>
        <w:r>
          <w:t>34</w:t>
        </w:r>
        <w:r>
          <w:fldChar w:fldCharType="end"/>
        </w:r>
      </w:hyperlink>
    </w:p>
    <w:p>
      <w:pPr>
        <w:pStyle w:val="TOC2"/>
        <w:tabs>
          <w:tab w:val="right" w:leader="dot" w:pos="8306"/>
        </w:tabs>
      </w:pPr>
      <w:hyperlink w:anchor="_Toc26482" w:history="1">
        <w:r>
          <w:rPr>
            <w:rFonts w:ascii="仿宋" w:eastAsia="仿宋" w:hAnsi="仿宋" w:cs="仿宋" w:hint="eastAsia"/>
            <w:lang w:eastAsia="zh-CN"/>
          </w:rPr>
          <w:t>(五)、防尘防毒措施</w:t>
        </w:r>
        <w:r>
          <w:tab/>
        </w:r>
        <w:r>
          <w:fldChar w:fldCharType="begin"/>
        </w:r>
        <w:r>
          <w:instrText xml:space="preserve"> PAGEREF _Toc26482 \h </w:instrText>
        </w:r>
        <w:r>
          <w:fldChar w:fldCharType="separate"/>
        </w:r>
        <w:r>
          <w:t>35</w:t>
        </w:r>
        <w:r>
          <w:fldChar w:fldCharType="end"/>
        </w:r>
      </w:hyperlink>
    </w:p>
    <w:p>
      <w:pPr>
        <w:pStyle w:val="TOC2"/>
        <w:tabs>
          <w:tab w:val="right" w:leader="dot" w:pos="8306"/>
        </w:tabs>
      </w:pPr>
      <w:hyperlink w:anchor="_Toc14752" w:history="1">
        <w:r>
          <w:rPr>
            <w:rFonts w:ascii="仿宋" w:eastAsia="仿宋" w:hAnsi="仿宋" w:cs="仿宋" w:hint="eastAsia"/>
            <w:lang w:eastAsia="zh-CN"/>
          </w:rPr>
          <w:t>(六)、防静电、触电防护及防雷措施</w:t>
        </w:r>
        <w:r>
          <w:tab/>
        </w:r>
        <w:r>
          <w:fldChar w:fldCharType="begin"/>
        </w:r>
        <w:r>
          <w:instrText xml:space="preserve"> PAGEREF _Toc14752 \h </w:instrText>
        </w:r>
        <w:r>
          <w:fldChar w:fldCharType="separate"/>
        </w:r>
        <w:r>
          <w:t>36</w:t>
        </w:r>
        <w:r>
          <w:fldChar w:fldCharType="end"/>
        </w:r>
      </w:hyperlink>
    </w:p>
    <w:p>
      <w:pPr>
        <w:pStyle w:val="TOC2"/>
        <w:tabs>
          <w:tab w:val="right" w:leader="dot" w:pos="8306"/>
        </w:tabs>
      </w:pPr>
      <w:hyperlink w:anchor="_Toc28505" w:history="1">
        <w:r>
          <w:rPr>
            <w:rFonts w:ascii="仿宋" w:eastAsia="仿宋" w:hAnsi="仿宋" w:cs="仿宋" w:hint="eastAsia"/>
            <w:lang w:eastAsia="zh-CN"/>
          </w:rPr>
          <w:t>(七)、机械设备安全保障措施</w:t>
        </w:r>
        <w:r>
          <w:tab/>
        </w:r>
        <w:r>
          <w:fldChar w:fldCharType="begin"/>
        </w:r>
        <w:r>
          <w:instrText xml:space="preserve"> PAGEREF _Toc28505 \h </w:instrText>
        </w:r>
        <w:r>
          <w:fldChar w:fldCharType="separate"/>
        </w:r>
        <w:r>
          <w:t>37</w:t>
        </w:r>
        <w:r>
          <w:fldChar w:fldCharType="end"/>
        </w:r>
      </w:hyperlink>
    </w:p>
    <w:p>
      <w:pPr>
        <w:pStyle w:val="TOC1"/>
        <w:tabs>
          <w:tab w:val="right" w:leader="dot" w:pos="8306"/>
        </w:tabs>
      </w:pPr>
      <w:hyperlink w:anchor="_Toc16207" w:history="1">
        <w:r>
          <w:rPr>
            <w:rFonts w:ascii="仿宋" w:eastAsia="仿宋" w:hAnsi="仿宋" w:cs="仿宋" w:hint="eastAsia"/>
            <w:lang w:eastAsia="zh-CN"/>
          </w:rPr>
          <w:t>十、可生物降解有机垃圾厌氧发酵装置项目社会影响</w:t>
        </w:r>
        <w:r>
          <w:tab/>
        </w:r>
        <w:r>
          <w:fldChar w:fldCharType="begin"/>
        </w:r>
        <w:r>
          <w:instrText xml:space="preserve"> PAGEREF _Toc16207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97" w:history="1">
        <w:r>
          <w:rPr>
            <w:rFonts w:ascii="仿宋" w:eastAsia="仿宋" w:hAnsi="仿宋" w:cs="仿宋" w:hint="eastAsia"/>
            <w:lang w:eastAsia="zh-CN"/>
          </w:rPr>
          <w:t>(一)、社会责任与义务</w:t>
        </w:r>
        <w:r>
          <w:tab/>
        </w:r>
        <w:r>
          <w:fldChar w:fldCharType="begin"/>
        </w:r>
        <w:r>
          <w:instrText xml:space="preserve"> PAGEREF _Toc23097 \h </w:instrText>
        </w:r>
        <w:r>
          <w:fldChar w:fldCharType="separate"/>
        </w:r>
        <w:r>
          <w:t>39</w:t>
        </w:r>
        <w:r>
          <w:fldChar w:fldCharType="end"/>
        </w:r>
      </w:hyperlink>
    </w:p>
    <w:p>
      <w:pPr>
        <w:pStyle w:val="TOC2"/>
        <w:tabs>
          <w:tab w:val="right" w:leader="dot" w:pos="8306"/>
        </w:tabs>
      </w:pPr>
      <w:hyperlink w:anchor="_Toc3724" w:history="1">
        <w:r>
          <w:rPr>
            <w:rFonts w:ascii="仿宋" w:eastAsia="仿宋" w:hAnsi="仿宋" w:cs="仿宋" w:hint="eastAsia"/>
            <w:lang w:eastAsia="zh-CN"/>
          </w:rPr>
          <w:t>(二)、社会参与与沟通</w:t>
        </w:r>
        <w:r>
          <w:tab/>
        </w:r>
        <w:r>
          <w:fldChar w:fldCharType="begin"/>
        </w:r>
        <w:r>
          <w:instrText xml:space="preserve"> PAGEREF _Toc3724 \h </w:instrText>
        </w:r>
        <w:r>
          <w:fldChar w:fldCharType="separate"/>
        </w:r>
        <w:r>
          <w:t>40</w:t>
        </w:r>
        <w:r>
          <w:fldChar w:fldCharType="end"/>
        </w:r>
      </w:hyperlink>
    </w:p>
    <w:p>
      <w:pPr>
        <w:pStyle w:val="TOC1"/>
        <w:tabs>
          <w:tab w:val="right" w:leader="dot" w:pos="8306"/>
        </w:tabs>
      </w:pPr>
      <w:hyperlink w:anchor="_Toc12819" w:history="1">
        <w:r>
          <w:rPr>
            <w:rFonts w:ascii="仿宋" w:eastAsia="仿宋" w:hAnsi="仿宋" w:cs="仿宋" w:hint="eastAsia"/>
            <w:lang w:eastAsia="zh-CN"/>
          </w:rPr>
          <w:t>十一、可生物降解有机垃圾厌氧发酵装置项目技术管理</w:t>
        </w:r>
        <w:r>
          <w:tab/>
        </w:r>
        <w:r>
          <w:fldChar w:fldCharType="begin"/>
        </w:r>
        <w:r>
          <w:instrText xml:space="preserve"> PAGEREF _Toc12819 \h </w:instrText>
        </w:r>
        <w:r>
          <w:fldChar w:fldCharType="separate"/>
        </w:r>
        <w:r>
          <w:t>41</w:t>
        </w:r>
        <w:r>
          <w:fldChar w:fldCharType="end"/>
        </w:r>
      </w:hyperlink>
    </w:p>
    <w:p>
      <w:pPr>
        <w:pStyle w:val="TOC2"/>
        <w:tabs>
          <w:tab w:val="right" w:leader="dot" w:pos="8306"/>
        </w:tabs>
      </w:pPr>
      <w:hyperlink w:anchor="_Toc22255" w:history="1">
        <w:r>
          <w:rPr>
            <w:rFonts w:ascii="仿宋" w:eastAsia="仿宋" w:hAnsi="仿宋" w:cs="仿宋" w:hint="eastAsia"/>
            <w:lang w:eastAsia="zh-CN"/>
          </w:rPr>
          <w:t>(一)、技术方案选用方向</w:t>
        </w:r>
        <w:r>
          <w:tab/>
        </w:r>
        <w:r>
          <w:fldChar w:fldCharType="begin"/>
        </w:r>
        <w:r>
          <w:instrText xml:space="preserve"> PAGEREF _Toc22255 \h </w:instrText>
        </w:r>
        <w:r>
          <w:fldChar w:fldCharType="separate"/>
        </w:r>
        <w:r>
          <w:t>41</w:t>
        </w:r>
        <w:r>
          <w:fldChar w:fldCharType="end"/>
        </w:r>
      </w:hyperlink>
    </w:p>
    <w:p>
      <w:pPr>
        <w:pStyle w:val="TOC2"/>
        <w:tabs>
          <w:tab w:val="right" w:leader="dot" w:pos="8306"/>
        </w:tabs>
      </w:pPr>
      <w:hyperlink w:anchor="_Toc1846" w:history="1">
        <w:r>
          <w:rPr>
            <w:rFonts w:ascii="仿宋" w:eastAsia="仿宋" w:hAnsi="仿宋" w:cs="仿宋" w:hint="eastAsia"/>
            <w:lang w:eastAsia="zh-CN"/>
          </w:rPr>
          <w:t>(二)、工艺技术方案选用原则</w:t>
        </w:r>
        <w:r>
          <w:tab/>
        </w:r>
        <w:r>
          <w:fldChar w:fldCharType="begin"/>
        </w:r>
        <w:r>
          <w:instrText xml:space="preserve"> PAGEREF _Toc1846 \h </w:instrText>
        </w:r>
        <w:r>
          <w:fldChar w:fldCharType="separate"/>
        </w:r>
        <w:r>
          <w:t>43</w:t>
        </w:r>
        <w:r>
          <w:fldChar w:fldCharType="end"/>
        </w:r>
      </w:hyperlink>
    </w:p>
    <w:p>
      <w:pPr>
        <w:pStyle w:val="TOC2"/>
        <w:tabs>
          <w:tab w:val="right" w:leader="dot" w:pos="8306"/>
        </w:tabs>
      </w:pPr>
      <w:hyperlink w:anchor="_Toc29245" w:history="1">
        <w:r>
          <w:rPr>
            <w:rFonts w:ascii="仿宋" w:eastAsia="仿宋" w:hAnsi="仿宋" w:cs="仿宋" w:hint="eastAsia"/>
            <w:lang w:eastAsia="zh-CN"/>
          </w:rPr>
          <w:t>(三)、工艺技术方案要求</w:t>
        </w:r>
        <w:r>
          <w:tab/>
        </w:r>
        <w:r>
          <w:fldChar w:fldCharType="begin"/>
        </w:r>
        <w:r>
          <w:instrText xml:space="preserve"> PAGEREF _Toc29245 \h </w:instrText>
        </w:r>
        <w:r>
          <w:fldChar w:fldCharType="separate"/>
        </w:r>
        <w:r>
          <w:t>45</w:t>
        </w:r>
        <w:r>
          <w:fldChar w:fldCharType="end"/>
        </w:r>
      </w:hyperlink>
    </w:p>
    <w:p>
      <w:pPr>
        <w:pStyle w:val="TOC1"/>
        <w:tabs>
          <w:tab w:val="right" w:leader="dot" w:pos="8306"/>
        </w:tabs>
      </w:pPr>
      <w:hyperlink w:anchor="_Toc29759" w:history="1">
        <w:r>
          <w:rPr>
            <w:rFonts w:ascii="仿宋" w:eastAsia="仿宋" w:hAnsi="仿宋" w:cs="仿宋" w:hint="eastAsia"/>
            <w:lang w:eastAsia="zh-CN"/>
          </w:rPr>
          <w:t>十二、可生物降解有机垃圾厌氧发酵装置项目财务管理</w:t>
        </w:r>
        <w:r>
          <w:tab/>
        </w:r>
        <w:r>
          <w:fldChar w:fldCharType="begin"/>
        </w:r>
        <w:r>
          <w:instrText xml:space="preserve"> PAGEREF _Toc29759 \h </w:instrText>
        </w:r>
        <w:r>
          <w:fldChar w:fldCharType="separate"/>
        </w:r>
        <w:r>
          <w:t>47</w:t>
        </w:r>
        <w:r>
          <w:fldChar w:fldCharType="end"/>
        </w:r>
      </w:hyperlink>
    </w:p>
    <w:p>
      <w:pPr>
        <w:pStyle w:val="TOC2"/>
        <w:tabs>
          <w:tab w:val="right" w:leader="dot" w:pos="8306"/>
        </w:tabs>
      </w:pPr>
      <w:hyperlink w:anchor="_Toc16616" w:history="1">
        <w:r>
          <w:rPr>
            <w:rFonts w:ascii="仿宋" w:eastAsia="仿宋" w:hAnsi="仿宋" w:cs="仿宋" w:hint="eastAsia"/>
            <w:lang w:eastAsia="zh-CN"/>
          </w:rPr>
          <w:t>(一)、资金需求大</w:t>
        </w:r>
        <w:r>
          <w:tab/>
        </w:r>
        <w:r>
          <w:fldChar w:fldCharType="begin"/>
        </w:r>
        <w:r>
          <w:instrText xml:space="preserve"> PAGEREF _Toc16616 \h </w:instrText>
        </w:r>
        <w:r>
          <w:fldChar w:fldCharType="separate"/>
        </w:r>
        <w:r>
          <w:t>47</w:t>
        </w:r>
        <w:r>
          <w:fldChar w:fldCharType="end"/>
        </w:r>
      </w:hyperlink>
    </w:p>
    <w:p>
      <w:pPr>
        <w:pStyle w:val="TOC2"/>
        <w:tabs>
          <w:tab w:val="right" w:leader="dot" w:pos="8306"/>
        </w:tabs>
      </w:pPr>
      <w:hyperlink w:anchor="_Toc20244" w:history="1">
        <w:r>
          <w:rPr>
            <w:rFonts w:ascii="仿宋" w:eastAsia="仿宋" w:hAnsi="仿宋" w:cs="仿宋" w:hint="eastAsia"/>
            <w:lang w:eastAsia="zh-CN"/>
          </w:rPr>
          <w:t>(二)、研发周期长</w:t>
        </w:r>
        <w:r>
          <w:tab/>
        </w:r>
        <w:r>
          <w:fldChar w:fldCharType="begin"/>
        </w:r>
        <w:r>
          <w:instrText xml:space="preserve"> PAGEREF _Toc20244 \h </w:instrText>
        </w:r>
        <w:r>
          <w:fldChar w:fldCharType="separate"/>
        </w:r>
        <w:r>
          <w:t>49</w:t>
        </w:r>
        <w:r>
          <w:fldChar w:fldCharType="end"/>
        </w:r>
      </w:hyperlink>
    </w:p>
    <w:p>
      <w:pPr>
        <w:pStyle w:val="TOC2"/>
        <w:tabs>
          <w:tab w:val="right" w:leader="dot" w:pos="8306"/>
        </w:tabs>
      </w:pPr>
      <w:hyperlink w:anchor="_Toc17287" w:history="1">
        <w:r>
          <w:rPr>
            <w:rFonts w:ascii="仿宋" w:eastAsia="仿宋" w:hAnsi="仿宋" w:cs="仿宋" w:hint="eastAsia"/>
            <w:lang w:eastAsia="zh-CN"/>
          </w:rPr>
          <w:t>(三)、市场风险大</w:t>
        </w:r>
        <w:r>
          <w:tab/>
        </w:r>
        <w:r>
          <w:fldChar w:fldCharType="begin"/>
        </w:r>
        <w:r>
          <w:instrText xml:space="preserve"> PAGEREF _Toc17287 \h </w:instrText>
        </w:r>
        <w:r>
          <w:fldChar w:fldCharType="separate"/>
        </w:r>
        <w:r>
          <w:t>50</w:t>
        </w:r>
        <w:r>
          <w:fldChar w:fldCharType="end"/>
        </w:r>
      </w:hyperlink>
    </w:p>
    <w:p>
      <w:pPr>
        <w:pStyle w:val="TOC2"/>
        <w:tabs>
          <w:tab w:val="right" w:leader="dot" w:pos="8306"/>
        </w:tabs>
      </w:pPr>
      <w:hyperlink w:anchor="_Toc22263" w:history="1">
        <w:r>
          <w:rPr>
            <w:rFonts w:ascii="仿宋" w:eastAsia="仿宋" w:hAnsi="仿宋" w:cs="仿宋" w:hint="eastAsia"/>
            <w:lang w:eastAsia="zh-CN"/>
          </w:rPr>
          <w:t>(四)、利润率高</w:t>
        </w:r>
        <w:r>
          <w:tab/>
        </w:r>
        <w:r>
          <w:fldChar w:fldCharType="begin"/>
        </w:r>
        <w:r>
          <w:instrText xml:space="preserve"> PAGEREF _Toc22263 \h </w:instrText>
        </w:r>
        <w:r>
          <w:fldChar w:fldCharType="separate"/>
        </w:r>
        <w:r>
          <w:t>53</w:t>
        </w:r>
        <w:r>
          <w:fldChar w:fldCharType="end"/>
        </w:r>
      </w:hyperlink>
    </w:p>
    <w:p>
      <w:pPr>
        <w:pStyle w:val="TOC1"/>
        <w:tabs>
          <w:tab w:val="right" w:leader="dot" w:pos="8306"/>
        </w:tabs>
      </w:pPr>
      <w:hyperlink w:anchor="_Toc8510" w:history="1">
        <w:r>
          <w:rPr>
            <w:rFonts w:ascii="仿宋" w:eastAsia="仿宋" w:hAnsi="仿宋" w:cs="仿宋" w:hint="eastAsia"/>
            <w:lang w:eastAsia="zh-CN"/>
          </w:rPr>
          <w:t>十三、利益相关者分析与沟通计划</w:t>
        </w:r>
        <w:r>
          <w:tab/>
        </w:r>
        <w:r>
          <w:fldChar w:fldCharType="begin"/>
        </w:r>
        <w:r>
          <w:instrText xml:space="preserve"> PAGEREF _Toc8510 \h </w:instrText>
        </w:r>
        <w:r>
          <w:fldChar w:fldCharType="separate"/>
        </w:r>
        <w:r>
          <w:t>55</w:t>
        </w:r>
        <w:r>
          <w:fldChar w:fldCharType="end"/>
        </w:r>
      </w:hyperlink>
    </w:p>
    <w:p>
      <w:pPr>
        <w:pStyle w:val="TOC2"/>
        <w:tabs>
          <w:tab w:val="right" w:leader="dot" w:pos="8306"/>
        </w:tabs>
      </w:pPr>
      <w:hyperlink w:anchor="_Toc28632" w:history="1">
        <w:r>
          <w:rPr>
            <w:rFonts w:ascii="仿宋" w:eastAsia="仿宋" w:hAnsi="仿宋" w:cs="仿宋" w:hint="eastAsia"/>
            <w:lang w:eastAsia="zh-CN"/>
          </w:rPr>
          <w:t>(一)、利益相关者分析</w:t>
        </w:r>
        <w:r>
          <w:tab/>
        </w:r>
        <w:r>
          <w:fldChar w:fldCharType="begin"/>
        </w:r>
        <w:r>
          <w:instrText xml:space="preserve"> PAGEREF _Toc28632 \h </w:instrText>
        </w:r>
        <w:r>
          <w:fldChar w:fldCharType="separate"/>
        </w:r>
        <w:r>
          <w:t>55</w:t>
        </w:r>
        <w:r>
          <w:fldChar w:fldCharType="end"/>
        </w:r>
      </w:hyperlink>
    </w:p>
    <w:p>
      <w:pPr>
        <w:pStyle w:val="TOC2"/>
        <w:tabs>
          <w:tab w:val="right" w:leader="dot" w:pos="8306"/>
        </w:tabs>
      </w:pPr>
      <w:hyperlink w:anchor="_Toc2599" w:history="1">
        <w:r>
          <w:rPr>
            <w:rFonts w:ascii="仿宋" w:eastAsia="仿宋" w:hAnsi="仿宋" w:cs="仿宋" w:hint="eastAsia"/>
            <w:lang w:eastAsia="zh-CN"/>
          </w:rPr>
          <w:t>(二)、沟通计划</w:t>
        </w:r>
        <w:r>
          <w:tab/>
        </w:r>
        <w:r>
          <w:fldChar w:fldCharType="begin"/>
        </w:r>
        <w:r>
          <w:instrText xml:space="preserve"> PAGEREF _Toc2599 \h </w:instrText>
        </w:r>
        <w:r>
          <w:fldChar w:fldCharType="separate"/>
        </w:r>
        <w:r>
          <w:t>57</w:t>
        </w:r>
        <w:r>
          <w:fldChar w:fldCharType="end"/>
        </w:r>
      </w:hyperlink>
    </w:p>
    <w:p>
      <w:pPr>
        <w:pStyle w:val="TOC1"/>
        <w:tabs>
          <w:tab w:val="right" w:leader="dot" w:pos="8306"/>
        </w:tabs>
      </w:pPr>
      <w:hyperlink w:anchor="_Toc15762" w:history="1">
        <w:r>
          <w:rPr>
            <w:rFonts w:ascii="仿宋" w:eastAsia="仿宋" w:hAnsi="仿宋" w:cs="仿宋" w:hint="eastAsia"/>
            <w:lang w:eastAsia="zh-CN"/>
          </w:rPr>
          <w:t>十四、营销与推广策略</w:t>
        </w:r>
        <w:r>
          <w:tab/>
        </w:r>
        <w:r>
          <w:fldChar w:fldCharType="begin"/>
        </w:r>
        <w:r>
          <w:instrText xml:space="preserve"> PAGEREF _Toc15762 \h </w:instrText>
        </w:r>
        <w:r>
          <w:fldChar w:fldCharType="separate"/>
        </w:r>
        <w:r>
          <w:t>58</w:t>
        </w:r>
        <w:r>
          <w:fldChar w:fldCharType="end"/>
        </w:r>
      </w:hyperlink>
    </w:p>
    <w:p>
      <w:pPr>
        <w:pStyle w:val="TOC2"/>
        <w:tabs>
          <w:tab w:val="right" w:leader="dot" w:pos="8306"/>
        </w:tabs>
      </w:pPr>
      <w:hyperlink w:anchor="_Toc7738" w:history="1">
        <w:r>
          <w:rPr>
            <w:rFonts w:ascii="仿宋" w:eastAsia="仿宋" w:hAnsi="仿宋" w:cs="仿宋" w:hint="eastAsia"/>
            <w:lang w:eastAsia="zh-CN"/>
          </w:rPr>
          <w:t>(一)、产品/服务定位与特点</w:t>
        </w:r>
        <w:r>
          <w:tab/>
        </w:r>
        <w:r>
          <w:fldChar w:fldCharType="begin"/>
        </w:r>
        <w:r>
          <w:instrText xml:space="preserve"> PAGEREF _Toc7738 \h </w:instrText>
        </w:r>
        <w:r>
          <w:fldChar w:fldCharType="separate"/>
        </w:r>
        <w:r>
          <w:t>58</w:t>
        </w:r>
        <w:r>
          <w:fldChar w:fldCharType="end"/>
        </w:r>
      </w:hyperlink>
    </w:p>
    <w:p>
      <w:pPr>
        <w:pStyle w:val="TOC2"/>
        <w:tabs>
          <w:tab w:val="right" w:leader="dot" w:pos="8306"/>
        </w:tabs>
      </w:pPr>
      <w:hyperlink w:anchor="_Toc17849" w:history="1">
        <w:r>
          <w:rPr>
            <w:rFonts w:ascii="仿宋" w:eastAsia="仿宋" w:hAnsi="仿宋" w:cs="仿宋" w:hint="eastAsia"/>
            <w:lang w:eastAsia="zh-CN"/>
          </w:rPr>
          <w:t>(二)、市场定位与竞争分析</w:t>
        </w:r>
        <w:r>
          <w:tab/>
        </w:r>
        <w:r>
          <w:fldChar w:fldCharType="begin"/>
        </w:r>
        <w:r>
          <w:instrText xml:space="preserve"> PAGEREF _Toc17849 \h </w:instrText>
        </w:r>
        <w:r>
          <w:fldChar w:fldCharType="separate"/>
        </w:r>
        <w:r>
          <w:t>59</w:t>
        </w:r>
        <w:r>
          <w:fldChar w:fldCharType="end"/>
        </w:r>
      </w:hyperlink>
    </w:p>
    <w:p>
      <w:pPr>
        <w:pStyle w:val="TOC2"/>
        <w:tabs>
          <w:tab w:val="right" w:leader="dot" w:pos="8306"/>
        </w:tabs>
      </w:pPr>
      <w:hyperlink w:anchor="_Toc1097" w:history="1">
        <w:r>
          <w:rPr>
            <w:rFonts w:ascii="仿宋" w:eastAsia="仿宋" w:hAnsi="仿宋" w:cs="仿宋" w:hint="eastAsia"/>
            <w:lang w:eastAsia="zh-CN"/>
          </w:rPr>
          <w:t>(三)、营销渠道与策略</w:t>
        </w:r>
        <w:r>
          <w:tab/>
        </w:r>
        <w:r>
          <w:fldChar w:fldCharType="begin"/>
        </w:r>
        <w:r>
          <w:instrText xml:space="preserve"> PAGEREF _Toc1097 \h </w:instrText>
        </w:r>
        <w:r>
          <w:fldChar w:fldCharType="separate"/>
        </w:r>
        <w:r>
          <w:t>60</w:t>
        </w:r>
        <w:r>
          <w:fldChar w:fldCharType="end"/>
        </w:r>
      </w:hyperlink>
    </w:p>
    <w:p>
      <w:pPr>
        <w:pStyle w:val="TOC2"/>
        <w:tabs>
          <w:tab w:val="right" w:leader="dot" w:pos="8306"/>
        </w:tabs>
      </w:pPr>
      <w:hyperlink w:anchor="_Toc13596" w:history="1">
        <w:r>
          <w:rPr>
            <w:rFonts w:ascii="仿宋" w:eastAsia="仿宋" w:hAnsi="仿宋" w:cs="仿宋" w:hint="eastAsia"/>
            <w:lang w:eastAsia="zh-CN"/>
          </w:rPr>
          <w:t>(四)、推广与宣传活动</w:t>
        </w:r>
        <w:r>
          <w:tab/>
        </w:r>
        <w:r>
          <w:fldChar w:fldCharType="begin"/>
        </w:r>
        <w:r>
          <w:instrText xml:space="preserve"> PAGEREF _Toc13596 \h </w:instrText>
        </w:r>
        <w:r>
          <w:fldChar w:fldCharType="separate"/>
        </w:r>
        <w:r>
          <w:t>61</w:t>
        </w:r>
        <w:r>
          <w:fldChar w:fldCharType="end"/>
        </w:r>
      </w:hyperlink>
    </w:p>
    <w:p>
      <w:pPr>
        <w:pStyle w:val="TOC1"/>
        <w:tabs>
          <w:tab w:val="right" w:leader="dot" w:pos="8306"/>
        </w:tabs>
      </w:pPr>
      <w:hyperlink w:anchor="_Toc31244" w:history="1">
        <w:r>
          <w:rPr>
            <w:rFonts w:ascii="仿宋" w:eastAsia="仿宋" w:hAnsi="仿宋" w:cs="仿宋" w:hint="eastAsia"/>
            <w:lang w:eastAsia="zh-CN"/>
          </w:rPr>
          <w:t>十五、供应链管理</w:t>
        </w:r>
        <w:r>
          <w:tab/>
        </w:r>
        <w:r>
          <w:fldChar w:fldCharType="begin"/>
        </w:r>
        <w:r>
          <w:instrText xml:space="preserve"> PAGEREF _Toc31244 \h </w:instrText>
        </w:r>
        <w:r>
          <w:fldChar w:fldCharType="separate"/>
        </w:r>
        <w:r>
          <w:t>67</w:t>
        </w:r>
        <w:r>
          <w:fldChar w:fldCharType="end"/>
        </w:r>
      </w:hyperlink>
    </w:p>
    <w:p>
      <w:pPr>
        <w:pStyle w:val="TOC2"/>
        <w:tabs>
          <w:tab w:val="right" w:leader="dot" w:pos="8306"/>
        </w:tabs>
      </w:pPr>
      <w:hyperlink w:anchor="_Toc3634" w:history="1">
        <w:r>
          <w:rPr>
            <w:rFonts w:ascii="仿宋" w:eastAsia="仿宋" w:hAnsi="仿宋" w:cs="仿宋" w:hint="eastAsia"/>
            <w:lang w:eastAsia="zh-CN"/>
          </w:rPr>
          <w:t>(一)、供应链战略规划</w:t>
        </w:r>
        <w:r>
          <w:tab/>
        </w:r>
        <w:r>
          <w:fldChar w:fldCharType="begin"/>
        </w:r>
        <w:r>
          <w:instrText xml:space="preserve"> PAGEREF _Toc3634 \h </w:instrText>
        </w:r>
        <w:r>
          <w:fldChar w:fldCharType="separate"/>
        </w:r>
        <w:r>
          <w:t>67</w:t>
        </w:r>
        <w:r>
          <w:fldChar w:fldCharType="end"/>
        </w:r>
      </w:hyperlink>
    </w:p>
    <w:p>
      <w:pPr>
        <w:pStyle w:val="TOC2"/>
        <w:tabs>
          <w:tab w:val="right" w:leader="dot" w:pos="8306"/>
        </w:tabs>
      </w:pPr>
      <w:hyperlink w:anchor="_Toc11598" w:history="1">
        <w:r>
          <w:rPr>
            <w:rFonts w:ascii="仿宋" w:eastAsia="仿宋" w:hAnsi="仿宋" w:cs="仿宋" w:hint="eastAsia"/>
            <w:lang w:eastAsia="zh-CN"/>
          </w:rPr>
          <w:t>(二)、供应商选择与合作</w:t>
        </w:r>
        <w:r>
          <w:tab/>
        </w:r>
        <w:r>
          <w:fldChar w:fldCharType="begin"/>
        </w:r>
        <w:r>
          <w:instrText xml:space="preserve"> PAGEREF _Toc11598 \h </w:instrText>
        </w:r>
        <w:r>
          <w:fldChar w:fldCharType="separate"/>
        </w:r>
        <w:r>
          <w:t>68</w:t>
        </w:r>
        <w:r>
          <w:fldChar w:fldCharType="end"/>
        </w:r>
      </w:hyperlink>
    </w:p>
    <w:p>
      <w:pPr>
        <w:pStyle w:val="TOC2"/>
        <w:tabs>
          <w:tab w:val="right" w:leader="dot" w:pos="8306"/>
        </w:tabs>
      </w:pPr>
      <w:hyperlink w:anchor="_Toc28676" w:history="1">
        <w:r>
          <w:rPr>
            <w:rFonts w:ascii="仿宋" w:eastAsia="仿宋" w:hAnsi="仿宋" w:cs="仿宋" w:hint="eastAsia"/>
            <w:lang w:eastAsia="zh-CN"/>
          </w:rPr>
          <w:t>(三)、物流与库存管理</w:t>
        </w:r>
        <w:r>
          <w:tab/>
        </w:r>
        <w:r>
          <w:fldChar w:fldCharType="begin"/>
        </w:r>
        <w:r>
          <w:instrText xml:space="preserve"> PAGEREF _Toc28676 \h </w:instrText>
        </w:r>
        <w:r>
          <w:fldChar w:fldCharType="separate"/>
        </w:r>
        <w:r>
          <w:t>70</w:t>
        </w:r>
        <w:r>
          <w:fldChar w:fldCharType="end"/>
        </w:r>
      </w:hyperlink>
    </w:p>
    <w:p>
      <w:pPr>
        <w:pStyle w:val="TOC1"/>
        <w:tabs>
          <w:tab w:val="right" w:leader="dot" w:pos="8306"/>
        </w:tabs>
      </w:pPr>
      <w:hyperlink w:anchor="_Toc28597" w:history="1">
        <w:r>
          <w:rPr>
            <w:rFonts w:ascii="仿宋" w:eastAsia="仿宋" w:hAnsi="仿宋" w:cs="仿宋" w:hint="eastAsia"/>
            <w:lang w:eastAsia="zh-CN"/>
          </w:rPr>
          <w:t>十六、可生物降解有机垃圾厌氧发酵装置项目治理与监督</w:t>
        </w:r>
        <w:r>
          <w:tab/>
        </w:r>
        <w:r>
          <w:fldChar w:fldCharType="begin"/>
        </w:r>
        <w:r>
          <w:instrText xml:space="preserve"> PAGEREF _Toc28597 \h </w:instrText>
        </w:r>
        <w:r>
          <w:fldChar w:fldCharType="separate"/>
        </w:r>
        <w:r>
          <w:t>71</w:t>
        </w:r>
        <w:r>
          <w:fldChar w:fldCharType="end"/>
        </w:r>
      </w:hyperlink>
    </w:p>
    <w:p>
      <w:pPr>
        <w:pStyle w:val="TOC2"/>
        <w:tabs>
          <w:tab w:val="right" w:leader="dot" w:pos="8306"/>
        </w:tabs>
      </w:pPr>
      <w:hyperlink w:anchor="_Toc24917" w:history="1">
        <w:r>
          <w:rPr>
            <w:rFonts w:ascii="仿宋" w:eastAsia="仿宋" w:hAnsi="仿宋" w:cs="仿宋" w:hint="eastAsia"/>
            <w:lang w:eastAsia="zh-CN"/>
          </w:rPr>
          <w:t>(一)、可生物降解有机垃圾厌氧发酵装置项目治理结构</w:t>
        </w:r>
        <w:r>
          <w:tab/>
        </w:r>
        <w:r>
          <w:fldChar w:fldCharType="begin"/>
        </w:r>
        <w:r>
          <w:instrText xml:space="preserve"> PAGEREF _Toc24917 \h </w:instrText>
        </w:r>
        <w:r>
          <w:fldChar w:fldCharType="separate"/>
        </w:r>
        <w:r>
          <w:t>71</w:t>
        </w:r>
        <w:r>
          <w:fldChar w:fldCharType="end"/>
        </w:r>
      </w:hyperlink>
    </w:p>
    <w:p>
      <w:pPr>
        <w:pStyle w:val="TOC2"/>
        <w:tabs>
          <w:tab w:val="right" w:leader="dot" w:pos="8306"/>
        </w:tabs>
      </w:pPr>
      <w:hyperlink w:anchor="_Toc8651" w:history="1">
        <w:r>
          <w:rPr>
            <w:rFonts w:ascii="仿宋" w:eastAsia="仿宋" w:hAnsi="仿宋" w:cs="仿宋" w:hint="eastAsia"/>
            <w:lang w:eastAsia="zh-CN"/>
          </w:rPr>
          <w:t>(二)、监督与审计</w:t>
        </w:r>
        <w:r>
          <w:tab/>
        </w:r>
        <w:r>
          <w:fldChar w:fldCharType="begin"/>
        </w:r>
        <w:r>
          <w:instrText xml:space="preserve"> PAGEREF _Toc8651 \h </w:instrText>
        </w:r>
        <w:r>
          <w:fldChar w:fldCharType="separate"/>
        </w:r>
        <w:r>
          <w:t>73</w:t>
        </w:r>
        <w:r>
          <w:fldChar w:fldCharType="end"/>
        </w:r>
      </w:hyperlink>
    </w:p>
    <w:p>
      <w:pPr>
        <w:pStyle w:val="TOC1"/>
        <w:tabs>
          <w:tab w:val="right" w:leader="dot" w:pos="8306"/>
        </w:tabs>
      </w:pPr>
      <w:hyperlink w:anchor="_Toc10773" w:history="1">
        <w:r>
          <w:rPr>
            <w:rFonts w:ascii="仿宋" w:eastAsia="仿宋" w:hAnsi="仿宋" w:cs="仿宋" w:hint="eastAsia"/>
            <w:lang w:eastAsia="zh-CN"/>
          </w:rPr>
          <w:t>十七、可生物降解有机垃圾厌氧发酵装置项目工程方案分析</w:t>
        </w:r>
        <w:r>
          <w:tab/>
        </w:r>
        <w:r>
          <w:fldChar w:fldCharType="begin"/>
        </w:r>
        <w:r>
          <w:instrText xml:space="preserve"> PAGEREF _Toc10773 \h </w:instrText>
        </w:r>
        <w:r>
          <w:fldChar w:fldCharType="separate"/>
        </w:r>
        <w:r>
          <w:t>75</w:t>
        </w:r>
        <w:r>
          <w:fldChar w:fldCharType="end"/>
        </w:r>
      </w:hyperlink>
    </w:p>
    <w:p>
      <w:pPr>
        <w:pStyle w:val="TOC2"/>
        <w:tabs>
          <w:tab w:val="right" w:leader="dot" w:pos="8306"/>
        </w:tabs>
      </w:pPr>
      <w:hyperlink w:anchor="_Toc22308" w:history="1">
        <w:r>
          <w:rPr>
            <w:rFonts w:ascii="仿宋" w:eastAsia="仿宋" w:hAnsi="仿宋" w:cs="仿宋" w:hint="eastAsia"/>
            <w:lang w:eastAsia="zh-CN"/>
          </w:rPr>
          <w:t>(一)、建筑工程设计原则</w:t>
        </w:r>
        <w:r>
          <w:tab/>
        </w:r>
        <w:r>
          <w:fldChar w:fldCharType="begin"/>
        </w:r>
        <w:r>
          <w:instrText xml:space="preserve"> PAGEREF _Toc22308 \h </w:instrText>
        </w:r>
        <w:r>
          <w:fldChar w:fldCharType="separate"/>
        </w:r>
        <w:r>
          <w:t>75</w:t>
        </w:r>
        <w:r>
          <w:fldChar w:fldCharType="end"/>
        </w:r>
      </w:hyperlink>
    </w:p>
    <w:p>
      <w:pPr>
        <w:pStyle w:val="TOC2"/>
        <w:tabs>
          <w:tab w:val="right" w:leader="dot" w:pos="8306"/>
        </w:tabs>
      </w:pPr>
      <w:hyperlink w:anchor="_Toc21858" w:history="1">
        <w:r>
          <w:rPr>
            <w:rFonts w:ascii="仿宋" w:eastAsia="仿宋" w:hAnsi="仿宋" w:cs="仿宋" w:hint="eastAsia"/>
            <w:lang w:eastAsia="zh-CN"/>
          </w:rPr>
          <w:t>(二)、土建工程建设指标</w:t>
        </w:r>
        <w:r>
          <w:tab/>
        </w:r>
        <w:r>
          <w:fldChar w:fldCharType="begin"/>
        </w:r>
        <w:r>
          <w:instrText xml:space="preserve"> PAGEREF _Toc21858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84"/>
      <w:r>
        <w:rPr>
          <w:rFonts w:ascii="仿宋" w:eastAsia="仿宋" w:hAnsi="仿宋" w:cs="仿宋" w:hint="eastAsia"/>
          <w:sz w:val="28"/>
          <w:lang w:eastAsia="zh-CN"/>
        </w:rPr>
        <w:t>一、可生物降解有机垃圾厌氧发酵装置项目建设单位说明</w:t>
      </w:r>
      <w:bookmarkEnd w:id="2"/>
    </w:p>
    <w:p>
      <w:pPr>
        <w:pStyle w:val="Heading2"/>
        <w:rPr>
          <w:rFonts w:ascii="仿宋" w:eastAsia="仿宋" w:hAnsi="仿宋" w:cs="仿宋" w:hint="eastAsia"/>
          <w:lang w:eastAsia="zh-CN"/>
        </w:rPr>
      </w:pPr>
      <w:bookmarkStart w:id="3" w:name="_Toc2753"/>
      <w:r>
        <w:rPr>
          <w:rFonts w:ascii="仿宋" w:eastAsia="仿宋" w:hAnsi="仿宋" w:cs="仿宋" w:hint="eastAsia"/>
          <w:lang w:eastAsia="zh-CN"/>
        </w:rPr>
        <w:t>(一)、可生物降解有机垃圾厌氧发酵装置项目承办单位基本情况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67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可生物降解有机垃圾厌氧发酵装置项目承办单位的XXXX，我们着眼于实现可持续的经济效益。通过技术创新和解决方案的提供，公司预计在可生物降解有机垃圾厌氧发酵装置项目执行期间将获得可观的收入增长。这一收入来源主要包括可生物降解有机垃圾厌氧发酵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同时，我们注重成本控制和效率提升，以确保可生物降解有机垃圾厌氧发酵装置项目的可持续盈利。透过精细的管理和资源优化，公司期望实现可生物降解有机垃圾厌氧发酵装置项目利润最大化。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可生物降解有机垃圾厌氧发酵装置项目实施进行全面的投资评估，包括可生物降解有机垃圾厌氧发酵装置项目启动阶段的资金投入和后续运营成本。通过对可生物降解有机垃圾厌氧发酵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可生物降解有机垃圾厌氧发酵装置项目实施过程中具备足够的资金流动性，公司将进行详尽的现金流分析。这包括资金需求的合理预测、可生物降解有机垃圾厌氧发酵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385"/>
      <w:r>
        <w:rPr>
          <w:rFonts w:ascii="仿宋" w:eastAsia="仿宋" w:hAnsi="仿宋" w:cs="仿宋" w:hint="eastAsia"/>
          <w:sz w:val="28"/>
          <w:lang w:eastAsia="zh-CN"/>
        </w:rPr>
        <w:t>二、可生物降解有机垃圾厌氧发酵装置项目土建工程</w:t>
      </w:r>
      <w:bookmarkEnd w:id="5"/>
    </w:p>
    <w:p>
      <w:pPr>
        <w:pStyle w:val="Heading2"/>
        <w:rPr>
          <w:rFonts w:ascii="仿宋" w:eastAsia="仿宋" w:hAnsi="仿宋" w:cs="仿宋" w:hint="eastAsia"/>
          <w:lang w:eastAsia="zh-CN"/>
        </w:rPr>
      </w:pPr>
      <w:bookmarkStart w:id="6" w:name="_Toc1209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在可生物降解有机垃圾厌氧发酵装置项目的建筑工程设计中，我们将秉承一系列重要的设计原则，以确保可生物降解有机垃圾厌氧发酵装置项目建筑在功能、美观、可持续性等方面达到最佳效果。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首要原则是确保建筑的功能性得到最大化的发挥。我们将充分理解可生物降解有机垃圾厌氧发酵装置项目的实际需求，合理布局各个功能区域，保证建筑在满足业务需求的同时，提供高效的工作环境。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在建筑设计中，我们将综合考虑建设和运营成本。通过精细的经济效益分析，确保设计方案在高效利用资源的同时，对可生物降解有机垃圾厌氧发酵装置项目的长期盈利能力有积极的贡献。</w:t>
      </w:r>
    </w:p>
    <w:p>
      <w:pPr>
        <w:pStyle w:val="Heading2"/>
        <w:ind w:firstLine="560" w:firstLineChars="200"/>
        <w:rPr>
          <w:rFonts w:ascii="仿宋" w:eastAsia="仿宋" w:hAnsi="仿宋" w:cs="仿宋" w:hint="eastAsia"/>
          <w:sz w:val="28"/>
          <w:lang w:eastAsia="zh-CN"/>
        </w:rPr>
      </w:pPr>
      <w:bookmarkStart w:id="7" w:name="_Toc89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生物降解有机垃圾厌氧发酵装置项目的土建工程设计中，我们将精准设定设计年限，结合可生物降解有机垃圾厌氧发酵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可生物降解有机垃圾厌氧发酵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70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可生物降解有机垃圾厌氧发酵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可生物降解有机垃圾厌氧发酵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可生物降解有机垃圾厌氧发酵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40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本期工程可生物降解有机垃圾厌氧发酵装置项目预计总建筑面积XXX平方米，其中：计容建筑面积XXX平方米，计划建筑工程投资XX万元，占可生物降解有机垃圾厌氧发酵装置项目总投资的XX%。</w:t>
      </w:r>
    </w:p>
    <w:p>
      <w:pPr>
        <w:pStyle w:val="Heading1"/>
        <w:ind w:firstLine="560" w:firstLineChars="200"/>
        <w:rPr>
          <w:rFonts w:ascii="仿宋" w:eastAsia="仿宋" w:hAnsi="仿宋" w:cs="仿宋" w:hint="eastAsia"/>
          <w:sz w:val="28"/>
          <w:lang w:eastAsia="zh-CN"/>
        </w:rPr>
      </w:pPr>
      <w:bookmarkStart w:id="10" w:name="_Toc20543"/>
      <w:r>
        <w:rPr>
          <w:rFonts w:ascii="仿宋" w:eastAsia="仿宋" w:hAnsi="仿宋" w:cs="仿宋" w:hint="eastAsia"/>
          <w:sz w:val="28"/>
          <w:lang w:eastAsia="zh-CN"/>
        </w:rPr>
        <w:t>三、可生物降解有机垃圾厌氧发酵装置项目概论</w:t>
      </w:r>
      <w:bookmarkEnd w:id="10"/>
    </w:p>
    <w:p>
      <w:pPr>
        <w:pStyle w:val="Heading2"/>
        <w:rPr>
          <w:rFonts w:ascii="仿宋" w:eastAsia="仿宋" w:hAnsi="仿宋" w:cs="仿宋" w:hint="eastAsia"/>
          <w:lang w:eastAsia="zh-CN"/>
        </w:rPr>
      </w:pPr>
      <w:bookmarkStart w:id="11" w:name="_Toc10155"/>
      <w:r>
        <w:rPr>
          <w:rFonts w:ascii="仿宋" w:eastAsia="仿宋" w:hAnsi="仿宋" w:cs="仿宋" w:hint="eastAsia"/>
          <w:lang w:eastAsia="zh-CN"/>
        </w:rPr>
        <w:t>(一)、可生物降解有机垃圾厌氧发酵装置项目概况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生物降解有机垃圾厌氧发酵装置项目的起源追溯至对市场的深入洞察。市场的不断演变与变革为可生物降解有机垃圾厌氧发酵装置项目提供了难得的机遇。当前市场存在的需求缺口和变革的大环境共同构成了可生物降解有机垃圾厌氧发酵装置项目的背景。这个可生物降解有机垃圾厌氧发酵装置项目旨在充分利用市场机遇，填补行业中尚未满足的需求，为客户提供全新的解决方案。市场的变革和需求的增长使得这个可生物降解有机垃圾厌氧发酵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可生物降解有机垃圾厌氧发酵装置项目名称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正式命名为可生物降解有机垃圾厌氧发酵装置。这个名称不仅仅是一个标识，更代表了可生物降解有机垃圾厌氧发酵装置项目的核心理念和愿景。它蕴含着可生物降解有机垃圾厌氧发酵装置项目所要解决问题的关键字，具有强烈的表达和辨识度，为可生物降解有机垃圾厌氧发酵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可生物降解有机垃圾厌氧发酵装置项目目标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的核心目标是提供一种全新、高效的解决方案，满足客户日益增长的需求。可生物降解有机垃圾厌氧发酵装置项目追求的不仅仅是满足市场需求，更是在市场中获得卓越的竞争优势。通过不断提升产品或服务的质量和创新水平，可生物降解有机垃圾厌氧发酵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可生物降解有机垃圾厌氧发酵装置项目范围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全面涵盖了产品研发、制造、市场推广和售后服务，确保从产品设计到最终用户体验的全方位关注。这一全面的可生物降解有机垃圾厌氧发酵装置项目范围是为了确保可生物降解有机垃圾厌氧发酵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可生物降解有机垃圾厌氧发酵装置项目时间表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计划在未来18个月内完成，包括研发、测试、市场试点和正式推出等不同阶段。这个时间表的合理设计是为了确保可生物降解有机垃圾厌氧发酵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可生物降解有机垃圾厌氧发酵装置项目预算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总预算估算为XX百万美元，主要分配在研发、市场推广、人员培训和运营等方面。这一充足的预算为可生物降解有机垃圾厌氧发酵装置项目提供了充足的资源，确保可生物降解有机垃圾厌氧发酵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可生物降解有机垃圾厌氧发酵装置项目风险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可能面临的风险包括市场接受度低、技术难题、竞争激烈等。可生物降解有机垃圾厌氧发酵装置项目团队已经制定了相应的风险应对计划，通过前瞻性的风险管理，确保可生物降解有机垃圾厌氧发酵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可生物降解有机垃圾厌氧发酵装置项目团队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汇聚了一支经验丰富、多领域专业素养的核心团队，确保可生物降解有机垃圾厌氧发酵装置项目在各个方面都能拥有高水平的执行力。团队的协同作战是可生物降解有机垃圾厌氧发酵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可生物降解有机垃圾厌氧发酵装置项目背景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的背景根植于市场对更高效、创新产品的渴望，同时也受到科技发展对行业格局的深刻改变的影响。这为可生物降解有机垃圾厌氧发酵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可生物降解有机垃圾厌氧发酵装置项目现状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可生物降解有机垃圾厌氧发酵装置项目已完成市场调研和技术验证，取得了初步的成功。这为可生物降解有机垃圾厌氧发酵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6945"/>
      <w:r>
        <w:rPr>
          <w:rFonts w:ascii="仿宋" w:eastAsia="仿宋" w:hAnsi="仿宋" w:cs="仿宋" w:hint="eastAsia"/>
          <w:sz w:val="28"/>
          <w:lang w:eastAsia="zh-CN"/>
        </w:rPr>
        <w:t>(二)、可生物降解有机垃圾厌氧发酵装置项目目标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可生物降解有机垃圾厌氧发酵装置项目首要业务目标是在市场中占据有利地位，实现产品/服务的成功推广和销售。通过不断提升产品质量、创新性，可生物降解有机垃圾厌氧发酵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可生物降解有机垃圾厌氧发酵装置项目着眼于技术创新。通过持续的研发和技术升级，可生物降解有机垃圾厌氧发酵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可生物降解有机垃圾厌氧发酵装置项目设定了客户满意度目标。通过提供卓越的产品质量和优质的客户服务，可生物降解有机垃圾厌氧发酵装置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注重社会责任和可持续发展。通过实施环保、社会责任可生物降解有机垃圾厌氧发酵装置项目，可生物降解有机垃圾厌氧发酵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的团队是实现目标的核心驱动力。因此，可生物降解有机垃圾厌氧发酵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202"/>
      <w:r>
        <w:rPr>
          <w:rFonts w:ascii="仿宋" w:eastAsia="仿宋" w:hAnsi="仿宋" w:cs="仿宋" w:hint="eastAsia"/>
          <w:sz w:val="28"/>
          <w:lang w:eastAsia="zh-CN"/>
        </w:rPr>
        <w:t>(三)、可生物降解有机垃圾厌氧发酵装置项目提出的理由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可生物降解有机垃圾厌氧发酵装置项目提出的理由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的提出源于对市场机遇的深刻洞察。当前市场中存在的需求缺口和行业发展趋势表明，有巨大的商业机会等待被开发。通过准确捕捉市场机遇，可生物降解有机垃圾厌氧发酵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生物降解有机垃圾厌氧发酵装置项目的理念基于对技术创新的信仰。通过持续的研发和技术投入，可生物降解有机垃圾厌氧发酵装置项目有望推出更具创新性的产品或服务。在科技飞速发展的当下，可生物降解有机垃圾厌氧发酵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的提出是为了增强企业的行业竞争力。通过提升产品或服务的质量和独特性，可生物降解有机垃圾厌氧发酵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响应了消费者需求的变化。随着社会和科技的不断发展，消费者对产品和服务的需求也在发生变化。通过深入了解并及时回应消费者的新需求，可生物降解有机垃圾厌氧发酵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的提出是企业战略发展规划的一部分。在面对日益激烈的市场竞争和不断变化的商业环境中，可生物降解有机垃圾厌氧发酵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的提出不仅仅是基于商业考量，还注重社会责任。通过推出环保、社会责任等方面的可生物降解有机垃圾厌氧发酵装置项目，可生物降解有机垃圾厌氧发酵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的提出反映了对利益相关者期望的关注。包括客户、员工、投资者等利益相关者在企业发展中都有着各自的期望，可生物降解有机垃圾厌氧发酵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7204"/>
      <w:r>
        <w:rPr>
          <w:rFonts w:ascii="仿宋" w:eastAsia="仿宋" w:hAnsi="仿宋" w:cs="仿宋" w:hint="eastAsia"/>
          <w:sz w:val="28"/>
          <w:lang w:eastAsia="zh-CN"/>
        </w:rPr>
        <w:t>(四)、可生物降解有机垃圾厌氧发酵装置项目意义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在实施可生物降解有机垃圾厌氧发酵装置项目的过程中，我们不仅仅是在追逐商业成功，更是为企业和社会的多个层面创造了深远的意义。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的首要意义在于提升企业的市场竞争力。通过持续的创新和对产品质量的高标准要求，可生物降解有机垃圾厌氧发酵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可生物降解有机垃圾厌氧发酵装置项目的推进将促使行业技术水平的提升。通过引入先进技术和创新性解决方案，可生物降解有机垃圾厌氧发酵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可生物降解有机垃圾厌氧发酵装置项目不仅创造了大量就业机会，提高了就业水平，还注重社会责任和环保。通过参与社会公益事业和推动环保可生物降解有机垃圾厌氧发酵装置项目，可生物降解有机垃圾厌氧发酵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综合而言，可生物降解有机垃圾厌氧发酵装置项目意义重大，不仅推动了企业的发展，也为行业和社会的进步贡献了积极力量。这是一个全面而深刻的影响，将在未来产生可持续的正面效应。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5294"/>
      <w:r>
        <w:rPr>
          <w:rFonts w:ascii="仿宋" w:eastAsia="仿宋" w:hAnsi="仿宋" w:cs="仿宋" w:hint="eastAsia"/>
          <w:sz w:val="28"/>
          <w:lang w:eastAsia="zh-CN"/>
        </w:rPr>
        <w:t>(五)、可生物降解有机垃圾厌氧发酵装置项目背景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可生物降解有机垃圾厌氧发酵装置项目的动因根植于对多方面因素的审慎考量。这个可生物降解有机垃圾厌氧发酵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可生物降解有机垃圾厌氧发酵装置项目背后的首要原因。科技的迅速发展和全球市场的快速变化使得企业必须灵活应对。可生物降解有机垃圾厌氧发酵装置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可生物降解有机垃圾厌氧发酵装置项目背景中不可忽视的一环。企业需要在激烈竞争中脱颖而出，为此，可生物降解有机垃圾厌氧发酵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技术的迅速发展为企业带来了机遇与挑战。作为可生物降解有机垃圾厌氧发酵装置项目启动的背景之一，对新兴技术的应用将有助于提升企业的技术水平，使其在不断演进的商业环境中保持竞争优势。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可生物降解有机垃圾厌氧发酵装置项目充分融入了社会责任的理念，通过可持续经营和社会公益可生物降解有机垃圾厌氧发酵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7856"/>
      <w:r>
        <w:rPr>
          <w:rFonts w:ascii="仿宋" w:eastAsia="仿宋" w:hAnsi="仿宋" w:cs="仿宋" w:hint="eastAsia"/>
          <w:sz w:val="28"/>
          <w:lang w:eastAsia="zh-CN"/>
        </w:rPr>
        <w:t>四、可生物降解有机垃圾厌氧发酵装置项目可持续发展</w:t>
      </w:r>
      <w:bookmarkEnd w:id="16"/>
    </w:p>
    <w:p>
      <w:pPr>
        <w:pStyle w:val="Heading2"/>
        <w:rPr>
          <w:rFonts w:ascii="仿宋" w:eastAsia="仿宋" w:hAnsi="仿宋" w:cs="仿宋" w:hint="eastAsia"/>
          <w:lang w:eastAsia="zh-CN"/>
        </w:rPr>
      </w:pPr>
      <w:bookmarkStart w:id="17" w:name="_Toc1237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生物降解有机垃圾厌氧发酵装置项目中，可生物降解有机垃圾厌氧发酵装置项目团队着眼于未来，明确了可持续发展的战略方向。制定的具体可持续发展目标包括降低资源使用、采用环保技术、最大化社会效益等。这一步骤不仅有助于可生物降解有机垃圾厌氧发酵装置项目在环保和社会责任方面达到最高标准，也为未来提供了明确的指引，确保可生物降解有机垃圾厌氧发酵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可持续实践的融入可生物降解有机垃圾厌氧发酵装置项目管理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https://d.book118.com/258005031033006030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5D0082"/>
    <w:rsid w:val="2D5D00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0503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2024-01-21T20:47:00Z</dcterms:created>
  <dcterms:modified xsi:type="dcterms:W3CDTF">2024-01-21T20:47:55Z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85780B490B1A462D8882D9CB87DF36F5_11</vt:lpwstr>
  </property>
  <property fmtid="{D5CDD505-2E9C-101B-9397-08002B2CF9AE}" pid="3" name="KSOProductBuildVer">
    <vt:lpwstr>2052-12.1.0.16120</vt:lpwstr>
  </property>
</Properties>
</file>