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高档生物显微镜项目计划设计方案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18" w:history="1">
        <w:r>
          <w:rPr>
            <w:rFonts w:ascii="仿宋" w:eastAsia="仿宋" w:hAnsi="仿宋" w:cs="仿宋" w:hint="eastAsia"/>
            <w:lang w:eastAsia="zh-CN"/>
          </w:rPr>
          <w:t>概论</w:t>
        </w:r>
        <w:r>
          <w:tab/>
        </w:r>
        <w:r>
          <w:fldChar w:fldCharType="begin"/>
        </w:r>
        <w:r>
          <w:instrText xml:space="preserve"> PAGEREF _Toc13918 \h </w:instrText>
        </w:r>
        <w:r>
          <w:fldChar w:fldCharType="separate"/>
        </w:r>
        <w:r>
          <w:t>3</w:t>
        </w:r>
        <w:r>
          <w:fldChar w:fldCharType="end"/>
        </w:r>
      </w:hyperlink>
    </w:p>
    <w:p>
      <w:pPr>
        <w:pStyle w:val="TOC1"/>
        <w:tabs>
          <w:tab w:val="right" w:leader="dot" w:pos="8306"/>
        </w:tabs>
      </w:pPr>
      <w:hyperlink w:anchor="_Toc24106" w:history="1">
        <w:r>
          <w:rPr>
            <w:rFonts w:ascii="仿宋" w:eastAsia="仿宋" w:hAnsi="仿宋" w:cs="仿宋" w:hint="eastAsia"/>
            <w:lang w:eastAsia="zh-CN"/>
          </w:rPr>
          <w:t>一、市场分析、调研</w:t>
        </w:r>
        <w:r>
          <w:tab/>
        </w:r>
        <w:r>
          <w:fldChar w:fldCharType="begin"/>
        </w:r>
        <w:r>
          <w:instrText xml:space="preserve"> PAGEREF _Toc24106 \h </w:instrText>
        </w:r>
        <w:r>
          <w:fldChar w:fldCharType="separate"/>
        </w:r>
        <w:r>
          <w:t>3</w:t>
        </w:r>
        <w:r>
          <w:fldChar w:fldCharType="end"/>
        </w:r>
      </w:hyperlink>
    </w:p>
    <w:p>
      <w:pPr>
        <w:pStyle w:val="TOC2"/>
        <w:tabs>
          <w:tab w:val="right" w:leader="dot" w:pos="8306"/>
        </w:tabs>
      </w:pPr>
      <w:hyperlink w:anchor="_Toc8849" w:history="1">
        <w:r>
          <w:rPr>
            <w:rFonts w:ascii="仿宋" w:eastAsia="仿宋" w:hAnsi="仿宋" w:cs="仿宋" w:hint="eastAsia"/>
            <w:lang w:eastAsia="zh-CN"/>
          </w:rPr>
          <w:t>(一)、高档生物显微镜行业分析</w:t>
        </w:r>
        <w:r>
          <w:tab/>
        </w:r>
        <w:r>
          <w:fldChar w:fldCharType="begin"/>
        </w:r>
        <w:r>
          <w:instrText xml:space="preserve"> PAGEREF _Toc8849 \h </w:instrText>
        </w:r>
        <w:r>
          <w:fldChar w:fldCharType="separate"/>
        </w:r>
        <w:r>
          <w:t>3</w:t>
        </w:r>
        <w:r>
          <w:fldChar w:fldCharType="end"/>
        </w:r>
      </w:hyperlink>
    </w:p>
    <w:p>
      <w:pPr>
        <w:pStyle w:val="TOC2"/>
        <w:tabs>
          <w:tab w:val="right" w:leader="dot" w:pos="8306"/>
        </w:tabs>
      </w:pPr>
      <w:hyperlink w:anchor="_Toc17639" w:history="1">
        <w:r>
          <w:rPr>
            <w:rFonts w:ascii="仿宋" w:eastAsia="仿宋" w:hAnsi="仿宋" w:cs="仿宋" w:hint="eastAsia"/>
            <w:lang w:eastAsia="zh-CN"/>
          </w:rPr>
          <w:t>(二)、高档生物显微镜市场分析预测</w:t>
        </w:r>
        <w:r>
          <w:tab/>
        </w:r>
        <w:r>
          <w:fldChar w:fldCharType="begin"/>
        </w:r>
        <w:r>
          <w:instrText xml:space="preserve"> PAGEREF _Toc17639 \h </w:instrText>
        </w:r>
        <w:r>
          <w:fldChar w:fldCharType="separate"/>
        </w:r>
        <w:r>
          <w:t>4</w:t>
        </w:r>
        <w:r>
          <w:fldChar w:fldCharType="end"/>
        </w:r>
      </w:hyperlink>
    </w:p>
    <w:p>
      <w:pPr>
        <w:pStyle w:val="TOC1"/>
        <w:tabs>
          <w:tab w:val="right" w:leader="dot" w:pos="8306"/>
        </w:tabs>
      </w:pPr>
      <w:hyperlink w:anchor="_Toc26226" w:history="1">
        <w:r>
          <w:rPr>
            <w:rFonts w:ascii="仿宋" w:eastAsia="仿宋" w:hAnsi="仿宋" w:cs="仿宋" w:hint="eastAsia"/>
            <w:lang w:eastAsia="zh-CN"/>
          </w:rPr>
          <w:t>二、高档生物显微镜项目绩效评估</w:t>
        </w:r>
        <w:r>
          <w:tab/>
        </w:r>
        <w:r>
          <w:fldChar w:fldCharType="begin"/>
        </w:r>
        <w:r>
          <w:instrText xml:space="preserve"> PAGEREF _Toc26226 \h </w:instrText>
        </w:r>
        <w:r>
          <w:fldChar w:fldCharType="separate"/>
        </w:r>
        <w:r>
          <w:t>5</w:t>
        </w:r>
        <w:r>
          <w:fldChar w:fldCharType="end"/>
        </w:r>
      </w:hyperlink>
    </w:p>
    <w:p>
      <w:pPr>
        <w:pStyle w:val="TOC2"/>
        <w:tabs>
          <w:tab w:val="right" w:leader="dot" w:pos="8306"/>
        </w:tabs>
      </w:pPr>
      <w:hyperlink w:anchor="_Toc8861" w:history="1">
        <w:r>
          <w:rPr>
            <w:rFonts w:ascii="仿宋" w:eastAsia="仿宋" w:hAnsi="仿宋" w:cs="仿宋" w:hint="eastAsia"/>
            <w:lang w:eastAsia="zh-CN"/>
          </w:rPr>
          <w:t>(一)、绩效评估指标</w:t>
        </w:r>
        <w:r>
          <w:tab/>
        </w:r>
        <w:r>
          <w:fldChar w:fldCharType="begin"/>
        </w:r>
        <w:r>
          <w:instrText xml:space="preserve"> PAGEREF _Toc8861 \h </w:instrText>
        </w:r>
        <w:r>
          <w:fldChar w:fldCharType="separate"/>
        </w:r>
        <w:r>
          <w:t>5</w:t>
        </w:r>
        <w:r>
          <w:fldChar w:fldCharType="end"/>
        </w:r>
      </w:hyperlink>
    </w:p>
    <w:p>
      <w:pPr>
        <w:pStyle w:val="TOC2"/>
        <w:tabs>
          <w:tab w:val="right" w:leader="dot" w:pos="8306"/>
        </w:tabs>
      </w:pPr>
      <w:hyperlink w:anchor="_Toc7270" w:history="1">
        <w:r>
          <w:rPr>
            <w:rFonts w:ascii="仿宋" w:eastAsia="仿宋" w:hAnsi="仿宋" w:cs="仿宋" w:hint="eastAsia"/>
            <w:lang w:eastAsia="zh-CN"/>
          </w:rPr>
          <w:t>(二)、绩效评估方法</w:t>
        </w:r>
        <w:r>
          <w:tab/>
        </w:r>
        <w:r>
          <w:fldChar w:fldCharType="begin"/>
        </w:r>
        <w:r>
          <w:instrText xml:space="preserve"> PAGEREF _Toc7270 \h </w:instrText>
        </w:r>
        <w:r>
          <w:fldChar w:fldCharType="separate"/>
        </w:r>
        <w:r>
          <w:t>6</w:t>
        </w:r>
        <w:r>
          <w:fldChar w:fldCharType="end"/>
        </w:r>
      </w:hyperlink>
    </w:p>
    <w:p>
      <w:pPr>
        <w:pStyle w:val="TOC2"/>
        <w:tabs>
          <w:tab w:val="right" w:leader="dot" w:pos="8306"/>
        </w:tabs>
      </w:pPr>
      <w:hyperlink w:anchor="_Toc12827" w:history="1">
        <w:r>
          <w:rPr>
            <w:rFonts w:ascii="仿宋" w:eastAsia="仿宋" w:hAnsi="仿宋" w:cs="仿宋" w:hint="eastAsia"/>
            <w:lang w:eastAsia="zh-CN"/>
          </w:rPr>
          <w:t>(三)、绩效评估周期</w:t>
        </w:r>
        <w:r>
          <w:tab/>
        </w:r>
        <w:r>
          <w:fldChar w:fldCharType="begin"/>
        </w:r>
        <w:r>
          <w:instrText xml:space="preserve"> PAGEREF _Toc12827 \h </w:instrText>
        </w:r>
        <w:r>
          <w:fldChar w:fldCharType="separate"/>
        </w:r>
        <w:r>
          <w:t>7</w:t>
        </w:r>
        <w:r>
          <w:fldChar w:fldCharType="end"/>
        </w:r>
      </w:hyperlink>
    </w:p>
    <w:p>
      <w:pPr>
        <w:pStyle w:val="TOC1"/>
        <w:tabs>
          <w:tab w:val="right" w:leader="dot" w:pos="8306"/>
        </w:tabs>
      </w:pPr>
      <w:hyperlink w:anchor="_Toc32253" w:history="1">
        <w:r>
          <w:rPr>
            <w:rFonts w:ascii="仿宋" w:eastAsia="仿宋" w:hAnsi="仿宋" w:cs="仿宋" w:hint="eastAsia"/>
            <w:lang w:eastAsia="zh-CN"/>
          </w:rPr>
          <w:t>三、高档生物显微镜项目建设背景及必要性分析</w:t>
        </w:r>
        <w:r>
          <w:tab/>
        </w:r>
        <w:r>
          <w:fldChar w:fldCharType="begin"/>
        </w:r>
        <w:r>
          <w:instrText xml:space="preserve"> PAGEREF _Toc32253 \h </w:instrText>
        </w:r>
        <w:r>
          <w:fldChar w:fldCharType="separate"/>
        </w:r>
        <w:r>
          <w:t>8</w:t>
        </w:r>
        <w:r>
          <w:fldChar w:fldCharType="end"/>
        </w:r>
      </w:hyperlink>
    </w:p>
    <w:p>
      <w:pPr>
        <w:pStyle w:val="TOC2"/>
        <w:tabs>
          <w:tab w:val="right" w:leader="dot" w:pos="8306"/>
        </w:tabs>
      </w:pPr>
      <w:hyperlink w:anchor="_Toc28868" w:history="1">
        <w:r>
          <w:rPr>
            <w:rFonts w:ascii="仿宋" w:eastAsia="仿宋" w:hAnsi="仿宋" w:cs="仿宋" w:hint="eastAsia"/>
            <w:lang w:eastAsia="zh-CN"/>
          </w:rPr>
          <w:t>(一)、高档生物显微镜项目背景分析</w:t>
        </w:r>
        <w:r>
          <w:tab/>
        </w:r>
        <w:r>
          <w:fldChar w:fldCharType="begin"/>
        </w:r>
        <w:r>
          <w:instrText xml:space="preserve"> PAGEREF _Toc28868 \h </w:instrText>
        </w:r>
        <w:r>
          <w:fldChar w:fldCharType="separate"/>
        </w:r>
        <w:r>
          <w:t>8</w:t>
        </w:r>
        <w:r>
          <w:fldChar w:fldCharType="end"/>
        </w:r>
      </w:hyperlink>
    </w:p>
    <w:p>
      <w:pPr>
        <w:pStyle w:val="TOC2"/>
        <w:tabs>
          <w:tab w:val="right" w:leader="dot" w:pos="8306"/>
        </w:tabs>
      </w:pPr>
      <w:hyperlink w:anchor="_Toc23766" w:history="1">
        <w:r>
          <w:rPr>
            <w:rFonts w:ascii="仿宋" w:eastAsia="仿宋" w:hAnsi="仿宋" w:cs="仿宋" w:hint="eastAsia"/>
            <w:lang w:eastAsia="zh-CN"/>
          </w:rPr>
          <w:t>(二)、高档生物显微镜项目建设必要性分析</w:t>
        </w:r>
        <w:r>
          <w:tab/>
        </w:r>
        <w:r>
          <w:fldChar w:fldCharType="begin"/>
        </w:r>
        <w:r>
          <w:instrText xml:space="preserve"> PAGEREF _Toc23766 \h </w:instrText>
        </w:r>
        <w:r>
          <w:fldChar w:fldCharType="separate"/>
        </w:r>
        <w:r>
          <w:t>10</w:t>
        </w:r>
        <w:r>
          <w:fldChar w:fldCharType="end"/>
        </w:r>
      </w:hyperlink>
    </w:p>
    <w:p>
      <w:pPr>
        <w:pStyle w:val="TOC1"/>
        <w:tabs>
          <w:tab w:val="right" w:leader="dot" w:pos="8306"/>
        </w:tabs>
      </w:pPr>
      <w:hyperlink w:anchor="_Toc13408" w:history="1">
        <w:r>
          <w:rPr>
            <w:rFonts w:ascii="仿宋" w:eastAsia="仿宋" w:hAnsi="仿宋" w:cs="仿宋" w:hint="eastAsia"/>
            <w:lang w:eastAsia="zh-CN"/>
          </w:rPr>
          <w:t>四、产品规划分析</w:t>
        </w:r>
        <w:r>
          <w:tab/>
        </w:r>
        <w:r>
          <w:fldChar w:fldCharType="begin"/>
        </w:r>
        <w:r>
          <w:instrText xml:space="preserve"> PAGEREF _Toc13408 \h </w:instrText>
        </w:r>
        <w:r>
          <w:fldChar w:fldCharType="separate"/>
        </w:r>
        <w:r>
          <w:t>11</w:t>
        </w:r>
        <w:r>
          <w:fldChar w:fldCharType="end"/>
        </w:r>
      </w:hyperlink>
    </w:p>
    <w:p>
      <w:pPr>
        <w:pStyle w:val="TOC2"/>
        <w:tabs>
          <w:tab w:val="right" w:leader="dot" w:pos="8306"/>
        </w:tabs>
      </w:pPr>
      <w:hyperlink w:anchor="_Toc24500" w:history="1">
        <w:r>
          <w:rPr>
            <w:rFonts w:ascii="仿宋" w:eastAsia="仿宋" w:hAnsi="仿宋" w:cs="仿宋" w:hint="eastAsia"/>
            <w:lang w:eastAsia="zh-CN"/>
          </w:rPr>
          <w:t>(一)、产品规划</w:t>
        </w:r>
        <w:r>
          <w:tab/>
        </w:r>
        <w:r>
          <w:fldChar w:fldCharType="begin"/>
        </w:r>
        <w:r>
          <w:instrText xml:space="preserve"> PAGEREF _Toc24500 \h </w:instrText>
        </w:r>
        <w:r>
          <w:fldChar w:fldCharType="separate"/>
        </w:r>
        <w:r>
          <w:t>11</w:t>
        </w:r>
        <w:r>
          <w:fldChar w:fldCharType="end"/>
        </w:r>
      </w:hyperlink>
    </w:p>
    <w:p>
      <w:pPr>
        <w:pStyle w:val="TOC2"/>
        <w:tabs>
          <w:tab w:val="right" w:leader="dot" w:pos="8306"/>
        </w:tabs>
      </w:pPr>
      <w:hyperlink w:anchor="_Toc30803" w:history="1">
        <w:r>
          <w:rPr>
            <w:rFonts w:ascii="仿宋" w:eastAsia="仿宋" w:hAnsi="仿宋" w:cs="仿宋" w:hint="eastAsia"/>
            <w:lang w:eastAsia="zh-CN"/>
          </w:rPr>
          <w:t>(二)、建设规模</w:t>
        </w:r>
        <w:r>
          <w:tab/>
        </w:r>
        <w:r>
          <w:fldChar w:fldCharType="begin"/>
        </w:r>
        <w:r>
          <w:instrText xml:space="preserve"> PAGEREF _Toc30803 \h </w:instrText>
        </w:r>
        <w:r>
          <w:fldChar w:fldCharType="separate"/>
        </w:r>
        <w:r>
          <w:t>12</w:t>
        </w:r>
        <w:r>
          <w:fldChar w:fldCharType="end"/>
        </w:r>
      </w:hyperlink>
    </w:p>
    <w:p>
      <w:pPr>
        <w:pStyle w:val="TOC1"/>
        <w:tabs>
          <w:tab w:val="right" w:leader="dot" w:pos="8306"/>
        </w:tabs>
      </w:pPr>
      <w:hyperlink w:anchor="_Toc3410" w:history="1">
        <w:r>
          <w:rPr>
            <w:rFonts w:ascii="仿宋" w:eastAsia="仿宋" w:hAnsi="仿宋" w:cs="仿宋" w:hint="eastAsia"/>
            <w:lang w:eastAsia="zh-CN"/>
          </w:rPr>
          <w:t>五、高档生物显微镜项目概论</w:t>
        </w:r>
        <w:r>
          <w:tab/>
        </w:r>
        <w:r>
          <w:fldChar w:fldCharType="begin"/>
        </w:r>
        <w:r>
          <w:instrText xml:space="preserve"> PAGEREF _Toc3410 \h </w:instrText>
        </w:r>
        <w:r>
          <w:fldChar w:fldCharType="separate"/>
        </w:r>
        <w:r>
          <w:t>13</w:t>
        </w:r>
        <w:r>
          <w:fldChar w:fldCharType="end"/>
        </w:r>
      </w:hyperlink>
    </w:p>
    <w:p>
      <w:pPr>
        <w:pStyle w:val="TOC2"/>
        <w:tabs>
          <w:tab w:val="right" w:leader="dot" w:pos="8306"/>
        </w:tabs>
      </w:pPr>
      <w:hyperlink w:anchor="_Toc26033" w:history="1">
        <w:r>
          <w:rPr>
            <w:rFonts w:ascii="仿宋" w:eastAsia="仿宋" w:hAnsi="仿宋" w:cs="仿宋" w:hint="eastAsia"/>
            <w:lang w:eastAsia="zh-CN"/>
          </w:rPr>
          <w:t>(一)、高档生物显微镜项目概况</w:t>
        </w:r>
        <w:r>
          <w:tab/>
        </w:r>
        <w:r>
          <w:fldChar w:fldCharType="begin"/>
        </w:r>
        <w:r>
          <w:instrText xml:space="preserve"> PAGEREF _Toc26033 \h </w:instrText>
        </w:r>
        <w:r>
          <w:fldChar w:fldCharType="separate"/>
        </w:r>
        <w:r>
          <w:t>13</w:t>
        </w:r>
        <w:r>
          <w:fldChar w:fldCharType="end"/>
        </w:r>
      </w:hyperlink>
    </w:p>
    <w:p>
      <w:pPr>
        <w:pStyle w:val="TOC2"/>
        <w:tabs>
          <w:tab w:val="right" w:leader="dot" w:pos="8306"/>
        </w:tabs>
      </w:pPr>
      <w:hyperlink w:anchor="_Toc15025" w:history="1">
        <w:r>
          <w:rPr>
            <w:rFonts w:ascii="仿宋" w:eastAsia="仿宋" w:hAnsi="仿宋" w:cs="仿宋" w:hint="eastAsia"/>
            <w:lang w:eastAsia="zh-CN"/>
          </w:rPr>
          <w:t>(二)、高档生物显微镜项目目标</w:t>
        </w:r>
        <w:r>
          <w:tab/>
        </w:r>
        <w:r>
          <w:fldChar w:fldCharType="begin"/>
        </w:r>
        <w:r>
          <w:instrText xml:space="preserve"> PAGEREF _Toc15025 \h </w:instrText>
        </w:r>
        <w:r>
          <w:fldChar w:fldCharType="separate"/>
        </w:r>
        <w:r>
          <w:t>15</w:t>
        </w:r>
        <w:r>
          <w:fldChar w:fldCharType="end"/>
        </w:r>
      </w:hyperlink>
    </w:p>
    <w:p>
      <w:pPr>
        <w:pStyle w:val="TOC2"/>
        <w:tabs>
          <w:tab w:val="right" w:leader="dot" w:pos="8306"/>
        </w:tabs>
      </w:pPr>
      <w:hyperlink w:anchor="_Toc29895" w:history="1">
        <w:r>
          <w:rPr>
            <w:rFonts w:ascii="仿宋" w:eastAsia="仿宋" w:hAnsi="仿宋" w:cs="仿宋" w:hint="eastAsia"/>
            <w:lang w:eastAsia="zh-CN"/>
          </w:rPr>
          <w:t>(三)、高档生物显微镜项目提出的理由</w:t>
        </w:r>
        <w:r>
          <w:tab/>
        </w:r>
        <w:r>
          <w:fldChar w:fldCharType="begin"/>
        </w:r>
        <w:r>
          <w:instrText xml:space="preserve"> PAGEREF _Toc29895 \h </w:instrText>
        </w:r>
        <w:r>
          <w:fldChar w:fldCharType="separate"/>
        </w:r>
        <w:r>
          <w:t>16</w:t>
        </w:r>
        <w:r>
          <w:fldChar w:fldCharType="end"/>
        </w:r>
      </w:hyperlink>
    </w:p>
    <w:p>
      <w:pPr>
        <w:pStyle w:val="TOC2"/>
        <w:tabs>
          <w:tab w:val="right" w:leader="dot" w:pos="8306"/>
        </w:tabs>
      </w:pPr>
      <w:hyperlink w:anchor="_Toc24821" w:history="1">
        <w:r>
          <w:rPr>
            <w:rFonts w:ascii="仿宋" w:eastAsia="仿宋" w:hAnsi="仿宋" w:cs="仿宋" w:hint="eastAsia"/>
            <w:lang w:eastAsia="zh-CN"/>
          </w:rPr>
          <w:t>(四)、高档生物显微镜项目意义</w:t>
        </w:r>
        <w:r>
          <w:tab/>
        </w:r>
        <w:r>
          <w:fldChar w:fldCharType="begin"/>
        </w:r>
        <w:r>
          <w:instrText xml:space="preserve"> PAGEREF _Toc24821 \h </w:instrText>
        </w:r>
        <w:r>
          <w:fldChar w:fldCharType="separate"/>
        </w:r>
        <w:r>
          <w:t>18</w:t>
        </w:r>
        <w:r>
          <w:fldChar w:fldCharType="end"/>
        </w:r>
      </w:hyperlink>
    </w:p>
    <w:p>
      <w:pPr>
        <w:pStyle w:val="TOC2"/>
        <w:tabs>
          <w:tab w:val="right" w:leader="dot" w:pos="8306"/>
        </w:tabs>
      </w:pPr>
      <w:hyperlink w:anchor="_Toc15372" w:history="1">
        <w:r>
          <w:rPr>
            <w:rFonts w:ascii="仿宋" w:eastAsia="仿宋" w:hAnsi="仿宋" w:cs="仿宋" w:hint="eastAsia"/>
            <w:lang w:eastAsia="zh-CN"/>
          </w:rPr>
          <w:t>(五)、高档生物显微镜项目背景</w:t>
        </w:r>
        <w:r>
          <w:tab/>
        </w:r>
        <w:r>
          <w:fldChar w:fldCharType="begin"/>
        </w:r>
        <w:r>
          <w:instrText xml:space="preserve"> PAGEREF _Toc15372 \h </w:instrText>
        </w:r>
        <w:r>
          <w:fldChar w:fldCharType="separate"/>
        </w:r>
        <w:r>
          <w:t>19</w:t>
        </w:r>
        <w:r>
          <w:fldChar w:fldCharType="end"/>
        </w:r>
      </w:hyperlink>
    </w:p>
    <w:p>
      <w:pPr>
        <w:pStyle w:val="TOC1"/>
        <w:tabs>
          <w:tab w:val="right" w:leader="dot" w:pos="8306"/>
        </w:tabs>
      </w:pPr>
      <w:hyperlink w:anchor="_Toc16141" w:history="1">
        <w:r>
          <w:rPr>
            <w:rFonts w:ascii="仿宋" w:eastAsia="仿宋" w:hAnsi="仿宋" w:cs="仿宋" w:hint="eastAsia"/>
            <w:lang w:eastAsia="zh-CN"/>
          </w:rPr>
          <w:t>六、工艺说明</w:t>
        </w:r>
        <w:r>
          <w:tab/>
        </w:r>
        <w:r>
          <w:fldChar w:fldCharType="begin"/>
        </w:r>
        <w:r>
          <w:instrText xml:space="preserve"> PAGEREF _Toc16141 \h </w:instrText>
        </w:r>
        <w:r>
          <w:fldChar w:fldCharType="separate"/>
        </w:r>
        <w:r>
          <w:t>20</w:t>
        </w:r>
        <w:r>
          <w:fldChar w:fldCharType="end"/>
        </w:r>
      </w:hyperlink>
    </w:p>
    <w:p>
      <w:pPr>
        <w:pStyle w:val="TOC2"/>
        <w:tabs>
          <w:tab w:val="right" w:leader="dot" w:pos="8306"/>
        </w:tabs>
      </w:pPr>
      <w:hyperlink w:anchor="_Toc24486" w:history="1">
        <w:r>
          <w:rPr>
            <w:rFonts w:ascii="仿宋" w:eastAsia="仿宋" w:hAnsi="仿宋" w:cs="仿宋" w:hint="eastAsia"/>
            <w:lang w:eastAsia="zh-CN"/>
          </w:rPr>
          <w:t>(一)、技术管理特点</w:t>
        </w:r>
        <w:r>
          <w:tab/>
        </w:r>
        <w:r>
          <w:fldChar w:fldCharType="begin"/>
        </w:r>
        <w:r>
          <w:instrText xml:space="preserve"> PAGEREF _Toc24486 \h </w:instrText>
        </w:r>
        <w:r>
          <w:fldChar w:fldCharType="separate"/>
        </w:r>
        <w:r>
          <w:t>20</w:t>
        </w:r>
        <w:r>
          <w:fldChar w:fldCharType="end"/>
        </w:r>
      </w:hyperlink>
    </w:p>
    <w:p>
      <w:pPr>
        <w:pStyle w:val="TOC2"/>
        <w:tabs>
          <w:tab w:val="right" w:leader="dot" w:pos="8306"/>
        </w:tabs>
      </w:pPr>
      <w:hyperlink w:anchor="_Toc3514" w:history="1">
        <w:r>
          <w:rPr>
            <w:rFonts w:ascii="仿宋" w:eastAsia="仿宋" w:hAnsi="仿宋" w:cs="仿宋" w:hint="eastAsia"/>
            <w:lang w:eastAsia="zh-CN"/>
          </w:rPr>
          <w:t>(二)、高档生物显微镜项目工艺技术设计方案</w:t>
        </w:r>
        <w:r>
          <w:tab/>
        </w:r>
        <w:r>
          <w:fldChar w:fldCharType="begin"/>
        </w:r>
        <w:r>
          <w:instrText xml:space="preserve"> PAGEREF _Toc3514 \h </w:instrText>
        </w:r>
        <w:r>
          <w:fldChar w:fldCharType="separate"/>
        </w:r>
        <w:r>
          <w:t>21</w:t>
        </w:r>
        <w:r>
          <w:fldChar w:fldCharType="end"/>
        </w:r>
      </w:hyperlink>
    </w:p>
    <w:p>
      <w:pPr>
        <w:pStyle w:val="TOC2"/>
        <w:tabs>
          <w:tab w:val="right" w:leader="dot" w:pos="8306"/>
        </w:tabs>
      </w:pPr>
      <w:hyperlink w:anchor="_Toc28116" w:history="1">
        <w:r>
          <w:rPr>
            <w:rFonts w:ascii="仿宋" w:eastAsia="仿宋" w:hAnsi="仿宋" w:cs="仿宋" w:hint="eastAsia"/>
            <w:lang w:eastAsia="zh-CN"/>
          </w:rPr>
          <w:t>(三)、设备选型方案</w:t>
        </w:r>
        <w:r>
          <w:tab/>
        </w:r>
        <w:r>
          <w:fldChar w:fldCharType="begin"/>
        </w:r>
        <w:r>
          <w:instrText xml:space="preserve"> PAGEREF _Toc28116 \h </w:instrText>
        </w:r>
        <w:r>
          <w:fldChar w:fldCharType="separate"/>
        </w:r>
        <w:r>
          <w:t>22</w:t>
        </w:r>
        <w:r>
          <w:fldChar w:fldCharType="end"/>
        </w:r>
      </w:hyperlink>
    </w:p>
    <w:p>
      <w:pPr>
        <w:pStyle w:val="TOC1"/>
        <w:tabs>
          <w:tab w:val="right" w:leader="dot" w:pos="8306"/>
        </w:tabs>
      </w:pPr>
      <w:hyperlink w:anchor="_Toc177" w:history="1">
        <w:r>
          <w:rPr>
            <w:rFonts w:ascii="仿宋" w:eastAsia="仿宋" w:hAnsi="仿宋" w:cs="仿宋" w:hint="eastAsia"/>
            <w:lang w:eastAsia="zh-CN"/>
          </w:rPr>
          <w:t>七、高档生物显微镜项目社会影响</w:t>
        </w:r>
        <w:r>
          <w:tab/>
        </w:r>
        <w:r>
          <w:fldChar w:fldCharType="begin"/>
        </w:r>
        <w:r>
          <w:instrText xml:space="preserve"> PAGEREF _Toc177 \h </w:instrText>
        </w:r>
        <w:r>
          <w:fldChar w:fldCharType="separate"/>
        </w:r>
        <w:r>
          <w:t>24</w:t>
        </w:r>
        <w:r>
          <w:fldChar w:fldCharType="end"/>
        </w:r>
      </w:hyperlink>
    </w:p>
    <w:p>
      <w:pPr>
        <w:pStyle w:val="TOC2"/>
        <w:tabs>
          <w:tab w:val="right" w:leader="dot" w:pos="8306"/>
        </w:tabs>
      </w:pPr>
      <w:hyperlink w:anchor="_Toc6152" w:history="1">
        <w:r>
          <w:rPr>
            <w:rFonts w:ascii="仿宋" w:eastAsia="仿宋" w:hAnsi="仿宋" w:cs="仿宋" w:hint="eastAsia"/>
            <w:lang w:eastAsia="zh-CN"/>
          </w:rPr>
          <w:t>(一)、社会责任与义务</w:t>
        </w:r>
        <w:r>
          <w:tab/>
        </w:r>
        <w:r>
          <w:fldChar w:fldCharType="begin"/>
        </w:r>
        <w:r>
          <w:instrText xml:space="preserve"> PAGEREF _Toc6152 \h </w:instrText>
        </w:r>
        <w:r>
          <w:fldChar w:fldCharType="separate"/>
        </w:r>
        <w:r>
          <w:t>24</w:t>
        </w:r>
        <w:r>
          <w:fldChar w:fldCharType="end"/>
        </w:r>
      </w:hyperlink>
    </w:p>
    <w:p>
      <w:pPr>
        <w:pStyle w:val="TOC2"/>
        <w:tabs>
          <w:tab w:val="right" w:leader="dot" w:pos="8306"/>
        </w:tabs>
      </w:pPr>
      <w:hyperlink w:anchor="_Toc26093" w:history="1">
        <w:r>
          <w:rPr>
            <w:rFonts w:ascii="仿宋" w:eastAsia="仿宋" w:hAnsi="仿宋" w:cs="仿宋" w:hint="eastAsia"/>
            <w:lang w:eastAsia="zh-CN"/>
          </w:rPr>
          <w:t>(二)、社会参与与沟通</w:t>
        </w:r>
        <w:r>
          <w:tab/>
        </w:r>
        <w:r>
          <w:fldChar w:fldCharType="begin"/>
        </w:r>
        <w:r>
          <w:instrText xml:space="preserve"> PAGEREF _Toc26093 \h </w:instrText>
        </w:r>
        <w:r>
          <w:fldChar w:fldCharType="separate"/>
        </w:r>
        <w:r>
          <w:t>24</w:t>
        </w:r>
        <w:r>
          <w:fldChar w:fldCharType="end"/>
        </w:r>
      </w:hyperlink>
    </w:p>
    <w:p>
      <w:pPr>
        <w:pStyle w:val="TOC1"/>
        <w:tabs>
          <w:tab w:val="right" w:leader="dot" w:pos="8306"/>
        </w:tabs>
      </w:pPr>
      <w:hyperlink w:anchor="_Toc30069" w:history="1">
        <w:r>
          <w:rPr>
            <w:rFonts w:ascii="仿宋" w:eastAsia="仿宋" w:hAnsi="仿宋" w:cs="仿宋" w:hint="eastAsia"/>
            <w:lang w:eastAsia="zh-CN"/>
          </w:rPr>
          <w:t>八、高档生物显微镜项目经营效益</w:t>
        </w:r>
        <w:r>
          <w:tab/>
        </w:r>
        <w:r>
          <w:fldChar w:fldCharType="begin"/>
        </w:r>
        <w:r>
          <w:instrText xml:space="preserve"> PAGEREF _Toc30069 \h </w:instrText>
        </w:r>
        <w:r>
          <w:fldChar w:fldCharType="separate"/>
        </w:r>
        <w:r>
          <w:t>25</w:t>
        </w:r>
        <w:r>
          <w:fldChar w:fldCharType="end"/>
        </w:r>
      </w:hyperlink>
    </w:p>
    <w:p>
      <w:pPr>
        <w:pStyle w:val="TOC2"/>
        <w:tabs>
          <w:tab w:val="right" w:leader="dot" w:pos="8306"/>
        </w:tabs>
      </w:pPr>
      <w:hyperlink w:anchor="_Toc31849" w:history="1">
        <w:r>
          <w:rPr>
            <w:rFonts w:ascii="仿宋" w:eastAsia="仿宋" w:hAnsi="仿宋" w:cs="仿宋" w:hint="eastAsia"/>
            <w:lang w:eastAsia="zh-CN"/>
          </w:rPr>
          <w:t>(一)、经济评价财务测算</w:t>
        </w:r>
        <w:r>
          <w:tab/>
        </w:r>
        <w:r>
          <w:fldChar w:fldCharType="begin"/>
        </w:r>
        <w:r>
          <w:instrText xml:space="preserve"> PAGEREF _Toc31849 \h </w:instrText>
        </w:r>
        <w:r>
          <w:fldChar w:fldCharType="separate"/>
        </w:r>
        <w:r>
          <w:t>25</w:t>
        </w:r>
        <w:r>
          <w:fldChar w:fldCharType="end"/>
        </w:r>
      </w:hyperlink>
    </w:p>
    <w:p>
      <w:pPr>
        <w:pStyle w:val="TOC2"/>
        <w:tabs>
          <w:tab w:val="right" w:leader="dot" w:pos="8306"/>
        </w:tabs>
      </w:pPr>
      <w:hyperlink w:anchor="_Toc9046" w:history="1">
        <w:r>
          <w:rPr>
            <w:rFonts w:ascii="仿宋" w:eastAsia="仿宋" w:hAnsi="仿宋" w:cs="仿宋" w:hint="eastAsia"/>
            <w:lang w:eastAsia="zh-CN"/>
          </w:rPr>
          <w:t>(二)、高档生物显微镜项目盈利能力分析</w:t>
        </w:r>
        <w:r>
          <w:tab/>
        </w:r>
        <w:r>
          <w:fldChar w:fldCharType="begin"/>
        </w:r>
        <w:r>
          <w:instrText xml:space="preserve"> PAGEREF _Toc9046 \h </w:instrText>
        </w:r>
        <w:r>
          <w:fldChar w:fldCharType="separate"/>
        </w:r>
        <w:r>
          <w:t>27</w:t>
        </w:r>
        <w:r>
          <w:fldChar w:fldCharType="end"/>
        </w:r>
      </w:hyperlink>
    </w:p>
    <w:p>
      <w:pPr>
        <w:pStyle w:val="TOC1"/>
        <w:tabs>
          <w:tab w:val="right" w:leader="dot" w:pos="8306"/>
        </w:tabs>
      </w:pPr>
      <w:hyperlink w:anchor="_Toc9695" w:history="1">
        <w:r>
          <w:rPr>
            <w:rFonts w:ascii="仿宋" w:eastAsia="仿宋" w:hAnsi="仿宋" w:cs="仿宋" w:hint="eastAsia"/>
            <w:lang w:eastAsia="zh-CN"/>
          </w:rPr>
          <w:t>九、高档生物显微镜项目创新与研发</w:t>
        </w:r>
        <w:r>
          <w:tab/>
        </w:r>
        <w:r>
          <w:fldChar w:fldCharType="begin"/>
        </w:r>
        <w:r>
          <w:instrText xml:space="preserve"> PAGEREF _Toc9695 \h </w:instrText>
        </w:r>
        <w:r>
          <w:fldChar w:fldCharType="separate"/>
        </w:r>
        <w:r>
          <w:t>27</w:t>
        </w:r>
        <w:r>
          <w:fldChar w:fldCharType="end"/>
        </w:r>
      </w:hyperlink>
    </w:p>
    <w:p>
      <w:pPr>
        <w:pStyle w:val="TOC2"/>
        <w:tabs>
          <w:tab w:val="right" w:leader="dot" w:pos="8306"/>
        </w:tabs>
      </w:pPr>
      <w:hyperlink w:anchor="_Toc30790" w:history="1">
        <w:r>
          <w:rPr>
            <w:rFonts w:ascii="仿宋" w:eastAsia="仿宋" w:hAnsi="仿宋" w:cs="仿宋" w:hint="eastAsia"/>
            <w:lang w:eastAsia="zh-CN"/>
          </w:rPr>
          <w:t>(一)、创新策略与方向</w:t>
        </w:r>
        <w:r>
          <w:tab/>
        </w:r>
        <w:r>
          <w:fldChar w:fldCharType="begin"/>
        </w:r>
        <w:r>
          <w:instrText xml:space="preserve"> PAGEREF _Toc30790 \h </w:instrText>
        </w:r>
        <w:r>
          <w:fldChar w:fldCharType="separate"/>
        </w:r>
        <w:r>
          <w:t>27</w:t>
        </w:r>
        <w:r>
          <w:fldChar w:fldCharType="end"/>
        </w:r>
      </w:hyperlink>
    </w:p>
    <w:p>
      <w:pPr>
        <w:pStyle w:val="TOC2"/>
        <w:tabs>
          <w:tab w:val="right" w:leader="dot" w:pos="8306"/>
        </w:tabs>
      </w:pPr>
      <w:hyperlink w:anchor="_Toc29499" w:history="1">
        <w:r>
          <w:rPr>
            <w:rFonts w:ascii="仿宋" w:eastAsia="仿宋" w:hAnsi="仿宋" w:cs="仿宋" w:hint="eastAsia"/>
            <w:lang w:eastAsia="zh-CN"/>
          </w:rPr>
          <w:t>(二)、研发规划与投入</w:t>
        </w:r>
        <w:r>
          <w:tab/>
        </w:r>
        <w:r>
          <w:fldChar w:fldCharType="begin"/>
        </w:r>
        <w:r>
          <w:instrText xml:space="preserve"> PAGEREF _Toc29499 \h </w:instrText>
        </w:r>
        <w:r>
          <w:fldChar w:fldCharType="separate"/>
        </w:r>
        <w:r>
          <w:t>29</w:t>
        </w:r>
        <w:r>
          <w:fldChar w:fldCharType="end"/>
        </w:r>
      </w:hyperlink>
    </w:p>
    <w:p>
      <w:pPr>
        <w:pStyle w:val="TOC1"/>
        <w:tabs>
          <w:tab w:val="right" w:leader="dot" w:pos="8306"/>
        </w:tabs>
      </w:pPr>
      <w:hyperlink w:anchor="_Toc27474" w:history="1">
        <w:r>
          <w:rPr>
            <w:rFonts w:ascii="仿宋" w:eastAsia="仿宋" w:hAnsi="仿宋" w:cs="仿宋" w:hint="eastAsia"/>
            <w:lang w:eastAsia="zh-CN"/>
          </w:rPr>
          <w:t>十、高档生物显微镜项目风险管理</w:t>
        </w:r>
        <w:r>
          <w:tab/>
        </w:r>
        <w:r>
          <w:fldChar w:fldCharType="begin"/>
        </w:r>
        <w:r>
          <w:instrText xml:space="preserve"> PAGEREF _Toc27474 \h </w:instrText>
        </w:r>
        <w:r>
          <w:fldChar w:fldCharType="separate"/>
        </w:r>
        <w:r>
          <w:t>31</w:t>
        </w:r>
        <w:r>
          <w:fldChar w:fldCharType="end"/>
        </w:r>
      </w:hyperlink>
    </w:p>
    <w:p>
      <w:pPr>
        <w:pStyle w:val="TOC2"/>
        <w:tabs>
          <w:tab w:val="right" w:leader="dot" w:pos="8306"/>
        </w:tabs>
      </w:pPr>
      <w:hyperlink w:anchor="_Toc18910" w:history="1">
        <w:r>
          <w:rPr>
            <w:rFonts w:ascii="仿宋" w:eastAsia="仿宋" w:hAnsi="仿宋" w:cs="仿宋" w:hint="eastAsia"/>
            <w:lang w:eastAsia="zh-CN"/>
          </w:rPr>
          <w:t>(一)、风险识别与评估</w:t>
        </w:r>
        <w:r>
          <w:tab/>
        </w:r>
        <w:r>
          <w:fldChar w:fldCharType="begin"/>
        </w:r>
        <w:r>
          <w:instrText xml:space="preserve"> PAGEREF _Toc18910 \h </w:instrText>
        </w:r>
        <w:r>
          <w:fldChar w:fldCharType="separate"/>
        </w:r>
        <w:r>
          <w:t>31</w:t>
        </w:r>
        <w:r>
          <w:fldChar w:fldCharType="end"/>
        </w:r>
      </w:hyperlink>
    </w:p>
    <w:p>
      <w:pPr>
        <w:pStyle w:val="TOC2"/>
        <w:tabs>
          <w:tab w:val="right" w:leader="dot" w:pos="8306"/>
        </w:tabs>
      </w:pPr>
      <w:hyperlink w:anchor="_Toc5299" w:history="1">
        <w:r>
          <w:rPr>
            <w:rFonts w:ascii="仿宋" w:eastAsia="仿宋" w:hAnsi="仿宋" w:cs="仿宋" w:hint="eastAsia"/>
            <w:lang w:eastAsia="zh-CN"/>
          </w:rPr>
          <w:t>(二)、风险应对策略</w:t>
        </w:r>
        <w:r>
          <w:tab/>
        </w:r>
        <w:r>
          <w:fldChar w:fldCharType="begin"/>
        </w:r>
        <w:r>
          <w:instrText xml:space="preserve"> PAGEREF _Toc5299 \h </w:instrText>
        </w:r>
        <w:r>
          <w:fldChar w:fldCharType="separate"/>
        </w:r>
        <w:r>
          <w:t>32</w:t>
        </w:r>
        <w:r>
          <w:fldChar w:fldCharType="end"/>
        </w:r>
      </w:hyperlink>
    </w:p>
    <w:p>
      <w:pPr>
        <w:pStyle w:val="TOC2"/>
        <w:tabs>
          <w:tab w:val="right" w:leader="dot" w:pos="8306"/>
        </w:tabs>
      </w:pPr>
      <w:hyperlink w:anchor="_Toc4086" w:history="1">
        <w:r>
          <w:rPr>
            <w:rFonts w:ascii="仿宋" w:eastAsia="仿宋" w:hAnsi="仿宋" w:cs="仿宋" w:hint="eastAsia"/>
            <w:lang w:eastAsia="zh-CN"/>
          </w:rPr>
          <w:t>(三)、风险监控与控制</w:t>
        </w:r>
        <w:r>
          <w:tab/>
        </w:r>
        <w:r>
          <w:fldChar w:fldCharType="begin"/>
        </w:r>
        <w:r>
          <w:instrText xml:space="preserve"> PAGEREF _Toc4086 \h </w:instrText>
        </w:r>
        <w:r>
          <w:fldChar w:fldCharType="separate"/>
        </w:r>
        <w:r>
          <w:t>34</w:t>
        </w:r>
        <w:r>
          <w:fldChar w:fldCharType="end"/>
        </w:r>
      </w:hyperlink>
    </w:p>
    <w:p>
      <w:pPr>
        <w:pStyle w:val="TOC1"/>
        <w:tabs>
          <w:tab w:val="right" w:leader="dot" w:pos="8306"/>
        </w:tabs>
      </w:pPr>
      <w:hyperlink w:anchor="_Toc7511" w:history="1">
        <w:r>
          <w:rPr>
            <w:rFonts w:ascii="仿宋" w:eastAsia="仿宋" w:hAnsi="仿宋" w:cs="仿宋" w:hint="eastAsia"/>
            <w:lang w:eastAsia="zh-CN"/>
          </w:rPr>
          <w:t>十一、高档生物显微镜项目财务管理</w:t>
        </w:r>
        <w:r>
          <w:tab/>
        </w:r>
        <w:r>
          <w:fldChar w:fldCharType="begin"/>
        </w:r>
        <w:r>
          <w:instrText xml:space="preserve"> PAGEREF _Toc7511 \h </w:instrText>
        </w:r>
        <w:r>
          <w:fldChar w:fldCharType="separate"/>
        </w:r>
        <w:r>
          <w:t>35</w:t>
        </w:r>
        <w:r>
          <w:fldChar w:fldCharType="end"/>
        </w:r>
      </w:hyperlink>
    </w:p>
    <w:p>
      <w:pPr>
        <w:pStyle w:val="TOC2"/>
        <w:tabs>
          <w:tab w:val="right" w:leader="dot" w:pos="8306"/>
        </w:tabs>
      </w:pPr>
      <w:hyperlink w:anchor="_Toc100" w:history="1">
        <w:r>
          <w:rPr>
            <w:rFonts w:ascii="仿宋" w:eastAsia="仿宋" w:hAnsi="仿宋" w:cs="仿宋" w:hint="eastAsia"/>
            <w:lang w:eastAsia="zh-CN"/>
          </w:rPr>
          <w:t>(一)、资金需求大</w:t>
        </w:r>
        <w:r>
          <w:tab/>
        </w:r>
        <w:r>
          <w:fldChar w:fldCharType="begin"/>
        </w:r>
        <w:r>
          <w:instrText xml:space="preserve"> PAGEREF _Toc100 \h </w:instrText>
        </w:r>
        <w:r>
          <w:fldChar w:fldCharType="separate"/>
        </w:r>
        <w:r>
          <w:t>35</w:t>
        </w:r>
        <w:r>
          <w:fldChar w:fldCharType="end"/>
        </w:r>
      </w:hyperlink>
    </w:p>
    <w:p>
      <w:pPr>
        <w:pStyle w:val="TOC2"/>
        <w:tabs>
          <w:tab w:val="right" w:leader="dot" w:pos="8306"/>
        </w:tabs>
      </w:pPr>
      <w:hyperlink w:anchor="_Toc23451" w:history="1">
        <w:r>
          <w:rPr>
            <w:rFonts w:ascii="仿宋" w:eastAsia="仿宋" w:hAnsi="仿宋" w:cs="仿宋" w:hint="eastAsia"/>
            <w:lang w:eastAsia="zh-CN"/>
          </w:rPr>
          <w:t>(二)、研发周期长</w:t>
        </w:r>
        <w:r>
          <w:tab/>
        </w:r>
        <w:r>
          <w:fldChar w:fldCharType="begin"/>
        </w:r>
        <w:r>
          <w:instrText xml:space="preserve"> PAGEREF _Toc23451 \h </w:instrText>
        </w:r>
        <w:r>
          <w:fldChar w:fldCharType="separate"/>
        </w:r>
        <w:r>
          <w:t>36</w:t>
        </w:r>
        <w:r>
          <w:fldChar w:fldCharType="end"/>
        </w:r>
      </w:hyperlink>
    </w:p>
    <w:p>
      <w:pPr>
        <w:pStyle w:val="TOC2"/>
        <w:tabs>
          <w:tab w:val="right" w:leader="dot" w:pos="8306"/>
        </w:tabs>
      </w:pPr>
      <w:hyperlink w:anchor="_Toc2829" w:history="1">
        <w:r>
          <w:rPr>
            <w:rFonts w:ascii="仿宋" w:eastAsia="仿宋" w:hAnsi="仿宋" w:cs="仿宋" w:hint="eastAsia"/>
            <w:lang w:eastAsia="zh-CN"/>
          </w:rPr>
          <w:t>(三)、市场风险大</w:t>
        </w:r>
        <w:r>
          <w:tab/>
        </w:r>
        <w:r>
          <w:fldChar w:fldCharType="begin"/>
        </w:r>
        <w:r>
          <w:instrText xml:space="preserve"> PAGEREF _Toc2829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10" w:history="1">
        <w:r>
          <w:rPr>
            <w:rFonts w:ascii="仿宋" w:eastAsia="仿宋" w:hAnsi="仿宋" w:cs="仿宋" w:hint="eastAsia"/>
            <w:lang w:eastAsia="zh-CN"/>
          </w:rPr>
          <w:t>(四)、利润率高</w:t>
        </w:r>
        <w:r>
          <w:tab/>
        </w:r>
        <w:r>
          <w:fldChar w:fldCharType="begin"/>
        </w:r>
        <w:r>
          <w:instrText xml:space="preserve"> PAGEREF _Toc3810 \h </w:instrText>
        </w:r>
        <w:r>
          <w:fldChar w:fldCharType="separate"/>
        </w:r>
        <w:r>
          <w:t>40</w:t>
        </w:r>
        <w:r>
          <w:fldChar w:fldCharType="end"/>
        </w:r>
      </w:hyperlink>
    </w:p>
    <w:p>
      <w:pPr>
        <w:pStyle w:val="TOC1"/>
        <w:tabs>
          <w:tab w:val="right" w:leader="dot" w:pos="8306"/>
        </w:tabs>
      </w:pPr>
      <w:hyperlink w:anchor="_Toc3215" w:history="1">
        <w:r>
          <w:rPr>
            <w:rFonts w:ascii="仿宋" w:eastAsia="仿宋" w:hAnsi="仿宋" w:cs="仿宋" w:hint="eastAsia"/>
            <w:lang w:eastAsia="zh-CN"/>
          </w:rPr>
          <w:t>十二、高档生物显微镜项目环境影响分析</w:t>
        </w:r>
        <w:r>
          <w:tab/>
        </w:r>
        <w:r>
          <w:fldChar w:fldCharType="begin"/>
        </w:r>
        <w:r>
          <w:instrText xml:space="preserve"> PAGEREF _Toc3215 \h </w:instrText>
        </w:r>
        <w:r>
          <w:fldChar w:fldCharType="separate"/>
        </w:r>
        <w:r>
          <w:t>42</w:t>
        </w:r>
        <w:r>
          <w:fldChar w:fldCharType="end"/>
        </w:r>
      </w:hyperlink>
    </w:p>
    <w:p>
      <w:pPr>
        <w:pStyle w:val="TOC2"/>
        <w:tabs>
          <w:tab w:val="right" w:leader="dot" w:pos="8306"/>
        </w:tabs>
      </w:pPr>
      <w:hyperlink w:anchor="_Toc30967" w:history="1">
        <w:r>
          <w:rPr>
            <w:rFonts w:ascii="仿宋" w:eastAsia="仿宋" w:hAnsi="仿宋" w:cs="仿宋" w:hint="eastAsia"/>
            <w:lang w:eastAsia="zh-CN"/>
          </w:rPr>
          <w:t>(一)、建设区域环境质量现状</w:t>
        </w:r>
        <w:r>
          <w:tab/>
        </w:r>
        <w:r>
          <w:fldChar w:fldCharType="begin"/>
        </w:r>
        <w:r>
          <w:instrText xml:space="preserve"> PAGEREF _Toc30967 \h </w:instrText>
        </w:r>
        <w:r>
          <w:fldChar w:fldCharType="separate"/>
        </w:r>
        <w:r>
          <w:t>42</w:t>
        </w:r>
        <w:r>
          <w:fldChar w:fldCharType="end"/>
        </w:r>
      </w:hyperlink>
    </w:p>
    <w:p>
      <w:pPr>
        <w:pStyle w:val="TOC2"/>
        <w:tabs>
          <w:tab w:val="right" w:leader="dot" w:pos="8306"/>
        </w:tabs>
      </w:pPr>
      <w:hyperlink w:anchor="_Toc16550" w:history="1">
        <w:r>
          <w:rPr>
            <w:rFonts w:ascii="仿宋" w:eastAsia="仿宋" w:hAnsi="仿宋" w:cs="仿宋" w:hint="eastAsia"/>
            <w:lang w:eastAsia="zh-CN"/>
          </w:rPr>
          <w:t>(二)、建设期环境保护</w:t>
        </w:r>
        <w:r>
          <w:tab/>
        </w:r>
        <w:r>
          <w:fldChar w:fldCharType="begin"/>
        </w:r>
        <w:r>
          <w:instrText xml:space="preserve"> PAGEREF _Toc16550 \h </w:instrText>
        </w:r>
        <w:r>
          <w:fldChar w:fldCharType="separate"/>
        </w:r>
        <w:r>
          <w:t>43</w:t>
        </w:r>
        <w:r>
          <w:fldChar w:fldCharType="end"/>
        </w:r>
      </w:hyperlink>
    </w:p>
    <w:p>
      <w:pPr>
        <w:pStyle w:val="TOC2"/>
        <w:tabs>
          <w:tab w:val="right" w:leader="dot" w:pos="8306"/>
        </w:tabs>
      </w:pPr>
      <w:hyperlink w:anchor="_Toc19282" w:history="1">
        <w:r>
          <w:rPr>
            <w:rFonts w:ascii="仿宋" w:eastAsia="仿宋" w:hAnsi="仿宋" w:cs="仿宋" w:hint="eastAsia"/>
            <w:lang w:eastAsia="zh-CN"/>
          </w:rPr>
          <w:t>(三)、运营期环境保护</w:t>
        </w:r>
        <w:r>
          <w:tab/>
        </w:r>
        <w:r>
          <w:fldChar w:fldCharType="begin"/>
        </w:r>
        <w:r>
          <w:instrText xml:space="preserve"> PAGEREF _Toc19282 \h </w:instrText>
        </w:r>
        <w:r>
          <w:fldChar w:fldCharType="separate"/>
        </w:r>
        <w:r>
          <w:t>45</w:t>
        </w:r>
        <w:r>
          <w:fldChar w:fldCharType="end"/>
        </w:r>
      </w:hyperlink>
    </w:p>
    <w:p>
      <w:pPr>
        <w:pStyle w:val="TOC2"/>
        <w:tabs>
          <w:tab w:val="right" w:leader="dot" w:pos="8306"/>
        </w:tabs>
      </w:pPr>
      <w:hyperlink w:anchor="_Toc11473" w:history="1">
        <w:r>
          <w:rPr>
            <w:rFonts w:ascii="仿宋" w:eastAsia="仿宋" w:hAnsi="仿宋" w:cs="仿宋" w:hint="eastAsia"/>
            <w:lang w:eastAsia="zh-CN"/>
          </w:rPr>
          <w:t>(四)、高档生物显微镜项目建设对区域经济的影响</w:t>
        </w:r>
        <w:r>
          <w:tab/>
        </w:r>
        <w:r>
          <w:fldChar w:fldCharType="begin"/>
        </w:r>
        <w:r>
          <w:instrText xml:space="preserve"> PAGEREF _Toc11473 \h </w:instrText>
        </w:r>
        <w:r>
          <w:fldChar w:fldCharType="separate"/>
        </w:r>
        <w:r>
          <w:t>46</w:t>
        </w:r>
        <w:r>
          <w:fldChar w:fldCharType="end"/>
        </w:r>
      </w:hyperlink>
    </w:p>
    <w:p>
      <w:pPr>
        <w:pStyle w:val="TOC2"/>
        <w:tabs>
          <w:tab w:val="right" w:leader="dot" w:pos="8306"/>
        </w:tabs>
      </w:pPr>
      <w:hyperlink w:anchor="_Toc20413" w:history="1">
        <w:r>
          <w:rPr>
            <w:rFonts w:ascii="仿宋" w:eastAsia="仿宋" w:hAnsi="仿宋" w:cs="仿宋" w:hint="eastAsia"/>
            <w:lang w:eastAsia="zh-CN"/>
          </w:rPr>
          <w:t>(五)、废弃物处理</w:t>
        </w:r>
        <w:r>
          <w:tab/>
        </w:r>
        <w:r>
          <w:fldChar w:fldCharType="begin"/>
        </w:r>
        <w:r>
          <w:instrText xml:space="preserve"> PAGEREF _Toc20413 \h </w:instrText>
        </w:r>
        <w:r>
          <w:fldChar w:fldCharType="separate"/>
        </w:r>
        <w:r>
          <w:t>48</w:t>
        </w:r>
        <w:r>
          <w:fldChar w:fldCharType="end"/>
        </w:r>
      </w:hyperlink>
    </w:p>
    <w:p>
      <w:pPr>
        <w:pStyle w:val="TOC2"/>
        <w:tabs>
          <w:tab w:val="right" w:leader="dot" w:pos="8306"/>
        </w:tabs>
      </w:pPr>
      <w:hyperlink w:anchor="_Toc27887" w:history="1">
        <w:r>
          <w:rPr>
            <w:rFonts w:ascii="仿宋" w:eastAsia="仿宋" w:hAnsi="仿宋" w:cs="仿宋" w:hint="eastAsia"/>
            <w:lang w:eastAsia="zh-CN"/>
          </w:rPr>
          <w:t>(六)、特殊环境影响分析</w:t>
        </w:r>
        <w:r>
          <w:tab/>
        </w:r>
        <w:r>
          <w:fldChar w:fldCharType="begin"/>
        </w:r>
        <w:r>
          <w:instrText xml:space="preserve"> PAGEREF _Toc27887 \h </w:instrText>
        </w:r>
        <w:r>
          <w:fldChar w:fldCharType="separate"/>
        </w:r>
        <w:r>
          <w:t>49</w:t>
        </w:r>
        <w:r>
          <w:fldChar w:fldCharType="end"/>
        </w:r>
      </w:hyperlink>
    </w:p>
    <w:p>
      <w:pPr>
        <w:pStyle w:val="TOC2"/>
        <w:tabs>
          <w:tab w:val="right" w:leader="dot" w:pos="8306"/>
        </w:tabs>
      </w:pPr>
      <w:hyperlink w:anchor="_Toc12012" w:history="1">
        <w:r>
          <w:rPr>
            <w:rFonts w:ascii="仿宋" w:eastAsia="仿宋" w:hAnsi="仿宋" w:cs="仿宋" w:hint="eastAsia"/>
            <w:lang w:eastAsia="zh-CN"/>
          </w:rPr>
          <w:t>(七)、清洁生产</w:t>
        </w:r>
        <w:r>
          <w:tab/>
        </w:r>
        <w:r>
          <w:fldChar w:fldCharType="begin"/>
        </w:r>
        <w:r>
          <w:instrText xml:space="preserve"> PAGEREF _Toc12012 \h </w:instrText>
        </w:r>
        <w:r>
          <w:fldChar w:fldCharType="separate"/>
        </w:r>
        <w:r>
          <w:t>50</w:t>
        </w:r>
        <w:r>
          <w:fldChar w:fldCharType="end"/>
        </w:r>
      </w:hyperlink>
    </w:p>
    <w:p>
      <w:pPr>
        <w:pStyle w:val="TOC2"/>
        <w:tabs>
          <w:tab w:val="right" w:leader="dot" w:pos="8306"/>
        </w:tabs>
      </w:pPr>
      <w:hyperlink w:anchor="_Toc23017" w:history="1">
        <w:r>
          <w:rPr>
            <w:rFonts w:ascii="仿宋" w:eastAsia="仿宋" w:hAnsi="仿宋" w:cs="仿宋" w:hint="eastAsia"/>
            <w:lang w:eastAsia="zh-CN"/>
          </w:rPr>
          <w:t>(八)、环境保护综合评价</w:t>
        </w:r>
        <w:r>
          <w:tab/>
        </w:r>
        <w:r>
          <w:fldChar w:fldCharType="begin"/>
        </w:r>
        <w:r>
          <w:instrText xml:space="preserve"> PAGEREF _Toc23017 \h </w:instrText>
        </w:r>
        <w:r>
          <w:fldChar w:fldCharType="separate"/>
        </w:r>
        <w:r>
          <w:t>52</w:t>
        </w:r>
        <w:r>
          <w:fldChar w:fldCharType="end"/>
        </w:r>
      </w:hyperlink>
    </w:p>
    <w:p>
      <w:pPr>
        <w:pStyle w:val="TOC1"/>
        <w:tabs>
          <w:tab w:val="right" w:leader="dot" w:pos="8306"/>
        </w:tabs>
      </w:pPr>
      <w:hyperlink w:anchor="_Toc3332" w:history="1">
        <w:r>
          <w:rPr>
            <w:rFonts w:ascii="仿宋" w:eastAsia="仿宋" w:hAnsi="仿宋" w:cs="仿宋" w:hint="eastAsia"/>
            <w:lang w:eastAsia="zh-CN"/>
          </w:rPr>
          <w:t>十三、质量管理体系</w:t>
        </w:r>
        <w:r>
          <w:tab/>
        </w:r>
        <w:r>
          <w:fldChar w:fldCharType="begin"/>
        </w:r>
        <w:r>
          <w:instrText xml:space="preserve"> PAGEREF _Toc3332 \h </w:instrText>
        </w:r>
        <w:r>
          <w:fldChar w:fldCharType="separate"/>
        </w:r>
        <w:r>
          <w:t>53</w:t>
        </w:r>
        <w:r>
          <w:fldChar w:fldCharType="end"/>
        </w:r>
      </w:hyperlink>
    </w:p>
    <w:p>
      <w:pPr>
        <w:pStyle w:val="TOC2"/>
        <w:tabs>
          <w:tab w:val="right" w:leader="dot" w:pos="8306"/>
        </w:tabs>
      </w:pPr>
      <w:hyperlink w:anchor="_Toc689" w:history="1">
        <w:r>
          <w:rPr>
            <w:rFonts w:ascii="仿宋" w:eastAsia="仿宋" w:hAnsi="仿宋" w:cs="仿宋" w:hint="eastAsia"/>
            <w:lang w:eastAsia="zh-CN"/>
          </w:rPr>
          <w:t>(一)、质量目标与方针</w:t>
        </w:r>
        <w:r>
          <w:tab/>
        </w:r>
        <w:r>
          <w:fldChar w:fldCharType="begin"/>
        </w:r>
        <w:r>
          <w:instrText xml:space="preserve"> PAGEREF _Toc689 \h </w:instrText>
        </w:r>
        <w:r>
          <w:fldChar w:fldCharType="separate"/>
        </w:r>
        <w:r>
          <w:t>53</w:t>
        </w:r>
        <w:r>
          <w:fldChar w:fldCharType="end"/>
        </w:r>
      </w:hyperlink>
    </w:p>
    <w:p>
      <w:pPr>
        <w:pStyle w:val="TOC2"/>
        <w:tabs>
          <w:tab w:val="right" w:leader="dot" w:pos="8306"/>
        </w:tabs>
      </w:pPr>
      <w:hyperlink w:anchor="_Toc13090" w:history="1">
        <w:r>
          <w:rPr>
            <w:rFonts w:ascii="仿宋" w:eastAsia="仿宋" w:hAnsi="仿宋" w:cs="仿宋" w:hint="eastAsia"/>
            <w:lang w:eastAsia="zh-CN"/>
          </w:rPr>
          <w:t>(二)、质量管理责任</w:t>
        </w:r>
        <w:r>
          <w:tab/>
        </w:r>
        <w:r>
          <w:fldChar w:fldCharType="begin"/>
        </w:r>
        <w:r>
          <w:instrText xml:space="preserve"> PAGEREF _Toc13090 \h </w:instrText>
        </w:r>
        <w:r>
          <w:fldChar w:fldCharType="separate"/>
        </w:r>
        <w:r>
          <w:t>54</w:t>
        </w:r>
        <w:r>
          <w:fldChar w:fldCharType="end"/>
        </w:r>
      </w:hyperlink>
    </w:p>
    <w:p>
      <w:pPr>
        <w:pStyle w:val="TOC2"/>
        <w:tabs>
          <w:tab w:val="right" w:leader="dot" w:pos="8306"/>
        </w:tabs>
      </w:pPr>
      <w:hyperlink w:anchor="_Toc29202" w:history="1">
        <w:r>
          <w:rPr>
            <w:rFonts w:ascii="仿宋" w:eastAsia="仿宋" w:hAnsi="仿宋" w:cs="仿宋" w:hint="eastAsia"/>
            <w:lang w:eastAsia="zh-CN"/>
          </w:rPr>
          <w:t>(三)、质量管理体系文件</w:t>
        </w:r>
        <w:r>
          <w:tab/>
        </w:r>
        <w:r>
          <w:fldChar w:fldCharType="begin"/>
        </w:r>
        <w:r>
          <w:instrText xml:space="preserve"> PAGEREF _Toc29202 \h </w:instrText>
        </w:r>
        <w:r>
          <w:fldChar w:fldCharType="separate"/>
        </w:r>
        <w:r>
          <w:t>55</w:t>
        </w:r>
        <w:r>
          <w:fldChar w:fldCharType="end"/>
        </w:r>
      </w:hyperlink>
    </w:p>
    <w:p>
      <w:pPr>
        <w:pStyle w:val="TOC2"/>
        <w:tabs>
          <w:tab w:val="right" w:leader="dot" w:pos="8306"/>
        </w:tabs>
      </w:pPr>
      <w:hyperlink w:anchor="_Toc30312" w:history="1">
        <w:r>
          <w:rPr>
            <w:rFonts w:ascii="仿宋" w:eastAsia="仿宋" w:hAnsi="仿宋" w:cs="仿宋" w:hint="eastAsia"/>
            <w:lang w:eastAsia="zh-CN"/>
          </w:rPr>
          <w:t>(四)、质量培训与教育</w:t>
        </w:r>
        <w:r>
          <w:tab/>
        </w:r>
        <w:r>
          <w:fldChar w:fldCharType="begin"/>
        </w:r>
        <w:r>
          <w:instrText xml:space="preserve"> PAGEREF _Toc30312 \h </w:instrText>
        </w:r>
        <w:r>
          <w:fldChar w:fldCharType="separate"/>
        </w:r>
        <w:r>
          <w:t>57</w:t>
        </w:r>
        <w:r>
          <w:fldChar w:fldCharType="end"/>
        </w:r>
      </w:hyperlink>
    </w:p>
    <w:p>
      <w:pPr>
        <w:pStyle w:val="TOC2"/>
        <w:tabs>
          <w:tab w:val="right" w:leader="dot" w:pos="8306"/>
        </w:tabs>
      </w:pPr>
      <w:hyperlink w:anchor="_Toc20519" w:history="1">
        <w:r>
          <w:rPr>
            <w:rFonts w:ascii="仿宋" w:eastAsia="仿宋" w:hAnsi="仿宋" w:cs="仿宋" w:hint="eastAsia"/>
            <w:lang w:eastAsia="zh-CN"/>
          </w:rPr>
          <w:t>(五)、质量审核与评价</w:t>
        </w:r>
        <w:r>
          <w:tab/>
        </w:r>
        <w:r>
          <w:fldChar w:fldCharType="begin"/>
        </w:r>
        <w:r>
          <w:instrText xml:space="preserve"> PAGEREF _Toc20519 \h </w:instrText>
        </w:r>
        <w:r>
          <w:fldChar w:fldCharType="separate"/>
        </w:r>
        <w:r>
          <w:t>59</w:t>
        </w:r>
        <w:r>
          <w:fldChar w:fldCharType="end"/>
        </w:r>
      </w:hyperlink>
    </w:p>
    <w:p>
      <w:pPr>
        <w:pStyle w:val="TOC2"/>
        <w:tabs>
          <w:tab w:val="right" w:leader="dot" w:pos="8306"/>
        </w:tabs>
      </w:pPr>
      <w:hyperlink w:anchor="_Toc20501" w:history="1">
        <w:r>
          <w:rPr>
            <w:rFonts w:ascii="仿宋" w:eastAsia="仿宋" w:hAnsi="仿宋" w:cs="仿宋" w:hint="eastAsia"/>
            <w:lang w:eastAsia="zh-CN"/>
          </w:rPr>
          <w:t>(六)、不符合与纠正措施</w:t>
        </w:r>
        <w:r>
          <w:tab/>
        </w:r>
        <w:r>
          <w:fldChar w:fldCharType="begin"/>
        </w:r>
        <w:r>
          <w:instrText xml:space="preserve"> PAGEREF _Toc20501 \h </w:instrText>
        </w:r>
        <w:r>
          <w:fldChar w:fldCharType="separate"/>
        </w:r>
        <w:r>
          <w:t>60</w:t>
        </w:r>
        <w:r>
          <w:fldChar w:fldCharType="end"/>
        </w:r>
      </w:hyperlink>
    </w:p>
    <w:p>
      <w:pPr>
        <w:pStyle w:val="TOC1"/>
        <w:tabs>
          <w:tab w:val="right" w:leader="dot" w:pos="8306"/>
        </w:tabs>
      </w:pPr>
      <w:hyperlink w:anchor="_Toc9338" w:history="1">
        <w:r>
          <w:rPr>
            <w:rFonts w:ascii="仿宋" w:eastAsia="仿宋" w:hAnsi="仿宋" w:cs="仿宋" w:hint="eastAsia"/>
            <w:lang w:eastAsia="zh-CN"/>
          </w:rPr>
          <w:t>十四、高档生物显微镜项目工程方案分析</w:t>
        </w:r>
        <w:r>
          <w:tab/>
        </w:r>
        <w:r>
          <w:fldChar w:fldCharType="begin"/>
        </w:r>
        <w:r>
          <w:instrText xml:space="preserve"> PAGEREF _Toc9338 \h </w:instrText>
        </w:r>
        <w:r>
          <w:fldChar w:fldCharType="separate"/>
        </w:r>
        <w:r>
          <w:t>61</w:t>
        </w:r>
        <w:r>
          <w:fldChar w:fldCharType="end"/>
        </w:r>
      </w:hyperlink>
    </w:p>
    <w:p>
      <w:pPr>
        <w:pStyle w:val="TOC2"/>
        <w:tabs>
          <w:tab w:val="right" w:leader="dot" w:pos="8306"/>
        </w:tabs>
      </w:pPr>
      <w:hyperlink w:anchor="_Toc30640" w:history="1">
        <w:r>
          <w:rPr>
            <w:rFonts w:ascii="仿宋" w:eastAsia="仿宋" w:hAnsi="仿宋" w:cs="仿宋" w:hint="eastAsia"/>
            <w:lang w:eastAsia="zh-CN"/>
          </w:rPr>
          <w:t>(一)、建筑工程设计原则</w:t>
        </w:r>
        <w:r>
          <w:tab/>
        </w:r>
        <w:r>
          <w:fldChar w:fldCharType="begin"/>
        </w:r>
        <w:r>
          <w:instrText xml:space="preserve"> PAGEREF _Toc30640 \h </w:instrText>
        </w:r>
        <w:r>
          <w:fldChar w:fldCharType="separate"/>
        </w:r>
        <w:r>
          <w:t>61</w:t>
        </w:r>
        <w:r>
          <w:fldChar w:fldCharType="end"/>
        </w:r>
      </w:hyperlink>
    </w:p>
    <w:p>
      <w:pPr>
        <w:pStyle w:val="TOC2"/>
        <w:tabs>
          <w:tab w:val="right" w:leader="dot" w:pos="8306"/>
        </w:tabs>
      </w:pPr>
      <w:hyperlink w:anchor="_Toc26128" w:history="1">
        <w:r>
          <w:rPr>
            <w:rFonts w:ascii="仿宋" w:eastAsia="仿宋" w:hAnsi="仿宋" w:cs="仿宋" w:hint="eastAsia"/>
            <w:lang w:eastAsia="zh-CN"/>
          </w:rPr>
          <w:t>(二)、土建工程建设指标</w:t>
        </w:r>
        <w:r>
          <w:tab/>
        </w:r>
        <w:r>
          <w:fldChar w:fldCharType="begin"/>
        </w:r>
        <w:r>
          <w:instrText xml:space="preserve"> PAGEREF _Toc26128 \h </w:instrText>
        </w:r>
        <w:r>
          <w:fldChar w:fldCharType="separate"/>
        </w:r>
        <w:r>
          <w:t>64</w:t>
        </w:r>
        <w:r>
          <w:fldChar w:fldCharType="end"/>
        </w:r>
      </w:hyperlink>
    </w:p>
    <w:p>
      <w:pPr>
        <w:pStyle w:val="TOC1"/>
        <w:tabs>
          <w:tab w:val="right" w:leader="dot" w:pos="8306"/>
        </w:tabs>
      </w:pPr>
      <w:hyperlink w:anchor="_Toc5976" w:history="1">
        <w:r>
          <w:rPr>
            <w:rFonts w:ascii="仿宋" w:eastAsia="仿宋" w:hAnsi="仿宋" w:cs="仿宋" w:hint="eastAsia"/>
            <w:lang w:eastAsia="zh-CN"/>
          </w:rPr>
          <w:t>十五、高档生物显微镜项目实施保障措施</w:t>
        </w:r>
        <w:r>
          <w:tab/>
        </w:r>
        <w:r>
          <w:fldChar w:fldCharType="begin"/>
        </w:r>
        <w:r>
          <w:instrText xml:space="preserve"> PAGEREF _Toc5976 \h </w:instrText>
        </w:r>
        <w:r>
          <w:fldChar w:fldCharType="separate"/>
        </w:r>
        <w:r>
          <w:t>66</w:t>
        </w:r>
        <w:r>
          <w:fldChar w:fldCharType="end"/>
        </w:r>
      </w:hyperlink>
    </w:p>
    <w:p>
      <w:pPr>
        <w:pStyle w:val="TOC2"/>
        <w:tabs>
          <w:tab w:val="right" w:leader="dot" w:pos="8306"/>
        </w:tabs>
      </w:pPr>
      <w:hyperlink w:anchor="_Toc12533" w:history="1">
        <w:r>
          <w:rPr>
            <w:rFonts w:ascii="仿宋" w:eastAsia="仿宋" w:hAnsi="仿宋" w:cs="仿宋" w:hint="eastAsia"/>
            <w:lang w:eastAsia="zh-CN"/>
          </w:rPr>
          <w:t>(一)、高档生物显微镜项目实施保障机制</w:t>
        </w:r>
        <w:r>
          <w:tab/>
        </w:r>
        <w:r>
          <w:fldChar w:fldCharType="begin"/>
        </w:r>
        <w:r>
          <w:instrText xml:space="preserve"> PAGEREF _Toc12533 \h </w:instrText>
        </w:r>
        <w:r>
          <w:fldChar w:fldCharType="separate"/>
        </w:r>
        <w:r>
          <w:t>66</w:t>
        </w:r>
        <w:r>
          <w:fldChar w:fldCharType="end"/>
        </w:r>
      </w:hyperlink>
    </w:p>
    <w:p>
      <w:pPr>
        <w:pStyle w:val="TOC2"/>
        <w:tabs>
          <w:tab w:val="right" w:leader="dot" w:pos="8306"/>
        </w:tabs>
      </w:pPr>
      <w:hyperlink w:anchor="_Toc13230" w:history="1">
        <w:r>
          <w:rPr>
            <w:rFonts w:ascii="仿宋" w:eastAsia="仿宋" w:hAnsi="仿宋" w:cs="仿宋" w:hint="eastAsia"/>
            <w:lang w:eastAsia="zh-CN"/>
          </w:rPr>
          <w:t>(二)、高档生物显微镜项目法律合规要求</w:t>
        </w:r>
        <w:r>
          <w:tab/>
        </w:r>
        <w:r>
          <w:fldChar w:fldCharType="begin"/>
        </w:r>
        <w:r>
          <w:instrText xml:space="preserve"> PAGEREF _Toc13230 \h </w:instrText>
        </w:r>
        <w:r>
          <w:fldChar w:fldCharType="separate"/>
        </w:r>
        <w:r>
          <w:t>70</w:t>
        </w:r>
        <w:r>
          <w:fldChar w:fldCharType="end"/>
        </w:r>
      </w:hyperlink>
    </w:p>
    <w:p>
      <w:pPr>
        <w:pStyle w:val="TOC2"/>
        <w:tabs>
          <w:tab w:val="right" w:leader="dot" w:pos="8306"/>
        </w:tabs>
      </w:pPr>
      <w:hyperlink w:anchor="_Toc29955" w:history="1">
        <w:r>
          <w:rPr>
            <w:rFonts w:ascii="仿宋" w:eastAsia="仿宋" w:hAnsi="仿宋" w:cs="仿宋" w:hint="eastAsia"/>
            <w:lang w:eastAsia="zh-CN"/>
          </w:rPr>
          <w:t>(三)、高档生物显微镜项目合同管理与法律事务</w:t>
        </w:r>
        <w:r>
          <w:tab/>
        </w:r>
        <w:r>
          <w:fldChar w:fldCharType="begin"/>
        </w:r>
        <w:r>
          <w:instrText xml:space="preserve"> PAGEREF _Toc29955 \h </w:instrText>
        </w:r>
        <w:r>
          <w:fldChar w:fldCharType="separate"/>
        </w:r>
        <w:r>
          <w:t>74</w:t>
        </w:r>
        <w:r>
          <w:fldChar w:fldCharType="end"/>
        </w:r>
      </w:hyperlink>
    </w:p>
    <w:p>
      <w:pPr>
        <w:pStyle w:val="TOC2"/>
        <w:tabs>
          <w:tab w:val="right" w:leader="dot" w:pos="8306"/>
        </w:tabs>
      </w:pPr>
      <w:hyperlink w:anchor="_Toc27639" w:history="1">
        <w:r>
          <w:rPr>
            <w:rFonts w:ascii="仿宋" w:eastAsia="仿宋" w:hAnsi="仿宋" w:cs="仿宋" w:hint="eastAsia"/>
            <w:lang w:eastAsia="zh-CN"/>
          </w:rPr>
          <w:t>(四)、高档生物显微镜项目知识产权保护策略</w:t>
        </w:r>
        <w:r>
          <w:tab/>
        </w:r>
        <w:r>
          <w:fldChar w:fldCharType="begin"/>
        </w:r>
        <w:r>
          <w:instrText xml:space="preserve"> PAGEREF _Toc27639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0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849"/>
      <w:r>
        <w:rPr>
          <w:rFonts w:ascii="仿宋" w:eastAsia="仿宋" w:hAnsi="仿宋" w:cs="仿宋" w:hint="eastAsia"/>
          <w:lang w:eastAsia="zh-CN"/>
        </w:rPr>
        <w:t>(一)、高档生物显微镜行业分析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行业一直以来都是市场的关注焦点。行业内的发展趋势、竞争态势以及潜在机会都对高档生物显微镜项目的推进产生深远的影响。通过深入研究行业的整体概貌，我们将更好地理解行业的核心特征，为高档生物显微镜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档生物显微镜行业，技术一直是推动创新和发展的关键因素。我们将对当前技术趋势进行详尽分析，包括但不限于人工智能、大数据应用、先进制造技术等。这有助于高档生物显微镜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档生物显微镜项目成功的基础。我们将对主要竞争对手进行深入研究，包括其市场份额、产品特点、市场定位等。通过全面了解竞争对手的优势和劣势，高档生物显微镜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639"/>
      <w:r>
        <w:rPr>
          <w:rFonts w:ascii="仿宋" w:eastAsia="仿宋" w:hAnsi="仿宋" w:cs="仿宋" w:hint="eastAsia"/>
          <w:sz w:val="28"/>
          <w:lang w:eastAsia="zh-CN"/>
        </w:rPr>
        <w:t>(二)、高档生物显微镜市场分析预测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档生物显微镜市场未来的增长趋势。这包括市场的整体规模、各细分领域的发展趋势等。高档生物显微镜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档生物显微镜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高档生物显微镜项目实施过程中需要充分考虑的因素。我们将对市场风险进行全面评估，包括但不限于政策法规风险、市场竞争风险、技术变革风险等。通过对潜在风险的深入分析，高档生物显微镜项目可以制定相应的风险缓解策略，降低不确定性对高档生物显微镜项目的影响。</w:t>
      </w:r>
    </w:p>
    <w:p>
      <w:pPr>
        <w:pStyle w:val="Heading1"/>
        <w:ind w:firstLine="560" w:firstLineChars="200"/>
        <w:rPr>
          <w:rFonts w:ascii="仿宋" w:eastAsia="仿宋" w:hAnsi="仿宋" w:cs="仿宋" w:hint="eastAsia"/>
          <w:sz w:val="28"/>
          <w:lang w:eastAsia="zh-CN"/>
        </w:rPr>
      </w:pPr>
      <w:bookmarkStart w:id="5" w:name="_Toc26226"/>
      <w:r>
        <w:rPr>
          <w:rFonts w:ascii="仿宋" w:eastAsia="仿宋" w:hAnsi="仿宋" w:cs="仿宋" w:hint="eastAsia"/>
          <w:sz w:val="28"/>
          <w:lang w:eastAsia="zh-CN"/>
        </w:rPr>
        <w:t>二、高档生物显微镜项目绩效评估</w:t>
      </w:r>
      <w:bookmarkEnd w:id="5"/>
    </w:p>
    <w:p>
      <w:pPr>
        <w:pStyle w:val="Heading2"/>
        <w:rPr>
          <w:rFonts w:ascii="仿宋" w:eastAsia="仿宋" w:hAnsi="仿宋" w:cs="仿宋" w:hint="eastAsia"/>
          <w:lang w:eastAsia="zh-CN"/>
        </w:rPr>
      </w:pPr>
      <w:bookmarkStart w:id="6" w:name="_Toc886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高档生物显微镜项目中，我们设计了一套全面的绩效评估指标，以确保高档生物显微镜项目的可控和成功交付。这些指标跨足高档生物显微镜项目目标、成本、进度和质量等多个维度，为我们提供了全面洞察高档生物显微镜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目标达成率是我们关注的首要指标。我们设定了明确的目标，并通过定期监测和评估，迅速发现并应对潜在的目标偏差。这为高档生物显微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成本绩效是另一个核心关注点。通过实际成本与预算成本的对比分析，我们深入了解成本差异的原因，及时调整资源分配，保持高档生物显微镜项目在经济效益方面的合理水平。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进度作为关键的绩效指标之一，得到了精心的关注。我们制定了详细的高档生物显微镜项目进度计划，并设立了进度符合度指标，确保实际进度与计划进度保持一致。这使我们能够快速发现和解决潜在的进度问题，保持高档生物显微镜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档生物显微镜项目绩效的不可或缺的一环。我们引入了一系列的质量标准和客户满意度指标，以确保高档生物显微镜项目交付的成果在质量上达到或超越预期水平。通过持续监测这些指标，我们努力提升高档生物显微镜项目整体质量水平，为高档生物显微镜项目的成功交付提供有力保障。通过这些科学且全面的绩效评估，我们能够更好地引导高档生物显微镜项目的持续改进，确保高档生物显微镜项目目标的顺利达成。</w:t>
      </w:r>
    </w:p>
    <w:p>
      <w:pPr>
        <w:pStyle w:val="Heading2"/>
        <w:ind w:firstLine="560" w:firstLineChars="200"/>
        <w:rPr>
          <w:rFonts w:ascii="仿宋" w:eastAsia="仿宋" w:hAnsi="仿宋" w:cs="仿宋" w:hint="eastAsia"/>
          <w:sz w:val="28"/>
          <w:lang w:eastAsia="zh-CN"/>
        </w:rPr>
      </w:pPr>
      <w:bookmarkStart w:id="7" w:name="_Toc7270"/>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绩效评估是高档生物显微镜项目中的关键环节，为确保高档生物显微镜项目达到预期目标，我们采用了多层次、多维度的绩效评估方法。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档生物显微镜项目的战略目标对齐，确保每个决策和行动都与高档生物显微镜项目整体目标保持一致。团队会定期召开战略对齐会议，审视当前工作与高档生物显微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档生物显微镜项目进度、质量、成本和风险等方面。这些指标通过数据收集和分析，为高档生物显微镜项目管理团队提供了客观的评估依据。例如，我们通过高档生物显微镜项目管理软件追踪进度，使用成本绩效分析（CPI）评估成本控制情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绩效评估不仅仅停留在高档生物显微镜项目内部，还考虑了高档生物显微镜项目对外部环境的影响。我们定期进行干系人满意度调查，以了解各利益相关方对高档生物显微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这种多层次、多角度的绩效评估方法，使得我们能够全面了解高档生物显微镜项目的运行状态，及时做出调整，确保高档生物显微镜项目在不断变化的环境中保持稳健前行。</w:t>
      </w:r>
    </w:p>
    <w:p>
      <w:pPr>
        <w:pStyle w:val="Heading2"/>
        <w:ind w:firstLine="560" w:firstLineChars="200"/>
        <w:rPr>
          <w:rFonts w:ascii="仿宋" w:eastAsia="仿宋" w:hAnsi="仿宋" w:cs="仿宋" w:hint="eastAsia"/>
          <w:sz w:val="28"/>
          <w:lang w:eastAsia="zh-CN"/>
        </w:rPr>
      </w:pPr>
      <w:bookmarkStart w:id="8" w:name="_Toc1282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为了确保高档生物显微镜项目的有效管理和不断优化，我们采用了精心设计的绩效评估周期。这个周期旨在实现灵活、实时和全面的评估，以适应高档生物显微镜项目执行中的各种挑战。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档生物显微镜项目的不同需求，分为短期、中期和长期。短期评估关注每个迭代或工作周期，以及时发现和解决当前任务中的问题。中期评估涵盖几个迭代，深入了解整体高档生物显微镜项目的趋势和性能。长期评估则着眼于整个高档生物显微镜项目阶段，确保高档生物显微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强调实时性的信息反馈，通过采用先进的高档生物显微镜项目管理工具和协作平台，团队成员能够随时更新和分享高档生物显微镜项目数据。这种实时性的反馈机制使我们能够及时察觉潜在问题，快速调整，保持高档生物显微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档生物显微镜项目的决策制定密不可分。每个周期的高档生物显微镜项目回顾会议成为集体总结经验、识别问题深层次原因并找到创新解决方案的平台。这种定期的反思与调整机制使高档生物显微镜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2253"/>
      <w:r>
        <w:rPr>
          <w:rFonts w:ascii="仿宋" w:eastAsia="仿宋" w:hAnsi="仿宋" w:cs="仿宋" w:hint="eastAsia"/>
          <w:sz w:val="28"/>
          <w:lang w:eastAsia="zh-CN"/>
        </w:rPr>
        <w:t>三、高档生物显微镜项目建设背景及必要性分析</w:t>
      </w:r>
      <w:bookmarkEnd w:id="9"/>
    </w:p>
    <w:p>
      <w:pPr>
        <w:pStyle w:val="Heading2"/>
        <w:rPr>
          <w:rFonts w:ascii="仿宋" w:eastAsia="仿宋" w:hAnsi="仿宋" w:cs="仿宋" w:hint="eastAsia"/>
          <w:lang w:eastAsia="zh-CN"/>
        </w:rPr>
      </w:pPr>
      <w:bookmarkStart w:id="10" w:name="_Toc28868"/>
      <w:r>
        <w:rPr>
          <w:rFonts w:ascii="仿宋" w:eastAsia="仿宋" w:hAnsi="仿宋" w:cs="仿宋" w:hint="eastAsia"/>
          <w:lang w:eastAsia="zh-CN"/>
        </w:rPr>
        <w:t>(一)、高档生物显微镜项目背景分析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档生物显微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档生物显微镜项目在这个潮流中的定位。同时，我们将关注行业内涌现的新兴机遇，以便高档生物显微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档生物显微镜项目提供了强大的发展动力。我们将聚焦于行业内最新的技术发展趋势，包括但不限于人工智能、大数据分析、物联网等领域。通过深度的技术研究，我们将确保高档生物显微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档生物显微镜项目发展的源泉。我们将投入更多的精力对市场需求进行深入剖析，超越表面的需求，深入挖掘潜在的市场痛点和机遇。通过对市场需求的细致了解，高档生物显微镜项目将更有针对性地设计解决方案，满足市场的多样化需求，从而更好地促进高档生物显微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档生物显微镜项目战略至关重要。我们将对竞争态势进行更为深入的分析，包括但不限于市场份额、产品特点、客户满意度等多个维度。通过深度的竞争分析，高档生物显微镜项目将能够更准确地把握市场脉搏，制定具有竞争力的高档生物显微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高档生物显微镜项目的发展具有直接的影响。我们将进行更为全面的法规和政策分析，了解行业发展中的潜在法律风险和合规挑战。通过充分了解和遵守相关法规，高档生物显微镜项目将确保在法律框架内合法合规运营，为高档生物显微镜项目的稳健发展提供有力支持。</w:t>
      </w:r>
    </w:p>
    <w:p>
      <w:pPr>
        <w:pStyle w:val="Heading2"/>
        <w:ind w:firstLine="560" w:firstLineChars="200"/>
        <w:rPr>
          <w:rFonts w:ascii="仿宋" w:eastAsia="仿宋" w:hAnsi="仿宋" w:cs="仿宋" w:hint="eastAsia"/>
          <w:sz w:val="28"/>
          <w:lang w:eastAsia="zh-CN"/>
        </w:rPr>
      </w:pPr>
      <w:bookmarkStart w:id="11" w:name="_Toc23766"/>
      <w:r>
        <w:rPr>
          <w:rFonts w:ascii="仿宋" w:eastAsia="仿宋" w:hAnsi="仿宋" w:cs="仿宋" w:hint="eastAsia"/>
          <w:sz w:val="28"/>
          <w:lang w:eastAsia="zh-CN"/>
        </w:rPr>
        <w:t>(二)、高档生物显微镜项目建设必要性分析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建设的迫切性源于对行业发展趋势的深刻洞察。我们正处于一个行业变革的时代，科技创新、数字化转型成为企业发展的关键动力。高档生物显微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建设不仅仅是为了跟上潮流，更是为了通过技术创新推动企业的持续发展。通过引入先进的技术和解决方案，高档生物显微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档生物显微镜项目的建设成为必然选择，通过提高产品质量、拓展服务领域，从而在竞争中获得更多的机会。高档生物显微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档生物显微镜项目建设的必要性体现在对客户需求更精准的满足。通过高档生物显微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建设的背后是对企业持续创新的追求。只有通过不断创新，企业才能在竞争中立于不败之地。高档生物显微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3408"/>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4500"/>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高档生物显微镜项目的主要产品是XXXX，预计年产值为XXX万元。这一产品在市场中占据着重要的地位，其广泛的应用范围使得该高档生物显微镜项目的市场前景非常广阔。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档生物显微镜项目的xxx产品作为重要的原材料之一，将在多个领域发挥关键作用。其在建筑、交通、能源等方面的广泛应用将为整个产业链提供强大的支持，形成产业协同效应。高档生物显微镜项目的年产值XXX万XXX万XXX万万元不仅反映了其在市场上的巨大潜力，更预示着它对国民经济的积极贡献。这种关联度高、涉及面广的产业关系，使得该高档生物显微镜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30803"/>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总征地面积为XXXX平方米，相当于约XX.XX亩，其中净用地面积为XXXX平方米，红线范围内相当于约XX.XX亩。这一用地规模充分考虑了高档生物显微镜项目的建设需求，保障了高档生物显微镜项目在合适的空间内得以充分发展。高档生物显微镜项目规划的总建筑面积为XXXX平方米，其中主体工程建设占XXXX平方米，计容建筑面积达XXXX平方米。预计建筑工程的投资将达到XXXX万元，为高档生物显微镜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计划购置的设备共计XXXX台（套），设备购置费用为XXXX万元。这一设备购置计划充分考虑到高档生物显微镜项目的生产需求和技术要求，确保了高档生物显微镜项目在生产运营中具备先进的技术装备和高效的生产能力。设备的合理配置将为高档生物显微镜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计划总投资为XXXX万元，预计年实现营业收入为XXXX万元。这一产能规模的设定旨在确保高档生物显微镜项目能够在投资与回报之间取得平衡，实现长期可持续的发展。高档生物显微镜项目的总投资充分考虑到各个方面的需求，包括用地建设、设备购置等多个环节，以确保高档生物显微镜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3410"/>
      <w:r>
        <w:rPr>
          <w:rFonts w:ascii="仿宋" w:eastAsia="仿宋" w:hAnsi="仿宋" w:cs="仿宋" w:hint="eastAsia"/>
          <w:sz w:val="28"/>
          <w:lang w:eastAsia="zh-CN"/>
        </w:rPr>
        <w:t>五、高档生物显微镜项目概论</w:t>
      </w:r>
      <w:bookmarkEnd w:id="15"/>
    </w:p>
    <w:p>
      <w:pPr>
        <w:pStyle w:val="Heading2"/>
        <w:rPr>
          <w:rFonts w:ascii="仿宋" w:eastAsia="仿宋" w:hAnsi="仿宋" w:cs="仿宋" w:hint="eastAsia"/>
          <w:lang w:eastAsia="zh-CN"/>
        </w:rPr>
      </w:pPr>
      <w:bookmarkStart w:id="16" w:name="_Toc26033"/>
      <w:r>
        <w:rPr>
          <w:rFonts w:ascii="仿宋" w:eastAsia="仿宋" w:hAnsi="仿宋" w:cs="仿宋" w:hint="eastAsia"/>
          <w:lang w:eastAsia="zh-CN"/>
        </w:rPr>
        <w:t>(一)、高档生物显微镜项目概况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的起源追溯至对市场的深入洞察。市场的不断演变与变革为高档生物显微镜项目提供了难得的机遇。当前市场存在的需求缺口和变革的大环境共同构成了高档生物显微镜项目的背景。这个高档生物显微镜项目旨在充分利用市场机遇，填补行业中尚未满足的需求，为客户提供全新的解决方案。市场的变革和需求的增长使得这个高档生物显微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高档生物显微镜项目名称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正式命名为高档生物显微镜。这个名称不仅仅是一个标识，更代表了高档生物显微镜项目的核心理念和愿景。它蕴含着高档生物显微镜项目所要解决问题的关键字，具有强烈的表达和辨识度，为高档生物显微镜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高档生物显微镜项目目标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的核心目标是提供一种全新、高效的解决方案，满足客户日益增长的需求。高档生物显微镜项目追求的不仅仅是满足市场需求，更是在市场中获得卓越的竞争优势。通过不断提升产品或服务的质量和创新水平，高档生物显微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高档生物显微镜项目范围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全面涵盖了产品研发、制造、市场推广和售后服务，确保从产品设计到最终用户体验的全方位关注。这一全面的高档生物显微镜项目范围是为了确保高档生物显微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高档生物显微镜项目时间表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高档生物显微镜项目计划在未来18个月内完成，包括研发、测试、市场试点和正式推出等不同阶段。这个时间表的合理设计是为了确保高档生物显微镜项目各个阶段的顺利推进，以便按时交付高质量的成果。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高档生物显微镜项目预算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总预算估算为XX百万美元，主要分配在研发、市场推广、人员培训和运营等方面。这一充足的预算为高档生物显微镜项目提供了充足的资源，确保高档生物显微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高档生物显微镜项目风险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可能面临的风险包括市场接受度低、技术难题、竞争激烈等。高档生物显微镜项目团队已经制定了相应的风险应对计划，通过前瞻性的风险管理，确保高档生物显微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高档生物显微镜项目团队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高档生物显微镜项目汇聚了一支经验丰富、多领域专业素养的核心团队，确保高档生物显微镜项目在各个方面都能拥有高水平的执行力。团队的协同作战是高档生物显微镜项目成功的关键因素之一。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高档生物显微镜项目背景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高档生物显微镜项目的背景根植于市场对更高效、创新产品的渴望，同时也受到科技发展对行业格局的深刻改变的影响。这为高档生物显微镜项目提供了广阔的发展空间和市场需求。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高档生物显微镜项目现状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截至目前，高档生物显微镜项目已完成市场调研和技术验证，取得了初步的成功。这为高档生物显微镜项目在未来的发展奠定了坚实的基础，为更远大的目标打下了坚实的基石。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5025"/>
      <w:r>
        <w:rPr>
          <w:rFonts w:ascii="仿宋" w:eastAsia="仿宋" w:hAnsi="仿宋" w:cs="仿宋" w:hint="eastAsia"/>
          <w:sz w:val="28"/>
          <w:lang w:eastAsia="zh-CN"/>
        </w:rPr>
        <w:t>(二)、高档生物显微镜项目目标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keyword》高档生物显微镜项目首要业务目标是在市场中占据有利地位，实现产品/服务的成功推广和销售。通过不断提升产品质量、创新性，高档生物显微镜项目追求成为行业中的领导者，赢得更多客户的青睐。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在科技迅速发展的时代，高档生物显微镜项目着眼于技术创新。通过持续的研发和技术升级，高档生物显微镜项目旨在推出更具创新性的产品或服务，以满足市场对新鲜、先进解决方案的需求。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为了建立可持续的客户关系，高档生物显微镜项目设定了客户满意度目标。通过提供卓越的产品质量和优质的客户服务，高档生物显微镜项目追求赢得客户的信任和忠诚度，确保他们的满意度达到行业领先水平。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高档生物显微镜项目注重社会责任和可持续发展。通过实施环保、社会责任高档生物显微镜项目，高档生物显微镜项目致力于在经济发展的同时保护环境，促进社会公平，实现可持续经营。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高档生物显微镜项目的团队是实现目标的核心驱动力。因此，高档生物显微镜项目设定了团队发展目标，包括提升团队成员的专业技能、培养领导力，以及搭建协同高效的团队工作氛围。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9895"/>
      <w:r>
        <w:rPr>
          <w:rFonts w:ascii="仿宋" w:eastAsia="仿宋" w:hAnsi="仿宋" w:cs="仿宋" w:hint="eastAsia"/>
          <w:sz w:val="28"/>
          <w:lang w:eastAsia="zh-CN"/>
        </w:rPr>
        <w:t>(三)、高档生物显微镜项目提出的理由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高档生物显微镜项目提出的理由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档生物显微镜项目的提出源于对市场机遇的深刻洞察。当前市场中存在的需求缺口和行业发展趋势表明，有巨大的商业机会等待被开发。通过准确捕捉市场机遇，高档生物显微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https://d.book118.com/258013112007006027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高档生物显微镜项目计划设计方案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0B2CF6"/>
    <w:rsid w:val="430B2C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5801311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2024-01-15T15:50:00Z</dcterms:created>
  <dcterms:modified xsi:type="dcterms:W3CDTF">2024-01-15T15:50:45Z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2B3A44DE509C480DB70294CEFDE1A825_11</vt:lpwstr>
  </property>
  <property fmtid="{D5CDD505-2E9C-101B-9397-08002B2CF9AE}" pid="3" name="KSOProductBuildVer">
    <vt:lpwstr>2052-12.1.0.16120</vt:lpwstr>
  </property>
</Properties>
</file>