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line="678" w:lineRule="exact"/>
      </w:pPr>
      <w:r>
        <w:t>分部（分项）工程安全技术交底</w:t>
      </w:r>
    </w:p>
    <w:p>
      <w:pPr>
        <w:pStyle w:val="BodyText"/>
        <w:ind w:left="0"/>
        <w:rPr>
          <w:rFonts w:ascii="幼圆"/>
          <w:b/>
          <w:sz w:val="20"/>
        </w:rPr>
      </w:pPr>
    </w:p>
    <w:p>
      <w:pPr>
        <w:pStyle w:val="BodyText"/>
        <w:ind w:left="0"/>
        <w:rPr>
          <w:rFonts w:ascii="幼圆"/>
          <w:b/>
          <w:sz w:val="20"/>
        </w:rPr>
      </w:pPr>
    </w:p>
    <w:p>
      <w:pPr>
        <w:pStyle w:val="BodyText"/>
        <w:spacing w:before="2"/>
        <w:ind w:left="0"/>
        <w:rPr>
          <w:rFonts w:ascii="幼圆"/>
          <w:b/>
          <w:sz w:val="23"/>
        </w:rPr>
      </w:pPr>
      <w:r>
        <w:pict>
          <v:group id="_x0000_s1025" style="width:667pt;height:752pt;margin-top:16.83pt;margin-left:152pt;mso-position-horizontal-relative:page;mso-wrap-distance-left:0;mso-wrap-distance-right:0;position:absolute;z-index:-251658240" coordorigin="3040,337" coordsize="13340,150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340;height:15040;left:3040;position:absolute;top:336" stroked="f">
              <v:imagedata r:id="rId4" o:title=""/>
            </v:shape>
            <v:shapetype id="_x0000_t202" coordsize="21600,21600" o:spt="202" path="m,l,21600r21600,l21600,xe">
              <v:stroke joinstyle="miter"/>
              <v:path gradientshapeok="t" o:connecttype="rect"/>
            </v:shapetype>
            <v:shape id="_x0000_s1027" type="#_x0000_t202" style="width:1921;height:1521;left:3355;position:absolute;top:546" filled="f" stroked="f">
              <v:textbox inset="0,0,0,0">
                <w:txbxContent>
                  <w:p>
                    <w:pPr>
                      <w:spacing w:before="0" w:line="474" w:lineRule="exact"/>
                      <w:ind w:left="0" w:right="0" w:firstLine="0"/>
                      <w:jc w:val="left"/>
                      <w:rPr>
                        <w:rFonts w:ascii="华文宋体" w:eastAsia="华文宋体" w:hint="eastAsia"/>
                        <w:sz w:val="31"/>
                      </w:rPr>
                    </w:pPr>
                    <w:r>
                      <w:rPr>
                        <w:rFonts w:ascii="华文宋体" w:eastAsia="华文宋体" w:hint="eastAsia"/>
                        <w:sz w:val="31"/>
                      </w:rPr>
                      <w:t>单位工程名称</w:t>
                    </w:r>
                  </w:p>
                  <w:p>
                    <w:pPr>
                      <w:spacing w:before="143" w:line="483" w:lineRule="exact"/>
                      <w:ind w:left="0" w:right="0" w:firstLine="0"/>
                      <w:jc w:val="left"/>
                      <w:rPr>
                        <w:rFonts w:ascii="华文宋体" w:eastAsia="华文宋体" w:hint="eastAsia"/>
                        <w:sz w:val="31"/>
                      </w:rPr>
                    </w:pPr>
                    <w:r>
                      <w:rPr>
                        <w:rFonts w:ascii="华文宋体" w:eastAsia="华文宋体" w:hint="eastAsia"/>
                        <w:sz w:val="31"/>
                      </w:rPr>
                      <w:t>施工班组名称</w:t>
                    </w:r>
                  </w:p>
                  <w:p>
                    <w:pPr>
                      <w:spacing w:before="0" w:line="421" w:lineRule="exact"/>
                      <w:ind w:left="0" w:right="0" w:firstLine="0"/>
                      <w:jc w:val="left"/>
                      <w:rPr>
                        <w:rFonts w:ascii="华文宋体" w:eastAsia="华文宋体" w:hint="eastAsia"/>
                        <w:sz w:val="31"/>
                      </w:rPr>
                    </w:pPr>
                    <w:r>
                      <w:rPr>
                        <w:rFonts w:ascii="华文宋体" w:eastAsia="华文宋体" w:hint="eastAsia"/>
                        <w:sz w:val="31"/>
                      </w:rPr>
                      <w:t>（工种名称）</w:t>
                    </w:r>
                  </w:p>
                </w:txbxContent>
              </v:textbox>
            </v:shape>
            <v:shape id="_x0000_s1028" type="#_x0000_t202" style="width:2872;height:413;left:6143;position:absolute;top:546"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雨花区公共卫生大楼</w:t>
                    </w:r>
                  </w:p>
                </w:txbxContent>
              </v:textbox>
            </v:shape>
            <v:shape id="_x0000_s1029" type="#_x0000_t202" style="width:1288;height:413;left:9920;position:absolute;top:546"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施工单位</w:t>
                    </w:r>
                  </w:p>
                </w:txbxContent>
              </v:textbox>
            </v:shape>
            <v:shape id="_x0000_s1030" type="#_x0000_t202" style="width:3505;height:413;left:12343;position:absolute;top:546"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湖南省第六工程有限公司</w:t>
                    </w:r>
                  </w:p>
                </w:txbxContent>
              </v:textbox>
            </v:shape>
            <v:shape id="_x0000_s1031" type="#_x0000_t202" style="width:971;height:413;left:6999;position:absolute;top:14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电工组</w:t>
                    </w:r>
                  </w:p>
                </w:txbxContent>
              </v:textbox>
            </v:shape>
            <v:shape id="_x0000_s1032" type="#_x0000_t202" style="width:1288;height:413;left:10359;position:absolute;top:14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交底日期</w:t>
                    </w:r>
                  </w:p>
                </w:txbxContent>
              </v:textbox>
            </v:shape>
            <v:shape id="_x0000_s1033" type="#_x0000_t202" style="width:337;height:413;left:14464;position:absolute;top:14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w w:val="102"/>
                        <w:sz w:val="31"/>
                      </w:rPr>
                      <w:t>年</w:t>
                    </w:r>
                  </w:p>
                </w:txbxContent>
              </v:textbox>
            </v:shape>
            <v:shape id="_x0000_s1034" type="#_x0000_t202" style="width:337;height:413;left:15177;position:absolute;top:14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w w:val="102"/>
                        <w:sz w:val="31"/>
                      </w:rPr>
                      <w:t>月</w:t>
                    </w:r>
                  </w:p>
                </w:txbxContent>
              </v:textbox>
            </v:shape>
            <v:shape id="_x0000_s1035" type="#_x0000_t202" style="width:337;height:413;left:15889;position:absolute;top:14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w w:val="102"/>
                        <w:sz w:val="31"/>
                      </w:rPr>
                      <w:t>日</w:t>
                    </w:r>
                  </w:p>
                </w:txbxContent>
              </v:textbox>
            </v:shape>
            <v:shape id="_x0000_s1036" type="#_x0000_t202" style="width:4340;height:469;left:7712;position:absolute;top:2091" filled="f" stroked="f">
              <v:textbox inset="0,0,0,0">
                <w:txbxContent>
                  <w:p>
                    <w:pPr>
                      <w:spacing w:before="0" w:line="468" w:lineRule="exact"/>
                      <w:ind w:left="0" w:right="0" w:firstLine="0"/>
                      <w:jc w:val="left"/>
                      <w:rPr>
                        <w:rFonts w:ascii="华文宋体" w:eastAsia="华文宋体" w:hint="eastAsia"/>
                        <w:b/>
                        <w:sz w:val="36"/>
                      </w:rPr>
                    </w:pPr>
                    <w:r>
                      <w:rPr>
                        <w:rFonts w:ascii="华文宋体" w:eastAsia="华文宋体" w:hint="eastAsia"/>
                        <w:b/>
                        <w:sz w:val="36"/>
                      </w:rPr>
                      <w:t>基础阶段电工安全技术交底</w:t>
                    </w:r>
                  </w:p>
                </w:txbxContent>
              </v:textbox>
            </v:shape>
            <v:shape id="_x0000_s1037" type="#_x0000_t202" style="width:1820;height:469;left:3435;position:absolute;top:2876" filled="f" stroked="f">
              <v:textbox inset="0,0,0,0">
                <w:txbxContent>
                  <w:p>
                    <w:pPr>
                      <w:spacing w:before="0" w:line="468" w:lineRule="exact"/>
                      <w:ind w:left="0" w:right="0" w:firstLine="0"/>
                      <w:jc w:val="left"/>
                      <w:rPr>
                        <w:rFonts w:ascii="华文宋体" w:eastAsia="华文宋体" w:hint="eastAsia"/>
                        <w:b/>
                        <w:sz w:val="36"/>
                      </w:rPr>
                    </w:pPr>
                    <w:r>
                      <w:rPr>
                        <w:rFonts w:ascii="华文宋体" w:eastAsia="华文宋体" w:hint="eastAsia"/>
                        <w:b/>
                        <w:sz w:val="36"/>
                      </w:rPr>
                      <w:t>内容附后：</w:t>
                    </w:r>
                  </w:p>
                </w:txbxContent>
              </v:textbox>
            </v:shape>
            <v:shape id="_x0000_s1038" type="#_x0000_t202" style="width:1604;height:413;left:3705;position:absolute;top:13493"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交底人签字</w:t>
                    </w:r>
                  </w:p>
                </w:txbxContent>
              </v:textbox>
            </v:shape>
            <v:shape id="_x0000_s1039" type="#_x0000_t202" style="width:1604;height:413;left:10380;position:absolute;top:13493"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安全员签字</w:t>
                    </w:r>
                  </w:p>
                </w:txbxContent>
              </v:textbox>
            </v:shape>
            <v:shape id="_x0000_s1040" type="#_x0000_t202" style="width:2048;height:413;left:8699;position:absolute;top:14635"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接 受 交 底 人</w:t>
                    </w:r>
                  </w:p>
                </w:txbxContent>
              </v:textbox>
            </v:shape>
            <w10:wrap type="topAndBottom"/>
          </v:group>
        </w:pict>
      </w:r>
    </w:p>
    <w:p>
      <w:pPr>
        <w:spacing w:after="0"/>
        <w:rPr>
          <w:rFonts w:ascii="幼圆"/>
          <w:sz w:val="23"/>
        </w:rPr>
        <w:sectPr>
          <w:type w:val="continuous"/>
          <w:pgSz w:w="17860" w:h="25260"/>
          <w:pgMar w:top="2420" w:right="980" w:bottom="280" w:left="2060" w:header="708" w:footer="708"/>
          <w:cols w:space="708"/>
        </w:sectPr>
      </w:pPr>
    </w:p>
    <w:p>
      <w:pPr>
        <w:pStyle w:val="BodyText"/>
        <w:ind w:left="980"/>
        <w:rPr>
          <w:rFonts w:ascii="幼圆"/>
          <w:sz w:val="20"/>
        </w:rPr>
      </w:pPr>
      <w:r>
        <w:rPr>
          <w:rFonts w:ascii="幼圆"/>
          <w:sz w:val="20"/>
        </w:rPr>
        <w:drawing>
          <wp:inline distT="0" distB="0" distL="0" distR="0">
            <wp:extent cx="8449722" cy="3167062"/>
            <wp:effectExtent l="0" t="0" r="0" b="0"/>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8449722" cy="3167062"/>
                    </a:xfrm>
                    <a:prstGeom prst="rect">
                      <a:avLst/>
                    </a:prstGeom>
                  </pic:spPr>
                </pic:pic>
              </a:graphicData>
            </a:graphic>
          </wp:inline>
        </w:drawing>
      </w:r>
    </w:p>
    <w:p>
      <w:pPr>
        <w:spacing w:before="32"/>
        <w:ind w:left="151" w:right="0" w:firstLine="0"/>
        <w:jc w:val="left"/>
        <w:rPr>
          <w:sz w:val="42"/>
        </w:rPr>
      </w:pPr>
      <w:r>
        <w:rPr>
          <w:sz w:val="42"/>
        </w:rPr>
        <w:t>一、施工用电安全要点</w:t>
      </w:r>
    </w:p>
    <w:p>
      <w:pPr>
        <w:tabs>
          <w:tab w:val="left" w:pos="1713"/>
        </w:tabs>
        <w:spacing w:before="154"/>
        <w:ind w:left="932" w:right="0" w:firstLine="0"/>
        <w:jc w:val="left"/>
        <w:rPr>
          <w:sz w:val="42"/>
        </w:rPr>
      </w:pPr>
      <w:r>
        <w:rPr>
          <w:sz w:val="42"/>
        </w:rPr>
        <w:t>⑴</w:t>
        <w:tab/>
        <w:t>施工现场安全用电采用“三相五线制”配电。</w:t>
      </w:r>
    </w:p>
    <w:p>
      <w:pPr>
        <w:tabs>
          <w:tab w:val="left" w:pos="1713"/>
        </w:tabs>
        <w:spacing w:before="150"/>
        <w:ind w:left="932" w:right="0" w:firstLine="0"/>
        <w:jc w:val="left"/>
        <w:rPr>
          <w:sz w:val="42"/>
        </w:rPr>
      </w:pPr>
      <w:r>
        <w:rPr>
          <w:sz w:val="42"/>
        </w:rPr>
        <w:t>⑵</w:t>
        <w:tab/>
        <w:t>临时用电安全防护：</w:t>
      </w:r>
    </w:p>
    <w:p>
      <w:pPr>
        <w:spacing w:before="153" w:line="307" w:lineRule="auto"/>
        <w:ind w:left="151" w:right="766" w:firstLine="781"/>
        <w:jc w:val="both"/>
        <w:rPr>
          <w:sz w:val="42"/>
        </w:rPr>
      </w:pPr>
      <w:r>
        <w:rPr>
          <w:sz w:val="42"/>
        </w:rPr>
        <w:t>加强用电管理，安排专职电工值班，并配带标志，建立对现场线路、设施定期和不定期检查；配电线路按有关规定架设整齐，架空线路采用绝缘铜线或绝缘铝线，严禁架放在脚手架上，不成束架空敷设或沿地敷设；室内、外线路均与施工机具、车辆及行人保持最小安全距离，否则采取可靠的防护措施；配电系统采取分级配电，各类配电箱、开关箱的安装和内部设置符合有关规定。各类配电、开关箱外壳完整、牢固、防雨、防尘，箱体涂安全色标，统一编号，停止使用的配电箱切断电源，箱门上锁。</w:t>
      </w:r>
    </w:p>
    <w:p>
      <w:pPr>
        <w:tabs>
          <w:tab w:val="left" w:pos="1713"/>
        </w:tabs>
        <w:spacing w:before="10" w:line="307" w:lineRule="auto"/>
        <w:ind w:left="151" w:right="809" w:firstLine="781"/>
        <w:jc w:val="left"/>
        <w:rPr>
          <w:sz w:val="42"/>
        </w:rPr>
      </w:pPr>
      <w:r>
        <w:rPr>
          <w:sz w:val="42"/>
        </w:rPr>
        <w:t>⑶</w:t>
        <w:tab/>
        <w:t xml:space="preserve">照明与动力分开，做到夜间工作有足够的照明，当动力出现故障， </w:t>
      </w:r>
      <w:r>
        <w:rPr>
          <w:spacing w:val="-2"/>
          <w:sz w:val="42"/>
        </w:rPr>
        <w:t>照明还亮，防止夜间施工人员坠落、绊倒造成伤亡。手持照明灯必须</w:t>
      </w:r>
      <w:r>
        <w:rPr>
          <w:spacing w:val="-156"/>
          <w:sz w:val="42"/>
        </w:rPr>
        <w:t>3</w:t>
      </w:r>
      <w:r>
        <w:rPr>
          <w:spacing w:val="-266"/>
          <w:sz w:val="42"/>
        </w:rPr>
        <w:t>使</w:t>
      </w:r>
      <w:r>
        <w:rPr>
          <w:spacing w:val="-78"/>
          <w:sz w:val="42"/>
        </w:rPr>
        <w:t>6V</w:t>
      </w:r>
      <w:r>
        <w:rPr>
          <w:sz w:val="42"/>
        </w:rPr>
        <w:t>用 安全电压，危险场所使</w:t>
      </w:r>
      <w:r>
        <w:rPr>
          <w:spacing w:val="-273"/>
          <w:sz w:val="42"/>
        </w:rPr>
        <w:t>用</w:t>
      </w:r>
      <w:r>
        <w:rPr>
          <w:spacing w:val="6"/>
          <w:sz w:val="42"/>
        </w:rPr>
        <w:t>24V</w:t>
      </w:r>
      <w:r>
        <w:rPr>
          <w:spacing w:val="-1"/>
          <w:sz w:val="42"/>
        </w:rPr>
        <w:t>安全电压；在特别潮湿场所，易导电地面，照明</w:t>
      </w:r>
      <w:r>
        <w:rPr>
          <w:spacing w:val="-12"/>
          <w:sz w:val="42"/>
        </w:rPr>
        <w:t>电压≤</w:t>
      </w:r>
      <w:r>
        <w:rPr>
          <w:spacing w:val="-35"/>
          <w:sz w:val="42"/>
        </w:rPr>
        <w:t>12V</w:t>
      </w:r>
      <w:r>
        <w:rPr>
          <w:sz w:val="42"/>
        </w:rPr>
        <w:t>。</w:t>
      </w:r>
    </w:p>
    <w:p>
      <w:pPr>
        <w:tabs>
          <w:tab w:val="left" w:pos="1713"/>
        </w:tabs>
        <w:spacing w:before="3" w:line="307" w:lineRule="auto"/>
        <w:ind w:left="151" w:right="1470" w:firstLine="781"/>
        <w:jc w:val="left"/>
        <w:rPr>
          <w:sz w:val="42"/>
        </w:rPr>
      </w:pPr>
      <w:r>
        <w:rPr>
          <w:w w:val="100"/>
          <w:sz w:val="42"/>
        </w:rPr>
        <w:t>⑷</w:t>
      </w:r>
      <w:r>
        <w:rPr>
          <w:sz w:val="42"/>
        </w:rPr>
        <w:tab/>
      </w:r>
      <w:r>
        <w:rPr>
          <w:w w:val="100"/>
          <w:sz w:val="42"/>
        </w:rPr>
        <w:t>照明系统中的每一单相回路上，灯具和插座数量不</w:t>
      </w:r>
      <w:r>
        <w:rPr>
          <w:spacing w:val="-228"/>
          <w:w w:val="100"/>
          <w:sz w:val="42"/>
        </w:rPr>
        <w:t>超</w:t>
      </w:r>
      <w:r>
        <w:rPr>
          <w:w w:val="100"/>
          <w:sz w:val="42"/>
        </w:rPr>
        <w:t>2</w:t>
      </w:r>
      <w:r>
        <w:rPr>
          <w:spacing w:val="-194"/>
          <w:w w:val="100"/>
          <w:sz w:val="42"/>
        </w:rPr>
        <w:t>5</w:t>
      </w:r>
      <w:r>
        <w:rPr>
          <w:spacing w:val="-37"/>
          <w:w w:val="100"/>
          <w:sz w:val="42"/>
        </w:rPr>
        <w:t>过个，并设</w:t>
      </w:r>
      <w:r>
        <w:rPr>
          <w:spacing w:val="-12"/>
          <w:sz w:val="42"/>
        </w:rPr>
        <w:t>熔断电源为</w:t>
      </w:r>
      <w:r>
        <w:rPr>
          <w:sz w:val="42"/>
        </w:rPr>
        <w:t>15A</w:t>
      </w:r>
      <w:r>
        <w:rPr>
          <w:spacing w:val="-18"/>
          <w:sz w:val="42"/>
        </w:rPr>
        <w:t xml:space="preserve"> 以上的熔断器保护。</w:t>
      </w:r>
    </w:p>
    <w:p>
      <w:pPr>
        <w:tabs>
          <w:tab w:val="left" w:pos="1713"/>
        </w:tabs>
        <w:spacing w:before="4" w:line="307" w:lineRule="auto"/>
        <w:ind w:left="151" w:right="889" w:firstLine="781"/>
        <w:jc w:val="left"/>
        <w:rPr>
          <w:sz w:val="42"/>
        </w:rPr>
      </w:pPr>
      <w:r>
        <w:rPr>
          <w:sz w:val="42"/>
        </w:rPr>
        <w:t>⑸</w:t>
        <w:tab/>
      </w:r>
      <w:r>
        <w:rPr>
          <w:spacing w:val="-1"/>
          <w:sz w:val="42"/>
        </w:rPr>
        <w:t>照明器具和器材的质量均符合有关标准，范围的规定，不使用绝缘</w:t>
      </w:r>
      <w:r>
        <w:rPr>
          <w:sz w:val="42"/>
        </w:rPr>
        <w:t>老化或破损的器具和器材。</w:t>
      </w:r>
    </w:p>
    <w:p>
      <w:pPr>
        <w:spacing w:before="3"/>
        <w:ind w:left="932" w:right="0" w:firstLine="0"/>
        <w:jc w:val="left"/>
        <w:rPr>
          <w:sz w:val="42"/>
        </w:rPr>
      </w:pPr>
      <w:r>
        <w:rPr>
          <w:sz w:val="42"/>
        </w:rPr>
        <w:t>（5）安全用电制度</w:t>
      </w:r>
    </w:p>
    <w:p>
      <w:pPr>
        <w:spacing w:before="153" w:line="307" w:lineRule="auto"/>
        <w:ind w:left="151" w:right="630" w:firstLine="781"/>
        <w:jc w:val="left"/>
        <w:rPr>
          <w:sz w:val="42"/>
        </w:rPr>
      </w:pPr>
      <w:r>
        <w:rPr>
          <w:spacing w:val="-13"/>
          <w:sz w:val="42"/>
        </w:rPr>
        <w:t>1</w:t>
      </w:r>
      <w:r>
        <w:rPr>
          <w:spacing w:val="-1"/>
          <w:sz w:val="42"/>
        </w:rPr>
        <w:t>、施工现场内不准架设裸导线，动力照明线路必须架设在木横担和绝缘</w:t>
      </w:r>
      <w:r>
        <w:rPr>
          <w:sz w:val="42"/>
        </w:rPr>
        <w:t>子上，其垂直距离不得小</w:t>
      </w:r>
      <w:r>
        <w:rPr>
          <w:spacing w:val="-277"/>
          <w:sz w:val="42"/>
        </w:rPr>
        <w:t>于</w:t>
      </w:r>
      <w:r>
        <w:rPr>
          <w:spacing w:val="-15"/>
          <w:sz w:val="42"/>
        </w:rPr>
        <w:t>6M</w:t>
      </w:r>
      <w:r>
        <w:rPr>
          <w:sz w:val="42"/>
        </w:rPr>
        <w:t>。</w:t>
      </w:r>
    </w:p>
    <w:p>
      <w:pPr>
        <w:spacing w:before="1" w:line="307" w:lineRule="auto"/>
        <w:ind w:left="151" w:right="630" w:firstLine="781"/>
        <w:jc w:val="left"/>
        <w:rPr>
          <w:sz w:val="42"/>
        </w:rPr>
      </w:pPr>
      <w:r>
        <w:rPr>
          <w:sz w:val="42"/>
        </w:rPr>
        <w:t>2、配电线路应规整，相序清楚，绑扎牢固，线路过墙、板应有保护管， 严禁线路沿架管敷设固定。</w:t>
      </w:r>
    </w:p>
    <w:p>
      <w:pPr>
        <w:spacing w:after="0" w:line="307" w:lineRule="auto"/>
        <w:jc w:val="left"/>
        <w:rPr>
          <w:sz w:val="42"/>
        </w:rPr>
        <w:sectPr>
          <w:pgSz w:w="17860" w:h="25260"/>
          <w:pgMar w:top="1780" w:right="980" w:bottom="280" w:left="2060" w:header="708" w:footer="708"/>
          <w:pgNumType w:start="2"/>
          <w:cols w:space="708"/>
        </w:sectPr>
      </w:pPr>
    </w:p>
    <w:p>
      <w:pPr>
        <w:spacing w:before="21" w:line="309" w:lineRule="auto"/>
        <w:ind w:left="151" w:right="505" w:firstLine="781"/>
        <w:jc w:val="both"/>
        <w:rPr>
          <w:sz w:val="42"/>
        </w:rPr>
      </w:pPr>
      <w:r>
        <w:rPr>
          <w:spacing w:val="-13"/>
          <w:sz w:val="42"/>
        </w:rPr>
        <w:t>3</w:t>
      </w:r>
      <w:r>
        <w:rPr>
          <w:sz w:val="42"/>
        </w:rPr>
        <w:t>、所有电器设备应采用保护接零，保护接零的重复接地，接地电阻应小</w:t>
      </w:r>
      <w:r>
        <w:rPr>
          <w:spacing w:val="68"/>
          <w:sz w:val="42"/>
        </w:rPr>
        <w:t>于</w:t>
      </w:r>
      <w:r>
        <w:rPr>
          <w:spacing w:val="-9"/>
          <w:sz w:val="42"/>
        </w:rPr>
        <w:t>1Ω</w:t>
      </w:r>
      <w:r>
        <w:rPr>
          <w:spacing w:val="-1"/>
          <w:sz w:val="42"/>
        </w:rPr>
        <w:t>。保护接零线应使用多股铜线，严禁使用单股铝线，工作零线不得与保</w:t>
      </w:r>
      <w:r>
        <w:rPr>
          <w:sz w:val="42"/>
        </w:rPr>
        <w:t>护零线混接在一起，保护零线上禁止加设开关和熔断保险。</w:t>
      </w:r>
    </w:p>
    <w:p>
      <w:pPr>
        <w:spacing w:before="0" w:line="526" w:lineRule="exact"/>
        <w:ind w:left="932" w:right="0" w:firstLine="0"/>
        <w:jc w:val="left"/>
        <w:rPr>
          <w:sz w:val="42"/>
        </w:rPr>
      </w:pPr>
      <w:r>
        <w:rPr>
          <w:sz w:val="42"/>
        </w:rPr>
        <w:t>4、凡三个及三个以上回路的配电箱、盘应装总开关，每个插座前应加设</w:t>
      </w:r>
    </w:p>
    <w:p>
      <w:pPr>
        <w:spacing w:before="153" w:line="307" w:lineRule="auto"/>
        <w:ind w:left="151" w:right="766" w:firstLine="0"/>
        <w:jc w:val="left"/>
        <w:rPr>
          <w:sz w:val="42"/>
        </w:rPr>
      </w:pPr>
      <w:r>
        <w:rPr>
          <w:sz w:val="42"/>
        </w:rPr>
        <w:t>熔断保险，三相胶盖闸刀开关只能作断路开关使用，一般应装设漏电保安器进行总保护。</w:t>
      </w:r>
    </w:p>
    <w:p>
      <w:pPr>
        <w:spacing w:before="1"/>
        <w:ind w:left="932" w:right="0" w:firstLine="0"/>
        <w:jc w:val="left"/>
        <w:rPr>
          <w:sz w:val="42"/>
        </w:rPr>
      </w:pPr>
      <w:r>
        <w:rPr>
          <w:sz w:val="42"/>
        </w:rPr>
        <w:t>5、每台设备必须有独立的单机漏电保护器和熔断保险的装置。</w:t>
      </w:r>
    </w:p>
    <w:p>
      <w:pPr>
        <w:spacing w:before="153" w:line="309" w:lineRule="auto"/>
        <w:ind w:left="151" w:right="630" w:firstLine="781"/>
        <w:jc w:val="left"/>
        <w:rPr>
          <w:sz w:val="42"/>
        </w:rPr>
      </w:pPr>
      <w:r>
        <w:rPr>
          <w:sz w:val="42"/>
        </w:rPr>
        <w:t>6、施工现场的照明线路应使用绝缘子木横担固定，不准直接敷设在架管上，灯具应固定在不低于现场工作台以上并装设专用开关控制。</w:t>
      </w:r>
    </w:p>
    <w:p>
      <w:pPr>
        <w:spacing w:before="0" w:line="307" w:lineRule="auto"/>
        <w:ind w:left="151" w:right="630" w:firstLine="781"/>
        <w:jc w:val="left"/>
        <w:rPr>
          <w:sz w:val="42"/>
        </w:rPr>
      </w:pPr>
      <w:r>
        <w:rPr>
          <w:sz w:val="42"/>
        </w:rPr>
        <w:t>7、施工现场内使用的手持电动工具均要有合格的（电流型漏电开关动作电流不大于15MA，协作时间不大于）漏电开关保护。</w:t>
      </w:r>
    </w:p>
    <w:p>
      <w:pPr>
        <w:spacing w:before="0" w:line="307" w:lineRule="auto"/>
        <w:ind w:left="151" w:right="630" w:firstLine="781"/>
        <w:jc w:val="left"/>
        <w:rPr>
          <w:sz w:val="42"/>
        </w:rPr>
      </w:pPr>
      <w:r>
        <w:rPr>
          <w:spacing w:val="-13"/>
          <w:sz w:val="42"/>
        </w:rPr>
        <w:t>8</w:t>
      </w:r>
      <w:r>
        <w:rPr>
          <w:spacing w:val="-1"/>
          <w:sz w:val="42"/>
        </w:rPr>
        <w:t>、从事施工现场临时用电的操作人员必须经专门培训，经考核并取得合</w:t>
      </w:r>
      <w:r>
        <w:rPr>
          <w:sz w:val="42"/>
        </w:rPr>
        <w:t>格证，度应穿戴好必须的防护用品，安全帽、绝</w:t>
      </w:r>
      <w:r>
        <w:rPr>
          <w:spacing w:val="-324"/>
          <w:sz w:val="42"/>
        </w:rPr>
        <w:t>缘</w:t>
      </w:r>
      <w:r>
        <w:rPr>
          <w:spacing w:val="-98"/>
          <w:sz w:val="42"/>
        </w:rPr>
        <w:t>（</w:t>
      </w:r>
      <w:r>
        <w:rPr>
          <w:spacing w:val="-162"/>
          <w:sz w:val="42"/>
        </w:rPr>
        <w:t>鞋靴</w:t>
      </w:r>
      <w:r>
        <w:rPr>
          <w:spacing w:val="-123"/>
          <w:sz w:val="42"/>
        </w:rPr>
        <w:t>）</w:t>
      </w:r>
      <w:r>
        <w:rPr>
          <w:sz w:val="42"/>
        </w:rPr>
        <w:t>、绝缘手套、绝缘 工具方能上岗。</w:t>
      </w:r>
    </w:p>
    <w:p>
      <w:pPr>
        <w:spacing w:before="0" w:line="307" w:lineRule="auto"/>
        <w:ind w:left="151" w:right="630" w:firstLine="781"/>
        <w:jc w:val="left"/>
        <w:rPr>
          <w:sz w:val="42"/>
        </w:rPr>
      </w:pPr>
      <w:r>
        <w:rPr>
          <w:sz w:val="42"/>
        </w:rPr>
        <w:t>9、全面实施“三相五线制”、“一机一闸一保安一箱”、“三级配电二级保护”，消灭木箱、防雨防潮、防止触电事故的发生。</w:t>
      </w:r>
    </w:p>
    <w:p>
      <w:pPr>
        <w:spacing w:before="2"/>
        <w:ind w:left="151" w:right="0" w:firstLine="0"/>
        <w:jc w:val="left"/>
        <w:rPr>
          <w:sz w:val="42"/>
        </w:rPr>
      </w:pPr>
      <w:r>
        <w:rPr>
          <w:sz w:val="42"/>
        </w:rPr>
        <w:t>二、配电箱和开关箱</w:t>
      </w:r>
    </w:p>
    <w:p>
      <w:pPr>
        <w:tabs>
          <w:tab w:val="left" w:pos="1713"/>
        </w:tabs>
        <w:spacing w:before="153" w:line="307" w:lineRule="auto"/>
        <w:ind w:left="151" w:right="1275" w:firstLine="781"/>
        <w:jc w:val="left"/>
        <w:rPr>
          <w:sz w:val="42"/>
        </w:rPr>
      </w:pPr>
      <w:r>
        <w:rPr>
          <w:sz w:val="42"/>
        </w:rPr>
        <w:t>⑴</w:t>
        <w:tab/>
        <w:t>配电系统设置室外总配电箱和分配电箱，实行分级</w:t>
      </w:r>
      <w:r>
        <w:rPr>
          <w:spacing w:val="-385"/>
          <w:sz w:val="42"/>
        </w:rPr>
        <w:t>配</w:t>
      </w:r>
      <w:r>
        <w:rPr>
          <w:spacing w:val="-37"/>
          <w:sz w:val="42"/>
        </w:rPr>
        <w:t>（</w:t>
      </w:r>
      <w:r>
        <w:rPr>
          <w:spacing w:val="-68"/>
          <w:sz w:val="42"/>
        </w:rPr>
        <w:t>电一般为三级</w:t>
      </w:r>
      <w:r>
        <w:rPr>
          <w:sz w:val="42"/>
        </w:rPr>
        <w:t>配电，两级保护）。</w:t>
      </w:r>
    </w:p>
    <w:p>
      <w:pPr>
        <w:tabs>
          <w:tab w:val="left" w:pos="1713"/>
        </w:tabs>
        <w:spacing w:before="1" w:line="307" w:lineRule="auto"/>
        <w:ind w:left="151" w:right="889" w:firstLine="781"/>
        <w:jc w:val="left"/>
        <w:rPr>
          <w:sz w:val="42"/>
        </w:rPr>
      </w:pPr>
      <w:r>
        <w:rPr>
          <w:sz w:val="42"/>
        </w:rPr>
        <w:t>⑵</w:t>
        <w:tab/>
      </w:r>
      <w:r>
        <w:rPr>
          <w:spacing w:val="-1"/>
          <w:sz w:val="42"/>
        </w:rPr>
        <w:t>配电箱、开关箱根据电力平面布置图，设置在干燥通风场所，统一</w:t>
      </w:r>
      <w:r>
        <w:rPr>
          <w:sz w:val="42"/>
        </w:rPr>
        <w:t>采用厚以上铁皮制作的标准箱。</w:t>
      </w:r>
    </w:p>
    <w:p>
      <w:pPr>
        <w:tabs>
          <w:tab w:val="left" w:pos="1713"/>
        </w:tabs>
        <w:spacing w:before="1"/>
        <w:ind w:left="932" w:right="0" w:firstLine="0"/>
        <w:jc w:val="left"/>
        <w:rPr>
          <w:sz w:val="42"/>
        </w:rPr>
      </w:pPr>
      <w:r>
        <w:rPr>
          <w:sz w:val="42"/>
        </w:rPr>
        <w:t>⑶</w:t>
        <w:tab/>
        <w:t>开关箱与其控制的固定式用电设备的水平距离一般不</w:t>
      </w:r>
      <w:r>
        <w:rPr>
          <w:spacing w:val="-261"/>
          <w:sz w:val="42"/>
        </w:rPr>
        <w:t>超</w:t>
      </w:r>
      <w:r>
        <w:rPr>
          <w:spacing w:val="-81"/>
          <w:sz w:val="42"/>
        </w:rPr>
        <w:t>3m</w:t>
      </w:r>
      <w:r>
        <w:rPr>
          <w:spacing w:val="-73"/>
          <w:sz w:val="42"/>
        </w:rPr>
        <w:t>过，箱底</w:t>
      </w:r>
    </w:p>
    <w:p>
      <w:pPr>
        <w:spacing w:before="153" w:line="307" w:lineRule="auto"/>
        <w:ind w:left="151" w:right="766" w:firstLine="0"/>
        <w:jc w:val="left"/>
        <w:rPr>
          <w:sz w:val="42"/>
        </w:rPr>
      </w:pPr>
      <w:r>
        <w:rPr>
          <w:sz w:val="42"/>
        </w:rPr>
        <w:t>与地面垂直距离控制在内移动式开关箱的下底与地面垂直距离在内，并装设端正、牢固，且有防尘、防雨措施。</w:t>
      </w:r>
    </w:p>
    <w:p>
      <w:pPr>
        <w:tabs>
          <w:tab w:val="left" w:pos="1713"/>
        </w:tabs>
        <w:spacing w:before="3" w:line="307" w:lineRule="auto"/>
        <w:ind w:left="151" w:right="889" w:firstLine="781"/>
        <w:jc w:val="left"/>
        <w:rPr>
          <w:sz w:val="42"/>
        </w:rPr>
      </w:pPr>
      <w:r>
        <w:rPr>
          <w:sz w:val="42"/>
        </w:rPr>
        <w:t>⑷</w:t>
        <w:tab/>
      </w:r>
      <w:r>
        <w:rPr>
          <w:spacing w:val="-1"/>
          <w:sz w:val="42"/>
        </w:rPr>
        <w:t>施工用电设备均设专用开关箱，实行“一机一闸一保护器”制，严</w:t>
      </w:r>
      <w:r>
        <w:rPr>
          <w:sz w:val="42"/>
        </w:rPr>
        <w:t>格杜绝用同一个开关电器直接控制二台及二台以上用电设备。</w:t>
      </w:r>
    </w:p>
    <w:p>
      <w:pPr>
        <w:tabs>
          <w:tab w:val="left" w:pos="1713"/>
        </w:tabs>
        <w:spacing w:before="4" w:line="307" w:lineRule="auto"/>
        <w:ind w:left="151" w:right="889" w:firstLine="781"/>
        <w:jc w:val="left"/>
        <w:rPr>
          <w:sz w:val="42"/>
        </w:rPr>
      </w:pPr>
      <w:r>
        <w:rPr>
          <w:sz w:val="42"/>
        </w:rPr>
        <w:t>⑸</w:t>
        <w:tab/>
      </w:r>
      <w:r>
        <w:rPr>
          <w:spacing w:val="-1"/>
          <w:sz w:val="42"/>
        </w:rPr>
        <w:t>电工均持证上岗，跟班作业，随叫随到，并巡回检查，发现问题及</w:t>
      </w:r>
      <w:r>
        <w:rPr>
          <w:sz w:val="42"/>
        </w:rPr>
        <w:t>时报告解决。</w:t>
      </w:r>
    </w:p>
    <w:p>
      <w:pPr>
        <w:spacing w:after="0" w:line="307" w:lineRule="auto"/>
        <w:jc w:val="left"/>
        <w:rPr>
          <w:sz w:val="42"/>
        </w:rPr>
        <w:sectPr>
          <w:pgSz w:w="17860" w:h="25260"/>
          <w:pgMar w:top="1800" w:right="980" w:bottom="280" w:left="2060" w:header="708" w:footer="708"/>
          <w:pgNumType w:start="3"/>
          <w:cols w:space="708"/>
        </w:sectPr>
      </w:pPr>
    </w:p>
    <w:p>
      <w:pPr>
        <w:pStyle w:val="Heading1"/>
      </w:pPr>
      <w:r>
        <w:t>分部（分项）工程安全技术交底</w:t>
      </w:r>
    </w:p>
    <w:p>
      <w:pPr>
        <w:pStyle w:val="BodyText"/>
        <w:ind w:left="0"/>
        <w:rPr>
          <w:rFonts w:ascii="幼圆"/>
          <w:b/>
          <w:sz w:val="20"/>
        </w:rPr>
      </w:pPr>
    </w:p>
    <w:p>
      <w:pPr>
        <w:pStyle w:val="BodyText"/>
        <w:spacing w:before="5"/>
        <w:ind w:left="0"/>
        <w:rPr>
          <w:rFonts w:ascii="幼圆"/>
          <w:b/>
          <w:sz w:val="16"/>
        </w:rPr>
      </w:pPr>
      <w:r>
        <w:pict>
          <v:group id="_x0000_s1041" style="width:667pt;height:802pt;margin-top:12.45pt;margin-left:152pt;mso-position-horizontal-relative:page;mso-wrap-distance-left:0;mso-wrap-distance-right:0;position:absolute;z-index:-251657216" coordorigin="3040,249" coordsize="13340,16040">
            <v:shape id="_x0000_s1042" type="#_x0000_t75" style="width:13340;height:16040;left:3040;position:absolute;top:249" stroked="f">
              <v:imagedata r:id="rId6" o:title=""/>
            </v:shape>
            <v:shape id="_x0000_s1043" type="#_x0000_t202" style="width:1921;height:1518;left:3355;position:absolute;top:446" filled="f" stroked="f">
              <v:textbox inset="0,0,0,0">
                <w:txbxContent>
                  <w:p>
                    <w:pPr>
                      <w:spacing w:before="0" w:line="474" w:lineRule="exact"/>
                      <w:ind w:left="0" w:right="0" w:firstLine="0"/>
                      <w:jc w:val="left"/>
                      <w:rPr>
                        <w:rFonts w:ascii="华文宋体" w:eastAsia="华文宋体" w:hint="eastAsia"/>
                        <w:sz w:val="31"/>
                      </w:rPr>
                    </w:pPr>
                    <w:r>
                      <w:rPr>
                        <w:rFonts w:ascii="华文宋体" w:eastAsia="华文宋体" w:hint="eastAsia"/>
                        <w:sz w:val="31"/>
                      </w:rPr>
                      <w:t>单位工程名称</w:t>
                    </w:r>
                  </w:p>
                  <w:p>
                    <w:pPr>
                      <w:spacing w:before="139" w:line="483" w:lineRule="exact"/>
                      <w:ind w:left="0" w:right="0" w:firstLine="0"/>
                      <w:jc w:val="left"/>
                      <w:rPr>
                        <w:rFonts w:ascii="华文宋体" w:eastAsia="华文宋体" w:hint="eastAsia"/>
                        <w:sz w:val="31"/>
                      </w:rPr>
                    </w:pPr>
                    <w:r>
                      <w:rPr>
                        <w:rFonts w:ascii="华文宋体" w:eastAsia="华文宋体" w:hint="eastAsia"/>
                        <w:sz w:val="31"/>
                      </w:rPr>
                      <w:t>施工班组名称</w:t>
                    </w:r>
                  </w:p>
                  <w:p>
                    <w:pPr>
                      <w:spacing w:before="0" w:line="421" w:lineRule="exact"/>
                      <w:ind w:left="0" w:right="0" w:firstLine="0"/>
                      <w:jc w:val="left"/>
                      <w:rPr>
                        <w:rFonts w:ascii="华文宋体" w:eastAsia="华文宋体" w:hint="eastAsia"/>
                        <w:sz w:val="31"/>
                      </w:rPr>
                    </w:pPr>
                    <w:r>
                      <w:rPr>
                        <w:rFonts w:ascii="华文宋体" w:eastAsia="华文宋体" w:hint="eastAsia"/>
                        <w:sz w:val="31"/>
                      </w:rPr>
                      <w:t>（工种名称）</w:t>
                    </w:r>
                  </w:p>
                </w:txbxContent>
              </v:textbox>
            </v:shape>
            <v:shape id="_x0000_s1044" type="#_x0000_t202" style="width:2872;height:413;left:6143;position:absolute;top:446"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雨花区公共卫生大楼</w:t>
                    </w:r>
                  </w:p>
                </w:txbxContent>
              </v:textbox>
            </v:shape>
            <v:shape id="_x0000_s1045" type="#_x0000_t202" style="width:1288;height:413;left:9920;position:absolute;top:446"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施工单位</w:t>
                    </w:r>
                  </w:p>
                </w:txbxContent>
              </v:textbox>
            </v:shape>
            <v:shape id="_x0000_s1046" type="#_x0000_t202" style="width:3505;height:413;left:12343;position:absolute;top:446"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湖南省第六工程有限公司</w:t>
                    </w:r>
                  </w:p>
                </w:txbxContent>
              </v:textbox>
            </v:shape>
            <v:shape id="_x0000_s1047" type="#_x0000_t202" style="width:971;height:413;left:6999;position:absolute;top:13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电工组</w:t>
                    </w:r>
                  </w:p>
                </w:txbxContent>
              </v:textbox>
            </v:shape>
            <v:shape id="_x0000_s1048" type="#_x0000_t202" style="width:1288;height:413;left:10359;position:absolute;top:13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交底日期</w:t>
                    </w:r>
                  </w:p>
                </w:txbxContent>
              </v:textbox>
            </v:shape>
            <v:shape id="_x0000_s1049" type="#_x0000_t202" style="width:337;height:413;left:14464;position:absolute;top:13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w w:val="102"/>
                        <w:sz w:val="31"/>
                      </w:rPr>
                      <w:t>年</w:t>
                    </w:r>
                  </w:p>
                </w:txbxContent>
              </v:textbox>
            </v:shape>
            <v:shape id="_x0000_s1050" type="#_x0000_t202" style="width:337;height:413;left:15177;position:absolute;top:13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w w:val="102"/>
                        <w:sz w:val="31"/>
                      </w:rPr>
                      <w:t>月</w:t>
                    </w:r>
                  </w:p>
                </w:txbxContent>
              </v:textbox>
            </v:shape>
            <v:shape id="_x0000_s1051" type="#_x0000_t202" style="width:337;height:413;left:15889;position:absolute;top:13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w w:val="102"/>
                        <w:sz w:val="31"/>
                      </w:rPr>
                      <w:t>日</w:t>
                    </w:r>
                  </w:p>
                </w:txbxContent>
              </v:textbox>
            </v:shape>
            <v:shape id="_x0000_s1052" type="#_x0000_t202" style="width:4340;height:469;left:7712;position:absolute;top:1988" filled="f" stroked="f">
              <v:textbox inset="0,0,0,0">
                <w:txbxContent>
                  <w:p>
                    <w:pPr>
                      <w:spacing w:before="0" w:line="468" w:lineRule="exact"/>
                      <w:ind w:left="0" w:right="0" w:firstLine="0"/>
                      <w:jc w:val="left"/>
                      <w:rPr>
                        <w:rFonts w:ascii="华文宋体" w:eastAsia="华文宋体" w:hint="eastAsia"/>
                        <w:b/>
                        <w:sz w:val="36"/>
                      </w:rPr>
                    </w:pPr>
                    <w:r>
                      <w:rPr>
                        <w:rFonts w:ascii="华文宋体" w:eastAsia="华文宋体" w:hint="eastAsia"/>
                        <w:b/>
                        <w:sz w:val="36"/>
                      </w:rPr>
                      <w:t>基础阶段电工安全技术交底</w:t>
                    </w:r>
                  </w:p>
                </w:txbxContent>
              </v:textbox>
            </v:shape>
            <v:shape id="_x0000_s1053" type="#_x0000_t202" style="width:1820;height:469;left:3435;position:absolute;top:2772" filled="f" stroked="f">
              <v:textbox inset="0,0,0,0">
                <w:txbxContent>
                  <w:p>
                    <w:pPr>
                      <w:spacing w:before="0" w:line="468" w:lineRule="exact"/>
                      <w:ind w:left="0" w:right="0" w:firstLine="0"/>
                      <w:jc w:val="left"/>
                      <w:rPr>
                        <w:rFonts w:ascii="华文宋体" w:eastAsia="华文宋体" w:hint="eastAsia"/>
                        <w:b/>
                        <w:sz w:val="36"/>
                      </w:rPr>
                    </w:pPr>
                    <w:r>
                      <w:rPr>
                        <w:rFonts w:ascii="华文宋体" w:eastAsia="华文宋体" w:hint="eastAsia"/>
                        <w:b/>
                        <w:sz w:val="36"/>
                      </w:rPr>
                      <w:t>内容附后：</w:t>
                    </w:r>
                  </w:p>
                </w:txbxContent>
              </v:textbox>
            </v:shape>
            <v:shape id="_x0000_s1054" type="#_x0000_t202" style="width:1604;height:413;left:3705;position:absolute;top:14552"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交底人签字</w:t>
                    </w:r>
                  </w:p>
                </w:txbxContent>
              </v:textbox>
            </v:shape>
            <v:shape id="_x0000_s1055" type="#_x0000_t202" style="width:1604;height:413;left:10380;position:absolute;top:14552"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安全员签字</w:t>
                    </w:r>
                  </w:p>
                </w:txbxContent>
              </v:textbox>
            </v:shape>
            <v:shape id="_x0000_s1056" type="#_x0000_t202" style="width:2048;height:413;left:8699;position:absolute;top:1555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接 受 交 底 人</w:t>
                    </w:r>
                  </w:p>
                </w:txbxContent>
              </v:textbox>
            </v:shape>
            <w10:wrap type="topAndBottom"/>
          </v:group>
        </w:pict>
      </w:r>
    </w:p>
    <w:p>
      <w:pPr>
        <w:spacing w:after="0"/>
        <w:rPr>
          <w:rFonts w:ascii="幼圆"/>
          <w:sz w:val="16"/>
        </w:rPr>
        <w:sectPr>
          <w:pgSz w:w="17860" w:h="25260"/>
          <w:pgMar w:top="2000" w:right="980" w:bottom="280" w:left="2060" w:header="708" w:footer="708"/>
          <w:pgNumType w:start="4"/>
          <w:cols w:space="708"/>
        </w:sectPr>
      </w:pPr>
    </w:p>
    <w:p>
      <w:pPr>
        <w:pStyle w:val="BodyText"/>
        <w:ind w:left="980"/>
        <w:rPr>
          <w:rFonts w:ascii="幼圆"/>
          <w:sz w:val="20"/>
        </w:rPr>
      </w:pPr>
      <w:r>
        <w:rPr>
          <w:rFonts w:ascii="幼圆"/>
          <w:sz w:val="20"/>
        </w:rPr>
        <w:drawing>
          <wp:inline distT="0" distB="0" distL="0" distR="0">
            <wp:extent cx="8449722" cy="2711005"/>
            <wp:effectExtent l="0" t="0" r="0" b="0"/>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7" cstate="print"/>
                    <a:stretch>
                      <a:fillRect/>
                    </a:stretch>
                  </pic:blipFill>
                  <pic:spPr>
                    <a:xfrm>
                      <a:off x="0" y="0"/>
                      <a:ext cx="8449722" cy="2711005"/>
                    </a:xfrm>
                    <a:prstGeom prst="rect">
                      <a:avLst/>
                    </a:prstGeom>
                  </pic:spPr>
                </pic:pic>
              </a:graphicData>
            </a:graphic>
          </wp:inline>
        </w:drawing>
      </w:r>
    </w:p>
    <w:p>
      <w:pPr>
        <w:pStyle w:val="BodyText"/>
        <w:spacing w:before="114"/>
        <w:ind w:left="151"/>
      </w:pPr>
      <w:r>
        <w:t>1、临时用电供配电系统和保护系统设计</w:t>
      </w:r>
    </w:p>
    <w:p>
      <w:pPr>
        <w:pStyle w:val="Heading2"/>
        <w:numPr>
          <w:ilvl w:val="0"/>
          <w:numId w:val="6"/>
        </w:numPr>
        <w:tabs>
          <w:tab w:val="left" w:pos="989"/>
          <w:tab w:val="left" w:pos="990"/>
        </w:tabs>
        <w:spacing w:before="216" w:after="0" w:line="240" w:lineRule="auto"/>
        <w:ind w:left="989" w:right="0" w:hanging="674"/>
        <w:jc w:val="left"/>
      </w:pPr>
      <w:r>
        <w:rPr>
          <w:w w:val="95"/>
        </w:rPr>
        <w:t>设计依据</w:t>
      </w:r>
    </w:p>
    <w:p>
      <w:pPr>
        <w:pStyle w:val="BodyText"/>
        <w:spacing w:before="8"/>
        <w:ind w:left="0"/>
        <w:rPr>
          <w:b/>
          <w:sz w:val="15"/>
        </w:rPr>
      </w:pPr>
      <w:r>
        <w:pict>
          <v:group id="_x0000_s1057" style="width:682pt;height:29pt;margin-top:12pt;margin-left:108pt;mso-position-horizontal-relative:page;mso-wrap-distance-left:0;mso-wrap-distance-right:0;position:absolute;z-index:-251656192" coordorigin="2160,240" coordsize="13640,580">
            <v:shape id="_x0000_s1058" type="#_x0000_t75" style="width:13560;height:580;left:2160;position:absolute;top:239" stroked="f">
              <v:imagedata r:id="rId8" o:title=""/>
            </v:shape>
            <v:shape id="_x0000_s1059" type="#_x0000_t202" style="width:13640;height:580;left:2160;position:absolute;top:239" filled="f" stroked="f">
              <v:textbox inset="0,0,0,0">
                <w:txbxContent>
                  <w:p>
                    <w:pPr>
                      <w:spacing w:before="5"/>
                      <w:ind w:left="710" w:right="0" w:firstLine="0"/>
                      <w:jc w:val="left"/>
                      <w:rPr>
                        <w:sz w:val="36"/>
                      </w:rPr>
                    </w:pPr>
                    <w:r>
                      <w:rPr>
                        <w:spacing w:val="-10"/>
                        <w:sz w:val="36"/>
                      </w:rPr>
                      <w:t>《施工现场临时用电安全技术规范</w:t>
                    </w:r>
                    <w:r>
                      <w:rPr>
                        <w:spacing w:val="-33"/>
                        <w:sz w:val="36"/>
                      </w:rPr>
                      <w:t>J</w:t>
                    </w:r>
                    <w:r>
                      <w:rPr>
                        <w:spacing w:val="-327"/>
                        <w:sz w:val="36"/>
                      </w:rPr>
                      <w:t>》</w:t>
                    </w:r>
                    <w:r>
                      <w:rPr>
                        <w:sz w:val="36"/>
                      </w:rPr>
                      <w:t>GJ46-200</w:t>
                    </w:r>
                    <w:r>
                      <w:rPr>
                        <w:spacing w:val="-151"/>
                        <w:sz w:val="36"/>
                      </w:rPr>
                      <w:t>5</w:t>
                    </w:r>
                    <w:r>
                      <w:rPr>
                        <w:spacing w:val="-65"/>
                        <w:sz w:val="36"/>
                      </w:rPr>
                      <w:t>；</w:t>
                    </w:r>
                    <w:r>
                      <w:rPr>
                        <w:color w:val="323232"/>
                        <w:spacing w:val="-3"/>
                        <w:sz w:val="36"/>
                      </w:rPr>
                      <w:t>《建筑施工安全检查标准</w:t>
                    </w:r>
                    <w:r>
                      <w:rPr>
                        <w:color w:val="323232"/>
                        <w:spacing w:val="-152"/>
                        <w:sz w:val="36"/>
                      </w:rPr>
                      <w:t>J</w:t>
                    </w:r>
                    <w:r>
                      <w:rPr>
                        <w:color w:val="323232"/>
                        <w:spacing w:val="-208"/>
                        <w:sz w:val="36"/>
                      </w:rPr>
                      <w:t>》</w:t>
                    </w:r>
                    <w:r>
                      <w:rPr>
                        <w:color w:val="323232"/>
                        <w:spacing w:val="-3"/>
                        <w:sz w:val="36"/>
                      </w:rPr>
                      <w:t>GJ59-2011</w:t>
                    </w:r>
                  </w:p>
                </w:txbxContent>
              </v:textbox>
            </v:shape>
            <w10:wrap type="topAndBottom"/>
          </v:group>
        </w:pict>
      </w:r>
    </w:p>
    <w:p>
      <w:pPr>
        <w:pStyle w:val="ListParagraph"/>
        <w:numPr>
          <w:ilvl w:val="0"/>
          <w:numId w:val="6"/>
        </w:numPr>
        <w:tabs>
          <w:tab w:val="left" w:pos="989"/>
          <w:tab w:val="left" w:pos="990"/>
        </w:tabs>
        <w:spacing w:before="69" w:after="0" w:line="240" w:lineRule="auto"/>
        <w:ind w:left="989" w:right="0" w:hanging="674"/>
        <w:jc w:val="left"/>
        <w:rPr>
          <w:b/>
          <w:sz w:val="36"/>
        </w:rPr>
      </w:pPr>
      <w:r>
        <w:rPr>
          <w:b/>
          <w:w w:val="95"/>
          <w:sz w:val="36"/>
        </w:rPr>
        <w:t>技术要求</w:t>
      </w:r>
    </w:p>
    <w:p>
      <w:pPr>
        <w:pStyle w:val="BodyText"/>
        <w:spacing w:before="245" w:line="360" w:lineRule="auto"/>
        <w:ind w:right="162" w:firstLine="658"/>
      </w:pPr>
      <w:r>
        <w:rPr>
          <w:spacing w:val="-1"/>
        </w:rPr>
        <w:t>本工程现场临时供电按《施工现场临时用电安全技术规范》设计并组织施工，供配电采</w:t>
      </w:r>
      <w:r>
        <w:rPr>
          <w:spacing w:val="50"/>
        </w:rPr>
        <w:t>用</w:t>
      </w:r>
      <w:r>
        <w:rPr>
          <w:spacing w:val="-15"/>
        </w:rPr>
        <w:t>TN—S</w:t>
      </w:r>
      <w:r>
        <w:rPr>
          <w:spacing w:val="-12"/>
        </w:rPr>
        <w:t xml:space="preserve"> 接零保护系统，按“三级配电两级保护”、“一机一闸一箱一漏”设计</w:t>
      </w:r>
      <w:r>
        <w:rPr>
          <w:spacing w:val="-300"/>
        </w:rPr>
        <w:t>施</w:t>
      </w:r>
      <w:r>
        <w:rPr>
          <w:spacing w:val="-30"/>
        </w:rPr>
        <w:t>PE</w:t>
      </w:r>
      <w:r>
        <w:rPr>
          <w:spacing w:val="-121"/>
        </w:rPr>
        <w:t>工线，</w:t>
      </w:r>
    </w:p>
    <w:p>
      <w:pPr>
        <w:pStyle w:val="BodyText"/>
        <w:spacing w:line="360" w:lineRule="auto"/>
        <w:ind w:right="981"/>
      </w:pPr>
      <w:r>
        <w:rPr>
          <w:spacing w:val="39"/>
        </w:rPr>
        <w:t>与</w:t>
      </w:r>
      <w:r>
        <w:t>N</w:t>
      </w:r>
      <w:r>
        <w:rPr>
          <w:spacing w:val="-13"/>
        </w:rPr>
        <w:t xml:space="preserve"> 线严格分开使用。接地电阻不大</w:t>
      </w:r>
      <w:r>
        <w:rPr>
          <w:spacing w:val="-160"/>
        </w:rPr>
        <w:t>4</w:t>
      </w:r>
      <w:r>
        <w:rPr>
          <w:spacing w:val="-22"/>
        </w:rPr>
        <w:t>于欧姆，施工现场所有防雷装置接地电阻不大</w:t>
      </w:r>
      <w:r>
        <w:rPr>
          <w:spacing w:val="-9"/>
        </w:rPr>
        <w:t>3</w:t>
      </w:r>
      <w:r>
        <w:rPr>
          <w:spacing w:val="-352"/>
        </w:rPr>
        <w:t>于</w:t>
      </w:r>
      <w:r>
        <w:t>0</w:t>
      </w:r>
      <w:r>
        <w:rPr>
          <w:spacing w:val="-72"/>
        </w:rPr>
        <w:t xml:space="preserve"> 欧</w:t>
      </w:r>
      <w:r>
        <w:rPr>
          <w:spacing w:val="-79"/>
        </w:rPr>
        <w:t>姆。开关箱内漏电保护器额定漏电动作电流不大</w:t>
      </w:r>
      <w:r>
        <w:t>3</w:t>
      </w:r>
      <w:r>
        <w:rPr>
          <w:spacing w:val="-146"/>
        </w:rPr>
        <w:t>0</w:t>
      </w:r>
      <w:r>
        <w:rPr>
          <w:spacing w:val="-15"/>
        </w:rPr>
        <w:t>于毫安，额定漏电动作时间不大于秒。</w:t>
      </w:r>
    </w:p>
    <w:p>
      <w:pPr>
        <w:pStyle w:val="BodyText"/>
        <w:spacing w:line="357" w:lineRule="auto"/>
        <w:ind w:right="522" w:firstLine="658"/>
      </w:pPr>
      <w:r>
        <w:t>所有用于临时用电设施的材料及元器件必须为合格品，出厂证件齐全，并经过检测合格。</w:t>
      </w:r>
    </w:p>
    <w:p>
      <w:pPr>
        <w:pStyle w:val="BodyText"/>
        <w:spacing w:line="360" w:lineRule="auto"/>
        <w:ind w:right="162" w:firstLine="658"/>
      </w:pPr>
      <w:r>
        <w:t>①现场内配电总箱、分配电箱及开关箱均为安检站备案的标准铁制配电箱。箱内隔离开关、漏电保护器要与负荷功率、容量相匹配（一般为用电电流的倍）。</w:t>
      </w:r>
    </w:p>
    <w:p>
      <w:pPr>
        <w:pStyle w:val="BodyText"/>
        <w:spacing w:line="456" w:lineRule="exact"/>
        <w:ind w:left="975"/>
      </w:pPr>
      <w:r>
        <w:t>②总配电箱及开关箱内设置漏电保护器。（漏电保护器额定漏电动作电流</w:t>
      </w:r>
      <w:r>
        <w:rPr>
          <w:spacing w:val="-246"/>
        </w:rPr>
        <w:t>应</w:t>
      </w:r>
      <w:r>
        <w:rPr>
          <w:spacing w:val="-57"/>
        </w:rPr>
        <w:t>30</w:t>
      </w:r>
      <w:r>
        <w:rPr>
          <w:spacing w:val="-120"/>
        </w:rPr>
        <w:t>大毫于</w:t>
      </w:r>
    </w:p>
    <w:p>
      <w:pPr>
        <w:pStyle w:val="BodyText"/>
        <w:spacing w:before="228" w:line="360" w:lineRule="auto"/>
        <w:ind w:right="100"/>
      </w:pPr>
      <w:r>
        <w:t>安，开关厢漏电动作时间不大于秒，总配电箱内额定漏电动作时间应大于秒，但其额定漏电动作电流与额定动作漏电时间的乘积不应大于）</w:t>
      </w:r>
    </w:p>
    <w:p>
      <w:pPr>
        <w:pStyle w:val="BodyText"/>
        <w:spacing w:line="456" w:lineRule="exact"/>
        <w:ind w:left="975"/>
      </w:pPr>
      <w:r>
        <w:t>③箱内开关间距100A以下不小于30mm，150A以上不小于50mm。</w:t>
      </w:r>
    </w:p>
    <w:p>
      <w:pPr>
        <w:pStyle w:val="BodyText"/>
        <w:spacing w:before="230" w:line="360" w:lineRule="auto"/>
        <w:ind w:right="162" w:firstLine="658"/>
      </w:pPr>
      <w:r>
        <w:rPr>
          <w:spacing w:val="-1"/>
        </w:rPr>
        <w:t>④分配电箱设在负荷中心区域，回路数量按设备开关箱数量而定，一个用电分区一般设</w:t>
      </w:r>
      <w:r>
        <w:rPr>
          <w:spacing w:val="-6"/>
        </w:rPr>
        <w:t>置一台分电箱，分配电箱距开关箱不大</w:t>
      </w:r>
      <w:r>
        <w:rPr>
          <w:spacing w:val="-84"/>
        </w:rPr>
        <w:t>3</w:t>
      </w:r>
      <w:r>
        <w:rPr>
          <w:spacing w:val="-277"/>
        </w:rPr>
        <w:t>于</w:t>
      </w:r>
      <w:r>
        <w:rPr>
          <w:spacing w:val="-15"/>
        </w:rPr>
        <w:t>0m</w:t>
      </w:r>
      <w:r>
        <w:rPr>
          <w:spacing w:val="-4"/>
        </w:rPr>
        <w:t>，对于现场设备要求设独立开关箱</w:t>
      </w:r>
      <w:r>
        <w:t>（开关箱距</w:t>
      </w:r>
    </w:p>
    <w:p>
      <w:pPr>
        <w:pStyle w:val="BodyText"/>
        <w:spacing w:line="457" w:lineRule="exact"/>
      </w:pPr>
      <w:r>
        <w:t>设备在3m 以内）。</w:t>
      </w:r>
    </w:p>
    <w:p>
      <w:pPr>
        <w:pStyle w:val="BodyText"/>
        <w:spacing w:before="230" w:line="360" w:lineRule="auto"/>
        <w:ind w:right="1242" w:firstLine="658"/>
      </w:pPr>
      <w:r>
        <w:rPr>
          <w:spacing w:val="-5"/>
        </w:rPr>
        <w:t>⑤配电箱、开关箱应装设端正、牢固。固定式开关箱的中心距地的垂直距离</w:t>
      </w:r>
      <w:r>
        <w:rPr>
          <w:spacing w:val="-32"/>
        </w:rPr>
        <w:t>m</w:t>
      </w:r>
      <w:r>
        <w:rPr>
          <w:spacing w:val="-140"/>
        </w:rPr>
        <w:t>应;移为</w:t>
      </w:r>
      <w:r>
        <w:t>动式配电箱、开关箱应装设在坚固、稳定的支</w:t>
      </w:r>
      <w:r>
        <w:rPr>
          <w:spacing w:val="-46"/>
        </w:rPr>
        <w:t>架,其上中心与地面的垂直距离为。</w:t>
      </w:r>
    </w:p>
    <w:p>
      <w:pPr>
        <w:pStyle w:val="BodyText"/>
        <w:spacing w:line="360" w:lineRule="auto"/>
        <w:ind w:right="180" w:firstLine="640"/>
      </w:pPr>
      <w:r>
        <w:t>现场敷设电缆采用铜芯橡皮绝缘电缆，根据现场实际，采用树干式与放射式相结合的配电方式。</w:t>
      </w:r>
    </w:p>
    <w:p>
      <w:pPr>
        <w:pStyle w:val="BodyText"/>
        <w:spacing w:line="460" w:lineRule="exact"/>
        <w:ind w:left="957"/>
      </w:pPr>
      <w:r>
        <w:t>本工程利用建筑物基础中的自然接地体自然接地线作为接地装置，同时注意如下事项：</w:t>
      </w:r>
    </w:p>
    <w:p>
      <w:pPr>
        <w:spacing w:after="0" w:line="460" w:lineRule="exact"/>
        <w:sectPr>
          <w:pgSz w:w="17860" w:h="25260"/>
          <w:pgMar w:top="1780" w:right="980" w:bottom="280" w:left="2060" w:header="708" w:footer="708"/>
          <w:pgNumType w:start="5"/>
          <w:cols w:space="708"/>
        </w:sectPr>
      </w:pPr>
    </w:p>
    <w:p>
      <w:pPr>
        <w:pStyle w:val="BodyText"/>
        <w:spacing w:before="32"/>
        <w:ind w:left="1000"/>
      </w:pPr>
      <w:r>
        <w:t>1、接地体与接地线连接可靠。</w:t>
      </w:r>
    </w:p>
    <w:p>
      <w:pPr>
        <w:pStyle w:val="BodyText"/>
        <w:spacing w:before="231"/>
        <w:ind w:left="1000"/>
      </w:pPr>
      <w:r>
        <w:rPr>
          <w:spacing w:val="-15"/>
        </w:rPr>
        <w:t>2</w:t>
      </w:r>
      <w:r>
        <w:rPr>
          <w:spacing w:val="-6"/>
        </w:rPr>
        <w:t>、接地线连接处如焊接，当采用搭接焊接时，对于扁钢其搭接长度为宽</w:t>
      </w:r>
      <w:r>
        <w:rPr>
          <w:spacing w:val="4"/>
        </w:rPr>
        <w:t>3</w:t>
      </w:r>
      <w:r>
        <w:rPr>
          <w:spacing w:val="-165"/>
        </w:rPr>
        <w:t>度倍的。</w:t>
      </w:r>
    </w:p>
    <w:p>
      <w:pPr>
        <w:pStyle w:val="BodyText"/>
        <w:spacing w:before="230" w:line="357" w:lineRule="auto"/>
        <w:ind w:left="151" w:right="285" w:firstLine="849"/>
      </w:pPr>
      <w:r>
        <w:t>3、接地装置各部分之间均保证电气连接，位于潮湿和有腐蚀介质场所的连接处应采取可靠的防潮、防腐措施。</w:t>
      </w:r>
    </w:p>
    <w:p>
      <w:pPr>
        <w:pStyle w:val="BodyText"/>
        <w:spacing w:before="4"/>
        <w:ind w:left="1000"/>
      </w:pPr>
      <w:r>
        <w:t>4、接地装置应满足短路情况下热稳定要求。</w:t>
      </w:r>
    </w:p>
    <w:p>
      <w:pPr>
        <w:pStyle w:val="BodyText"/>
        <w:spacing w:before="230" w:line="357" w:lineRule="auto"/>
        <w:ind w:left="151" w:right="135" w:firstLine="849"/>
      </w:pPr>
      <w:r>
        <w:t>5、TN—S系统中的保护零线必须在配电室或总配电箱处做重复接地外，还必须在配电系统的中间处或者末端处做重复接地；</w:t>
      </w:r>
    </w:p>
    <w:p>
      <w:pPr>
        <w:pStyle w:val="BodyText"/>
        <w:spacing w:before="4"/>
        <w:ind w:left="1000"/>
      </w:pPr>
      <w:r>
        <w:t>6、每一处接地装置的接地线用两根及以上的导体，在不同点与接地体做电气连接；</w:t>
      </w:r>
    </w:p>
    <w:p>
      <w:pPr>
        <w:pStyle w:val="BodyText"/>
        <w:spacing w:before="231"/>
        <w:ind w:left="1000"/>
      </w:pPr>
      <w:r>
        <w:t>7、垂直接地体使用角钢、钢管或光面圆钢。</w:t>
      </w:r>
    </w:p>
    <w:p>
      <w:pPr>
        <w:pStyle w:val="Heading2"/>
        <w:spacing w:before="226"/>
        <w:ind w:left="151"/>
      </w:pPr>
      <w:r>
        <w:t>2、电缆设计</w:t>
      </w:r>
    </w:p>
    <w:p>
      <w:pPr>
        <w:pStyle w:val="BodyText"/>
        <w:spacing w:before="1"/>
        <w:ind w:left="0"/>
        <w:rPr>
          <w:b/>
          <w:sz w:val="14"/>
        </w:rPr>
      </w:pPr>
    </w:p>
    <w:p>
      <w:pPr>
        <w:spacing w:after="0"/>
        <w:rPr>
          <w:sz w:val="14"/>
        </w:rPr>
        <w:sectPr>
          <w:pgSz w:w="17860" w:h="25260"/>
          <w:pgMar w:top="1880" w:right="980" w:bottom="280" w:left="2060" w:header="708" w:footer="708"/>
          <w:pgNumType w:start="6"/>
          <w:cols w:space="708"/>
        </w:sect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spacing w:before="270"/>
        <w:ind w:left="151" w:right="0" w:firstLine="0"/>
        <w:jc w:val="left"/>
        <w:rPr>
          <w:b/>
          <w:sz w:val="36"/>
        </w:rPr>
      </w:pPr>
      <w:r>
        <w:rPr>
          <w:b/>
          <w:sz w:val="36"/>
        </w:rPr>
        <w:t>3、开关箱配置选择</w:t>
      </w:r>
    </w:p>
    <w:p>
      <w:pPr>
        <w:pStyle w:val="BodyText"/>
        <w:spacing w:before="50" w:line="360" w:lineRule="auto"/>
        <w:ind w:left="151" w:right="5168"/>
      </w:pPr>
      <w:r>
        <w:br w:type="column"/>
      </w:r>
      <w:r>
        <w:rPr>
          <w:spacing w:val="-20"/>
        </w:rPr>
        <w:t>塔吊分配电箱，按</w:t>
      </w:r>
      <w:r>
        <w:rPr>
          <w:spacing w:val="-14"/>
        </w:rPr>
        <w:t>VV-3×25＋2×16</w:t>
      </w:r>
      <w:r>
        <w:rPr>
          <w:spacing w:val="-44"/>
        </w:rPr>
        <w:t xml:space="preserve"> 考虑</w:t>
      </w:r>
      <w:r>
        <w:rPr>
          <w:spacing w:val="-59"/>
        </w:rPr>
        <w:t>电梯分配电箱，按</w:t>
      </w:r>
      <w:r>
        <w:rPr>
          <w:spacing w:val="-14"/>
        </w:rPr>
        <w:t>VV-3×35＋2×16</w:t>
      </w:r>
      <w:r>
        <w:rPr>
          <w:spacing w:val="-44"/>
        </w:rPr>
        <w:t xml:space="preserve"> 考虑</w:t>
      </w:r>
      <w:r>
        <w:rPr>
          <w:spacing w:val="-59"/>
        </w:rPr>
        <w:t>楼层分配电箱，按</w:t>
      </w:r>
      <w:r>
        <w:rPr>
          <w:spacing w:val="-15"/>
        </w:rPr>
        <w:t>VV-3×16＋2×8</w:t>
      </w:r>
      <w:r>
        <w:rPr>
          <w:spacing w:val="-38"/>
        </w:rPr>
        <w:t xml:space="preserve"> 考虑</w:t>
      </w:r>
      <w:r>
        <w:rPr>
          <w:spacing w:val="-55"/>
        </w:rPr>
        <w:t>木工棚分配电箱，按</w:t>
      </w:r>
      <w:r>
        <w:rPr>
          <w:spacing w:val="-15"/>
        </w:rPr>
        <w:t>VV-3×6＋2×4</w:t>
      </w:r>
      <w:r>
        <w:rPr>
          <w:spacing w:val="-39"/>
        </w:rPr>
        <w:t xml:space="preserve"> 考虑</w:t>
      </w:r>
      <w:r>
        <w:rPr>
          <w:spacing w:val="-56"/>
        </w:rPr>
        <w:t>钢筋棚分配电箱，按</w:t>
      </w:r>
      <w:r>
        <w:rPr>
          <w:spacing w:val="-15"/>
        </w:rPr>
        <w:t>VV-3×10＋2×4</w:t>
      </w:r>
      <w:r>
        <w:rPr>
          <w:spacing w:val="-43"/>
        </w:rPr>
        <w:t xml:space="preserve"> 考虑</w:t>
      </w:r>
    </w:p>
    <w:p>
      <w:pPr>
        <w:spacing w:after="0" w:line="360" w:lineRule="auto"/>
        <w:sectPr>
          <w:type w:val="continuous"/>
          <w:pgSz w:w="17860" w:h="25260"/>
          <w:pgMar w:top="2420" w:right="980" w:bottom="280" w:left="2060" w:header="708" w:footer="708"/>
          <w:pgNumType w:start="7"/>
          <w:cols w:num="2" w:space="708" w:equalWidth="0">
            <w:col w:w="3237" w:space="64"/>
            <w:col w:w="11519" w:space="0"/>
          </w:cols>
        </w:sectPr>
      </w:pPr>
    </w:p>
    <w:p>
      <w:pPr>
        <w:pStyle w:val="BodyText"/>
        <w:spacing w:before="1"/>
        <w:ind w:left="0"/>
        <w:rPr>
          <w:sz w:val="14"/>
        </w:rPr>
      </w:pPr>
    </w:p>
    <w:p>
      <w:pPr>
        <w:pStyle w:val="BodyText"/>
        <w:spacing w:before="50" w:line="357" w:lineRule="auto"/>
        <w:ind w:right="1256" w:firstLine="658"/>
      </w:pPr>
      <w:r>
        <w:rPr>
          <w:spacing w:val="-3"/>
        </w:rPr>
        <w:t>根据现场实际情况，施工层主要用小型用电机具开关箱空气开</w:t>
      </w:r>
      <w:r>
        <w:rPr>
          <w:spacing w:val="-113"/>
        </w:rPr>
        <w:t>4</w:t>
      </w:r>
      <w:r>
        <w:rPr>
          <w:spacing w:val="-247"/>
        </w:rPr>
        <w:t>关</w:t>
      </w:r>
      <w:r>
        <w:t>0</w:t>
      </w:r>
      <w:r>
        <w:rPr>
          <w:spacing w:val="-58"/>
        </w:rPr>
        <w:t xml:space="preserve"> 安按培考虑，漏电</w:t>
      </w:r>
      <w:r>
        <w:rPr>
          <w:spacing w:val="-16"/>
        </w:rPr>
        <w:t>保护器容量为</w:t>
      </w:r>
      <w:r>
        <w:t>40</w:t>
      </w:r>
      <w:r>
        <w:rPr>
          <w:spacing w:val="-15"/>
        </w:rPr>
        <w:t xml:space="preserve"> 安培(漏电分断时间，开关箱电源线选</w:t>
      </w:r>
      <w:r>
        <w:rPr>
          <w:spacing w:val="-174"/>
        </w:rPr>
        <w:t>Y</w:t>
      </w:r>
      <w:r>
        <w:rPr>
          <w:spacing w:val="-187"/>
        </w:rPr>
        <w:t>用</w:t>
      </w:r>
      <w:r>
        <w:rPr>
          <w:spacing w:val="-17"/>
        </w:rPr>
        <w:t>Z—3×10+2×4</w:t>
      </w:r>
      <w:r>
        <w:rPr>
          <w:spacing w:val="-18"/>
        </w:rPr>
        <w:t xml:space="preserve"> 五芯橡套软电缆。</w:t>
      </w:r>
    </w:p>
    <w:p>
      <w:pPr>
        <w:pStyle w:val="BodyText"/>
        <w:spacing w:before="8"/>
      </w:pPr>
      <w:r>
        <w:t>总配电箱配置</w:t>
      </w:r>
    </w:p>
    <w:p>
      <w:pPr>
        <w:pStyle w:val="BodyText"/>
        <w:spacing w:before="230" w:line="357" w:lineRule="auto"/>
        <w:ind w:right="1430" w:firstLine="824"/>
      </w:pPr>
      <w:r>
        <w:rPr>
          <w:spacing w:val="-21"/>
        </w:rPr>
        <w:t>总配电箱总开关为</w:t>
      </w:r>
      <w:r>
        <w:rPr>
          <w:spacing w:val="-13"/>
        </w:rPr>
        <w:t>200A</w:t>
      </w:r>
      <w:r>
        <w:rPr>
          <w:spacing w:val="-10"/>
        </w:rPr>
        <w:t>，二个</w:t>
      </w:r>
      <w:r>
        <w:t>160A</w:t>
      </w:r>
      <w:r>
        <w:rPr>
          <w:spacing w:val="-21"/>
        </w:rPr>
        <w:t>断路器回路，两个</w:t>
      </w:r>
      <w:r>
        <w:t>100A</w:t>
      </w:r>
      <w:r>
        <w:rPr>
          <w:spacing w:val="-21"/>
        </w:rPr>
        <w:t>断路器回路，三个</w:t>
      </w:r>
      <w:r>
        <w:rPr>
          <w:spacing w:val="8"/>
        </w:rPr>
        <w:t>63A</w:t>
      </w:r>
      <w:r>
        <w:rPr>
          <w:spacing w:val="-15"/>
        </w:rPr>
        <w:t>断</w:t>
      </w:r>
      <w:r>
        <w:t>路器，</w:t>
      </w:r>
    </w:p>
    <w:p>
      <w:pPr>
        <w:pStyle w:val="BodyText"/>
        <w:spacing w:before="4"/>
      </w:pPr>
      <w:r>
        <w:t>4、线路敷设</w:t>
      </w:r>
    </w:p>
    <w:p>
      <w:pPr>
        <w:pStyle w:val="BodyText"/>
        <w:spacing w:before="230" w:line="360" w:lineRule="auto"/>
        <w:ind w:right="460" w:firstLine="658"/>
        <w:jc w:val="both"/>
      </w:pPr>
      <w:r>
        <w:t>本配电线路系指现场施工需要敷设的配电线路，专为现场施工的临时用电设备的输送和分配电能。考虑到本工程现场狭窄、施工场地紧靠支护边坡，电缆埋地敷设难度较大。本工程室外线路除部分埋地外其余均采用绝缘子将绝缘电缆架空敷设，室内线路亦采用绝缘子将绝缘导线或电缆架空敷设。</w:t>
      </w:r>
    </w:p>
    <w:p>
      <w:pPr>
        <w:pStyle w:val="BodyText"/>
        <w:spacing w:line="360" w:lineRule="auto"/>
        <w:ind w:right="471" w:firstLine="709"/>
      </w:pPr>
      <w:r>
        <w:t>施工现场的机动车道与外电架空线路交叉时，架空线路的最低点与路面的最小垂直距离为6 米。</w:t>
      </w:r>
    </w:p>
    <w:p>
      <w:pPr>
        <w:spacing w:after="0" w:line="360" w:lineRule="auto"/>
        <w:sectPr>
          <w:type w:val="continuous"/>
          <w:pgSz w:w="17860" w:h="25260"/>
          <w:pgMar w:top="2420" w:right="980" w:bottom="280" w:left="2060" w:header="708" w:footer="708"/>
          <w:pgNumType w:start="8"/>
          <w:cols w:space="708"/>
        </w:sectPr>
      </w:pPr>
    </w:p>
    <w:p>
      <w:pPr>
        <w:pStyle w:val="BodyText"/>
        <w:spacing w:before="32" w:line="360" w:lineRule="auto"/>
        <w:ind w:right="460" w:firstLine="658"/>
      </w:pPr>
      <w:r>
        <w:t xml:space="preserve">现场规划临时供电系统按照办公用电、生活用电、现场照明与施工用电分开配电。现场生活区临时供电系统按照现场区域来划分，工人宿舍、食堂均为一个独立回路进行配 </w:t>
      </w:r>
      <w:r>
        <w:rPr>
          <w:spacing w:val="-1"/>
        </w:rPr>
        <w:t>电。现场办公区配电采用一个独立回路，就近接入电源和总配电箱，办公室配有专用开关</w:t>
      </w:r>
      <w:r>
        <w:t>箱。</w:t>
      </w:r>
    </w:p>
    <w:p>
      <w:pPr>
        <w:pStyle w:val="BodyText"/>
        <w:spacing w:line="360" w:lineRule="auto"/>
        <w:ind w:right="406" w:firstLine="842"/>
      </w:pPr>
      <w:r>
        <w:t>从各个分配电箱铺设电缆至现场各施工区，加工场地、生活区各设分配电箱、电缆统一接分配电箱或开关箱，再接分箱供各专业施工使用，以保证供电安全。干线电缆选用VV</w:t>
      </w:r>
      <w:r>
        <w:rPr>
          <w:spacing w:val="-13"/>
        </w:rPr>
        <w:t xml:space="preserve"> 型五芯聚乙烯绝缘电缆。施工配电箱采用统一制作的标准铁质电箱，箱、电缆编号与供</w:t>
      </w:r>
      <w:r>
        <w:t>电回路对应。</w:t>
      </w:r>
    </w:p>
    <w:p>
      <w:pPr>
        <w:pStyle w:val="BodyText"/>
        <w:spacing w:line="357" w:lineRule="auto"/>
        <w:ind w:right="522" w:firstLine="658"/>
      </w:pPr>
      <w:r>
        <w:t>本工程包括室内线路和室外线路，其敷设方式主要有室外沿墙架空敷设、绝缘电缆埋地敷设两种；室内为明敷设绝缘导线或电缆。现场所有线路均穿管防护。</w:t>
      </w:r>
    </w:p>
    <w:p>
      <w:pPr>
        <w:pStyle w:val="BodyText"/>
        <w:spacing w:line="357" w:lineRule="auto"/>
        <w:ind w:right="460" w:firstLine="658"/>
        <w:jc w:val="both"/>
      </w:pPr>
      <w:r>
        <w:t>电缆敷设原则为：根据现场实际情况，在保证临时用电无线化的基础上，尽量使用架空方式进行敷设，不具备架空敷设条件的，部分采用埋地敷设，过路部分在路面抠槽，上面盖板防护。</w:t>
      </w:r>
    </w:p>
    <w:p>
      <w:pPr>
        <w:pStyle w:val="BodyText"/>
        <w:spacing w:before="1" w:line="360" w:lineRule="auto"/>
        <w:ind w:right="1262" w:firstLine="709"/>
      </w:pPr>
      <w:r>
        <w:rPr>
          <w:spacing w:val="-6"/>
        </w:rPr>
        <w:t>施工现场变压器必须具有专用保护零线</w:t>
      </w:r>
      <w:r>
        <w:rPr>
          <w:spacing w:val="-84"/>
        </w:rPr>
        <w:t>T</w:t>
      </w:r>
      <w:r>
        <w:rPr>
          <w:spacing w:val="-277"/>
        </w:rPr>
        <w:t>的</w:t>
      </w:r>
      <w:r>
        <w:rPr>
          <w:spacing w:val="8"/>
        </w:rPr>
        <w:t>N-S</w:t>
      </w:r>
      <w:r>
        <w:rPr>
          <w:spacing w:val="-1"/>
        </w:rPr>
        <w:t>系统接零保护，并且在专用保护零线</w:t>
      </w:r>
      <w:r>
        <w:t>上，应做不少于二处的重复接地。</w:t>
      </w:r>
    </w:p>
    <w:p>
      <w:pPr>
        <w:pStyle w:val="BodyText"/>
        <w:spacing w:line="360" w:lineRule="auto"/>
        <w:ind w:right="522" w:firstLine="658"/>
      </w:pPr>
      <w:r>
        <w:t>电缆线路敷设要尽量选择最短路径，并考虑已有和拟建建筑位置，不受到各种机械损伤及腐蚀，且要便于埋设、架空和维修，进出地面需设防护套管。</w:t>
      </w:r>
    </w:p>
    <w:p>
      <w:pPr>
        <w:spacing w:after="0" w:line="360" w:lineRule="auto"/>
        <w:sectPr>
          <w:pgSz w:w="17860" w:h="25260"/>
          <w:pgMar w:top="1880" w:right="980" w:bottom="280" w:left="2060" w:header="708" w:footer="708"/>
          <w:pgNumType w:start="9"/>
          <w:cols w:space="708"/>
        </w:sectPr>
      </w:pPr>
    </w:p>
    <w:p>
      <w:pPr>
        <w:pStyle w:val="Heading1"/>
      </w:pPr>
      <w:r>
        <w:t>分部（分项）工程安全技术交底</w:t>
      </w:r>
    </w:p>
    <w:p>
      <w:pPr>
        <w:pStyle w:val="BodyText"/>
        <w:ind w:left="0"/>
        <w:rPr>
          <w:rFonts w:ascii="幼圆"/>
          <w:b/>
          <w:sz w:val="20"/>
        </w:rPr>
      </w:pPr>
    </w:p>
    <w:p>
      <w:pPr>
        <w:pStyle w:val="BodyText"/>
        <w:spacing w:before="5"/>
        <w:ind w:left="0"/>
        <w:rPr>
          <w:rFonts w:ascii="幼圆"/>
          <w:b/>
          <w:sz w:val="16"/>
        </w:rPr>
      </w:pPr>
      <w:r>
        <w:pict>
          <v:group id="_x0000_s1060" style="width:667pt;height:780pt;margin-top:12.45pt;margin-left:152pt;mso-position-horizontal-relative:page;mso-wrap-distance-left:0;mso-wrap-distance-right:0;position:absolute;z-index:-251655168" coordorigin="3040,249" coordsize="13340,15600">
            <v:shape id="_x0000_s1061" type="#_x0000_t75" style="width:13340;height:15600;left:3040;position:absolute;top:249" stroked="f">
              <v:imagedata r:id="rId9" o:title=""/>
            </v:shape>
            <v:shape id="_x0000_s1062" type="#_x0000_t202" style="width:1921;height:1518;left:3355;position:absolute;top:446" filled="f" stroked="f">
              <v:textbox inset="0,0,0,0">
                <w:txbxContent>
                  <w:p>
                    <w:pPr>
                      <w:spacing w:before="0" w:line="474" w:lineRule="exact"/>
                      <w:ind w:left="0" w:right="0" w:firstLine="0"/>
                      <w:jc w:val="left"/>
                      <w:rPr>
                        <w:rFonts w:ascii="华文宋体" w:eastAsia="华文宋体" w:hint="eastAsia"/>
                        <w:sz w:val="31"/>
                      </w:rPr>
                    </w:pPr>
                    <w:r>
                      <w:rPr>
                        <w:rFonts w:ascii="华文宋体" w:eastAsia="华文宋体" w:hint="eastAsia"/>
                        <w:sz w:val="31"/>
                      </w:rPr>
                      <w:t>单位工程名称</w:t>
                    </w:r>
                  </w:p>
                  <w:p>
                    <w:pPr>
                      <w:spacing w:before="139" w:line="483" w:lineRule="exact"/>
                      <w:ind w:left="0" w:right="0" w:firstLine="0"/>
                      <w:jc w:val="left"/>
                      <w:rPr>
                        <w:rFonts w:ascii="华文宋体" w:eastAsia="华文宋体" w:hint="eastAsia"/>
                        <w:sz w:val="31"/>
                      </w:rPr>
                    </w:pPr>
                    <w:r>
                      <w:rPr>
                        <w:rFonts w:ascii="华文宋体" w:eastAsia="华文宋体" w:hint="eastAsia"/>
                        <w:sz w:val="31"/>
                      </w:rPr>
                      <w:t>施工班组名称</w:t>
                    </w:r>
                  </w:p>
                  <w:p>
                    <w:pPr>
                      <w:spacing w:before="0" w:line="421" w:lineRule="exact"/>
                      <w:ind w:left="0" w:right="0" w:firstLine="0"/>
                      <w:jc w:val="left"/>
                      <w:rPr>
                        <w:rFonts w:ascii="华文宋体" w:eastAsia="华文宋体" w:hint="eastAsia"/>
                        <w:sz w:val="31"/>
                      </w:rPr>
                    </w:pPr>
                    <w:r>
                      <w:rPr>
                        <w:rFonts w:ascii="华文宋体" w:eastAsia="华文宋体" w:hint="eastAsia"/>
                        <w:sz w:val="31"/>
                      </w:rPr>
                      <w:t>（工种名称）</w:t>
                    </w:r>
                  </w:p>
                </w:txbxContent>
              </v:textbox>
            </v:shape>
            <v:shape id="_x0000_s1063" type="#_x0000_t202" style="width:2872;height:413;left:6143;position:absolute;top:446"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雨花区公共卫生大楼</w:t>
                    </w:r>
                  </w:p>
                </w:txbxContent>
              </v:textbox>
            </v:shape>
            <v:shape id="_x0000_s1064" type="#_x0000_t202" style="width:1288;height:413;left:9920;position:absolute;top:446"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施工单位</w:t>
                    </w:r>
                  </w:p>
                </w:txbxContent>
              </v:textbox>
            </v:shape>
            <v:shape id="_x0000_s1065" type="#_x0000_t202" style="width:3505;height:413;left:12343;position:absolute;top:446"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湖南省第六工程有限公司</w:t>
                    </w:r>
                  </w:p>
                </w:txbxContent>
              </v:textbox>
            </v:shape>
            <v:shape id="_x0000_s1066" type="#_x0000_t202" style="width:971;height:413;left:6999;position:absolute;top:13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电工组</w:t>
                    </w:r>
                  </w:p>
                </w:txbxContent>
              </v:textbox>
            </v:shape>
            <v:shape id="_x0000_s1067" type="#_x0000_t202" style="width:1288;height:413;left:10359;position:absolute;top:13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交底日期</w:t>
                    </w:r>
                  </w:p>
                </w:txbxContent>
              </v:textbox>
            </v:shape>
            <v:shape id="_x0000_s1068" type="#_x0000_t202" style="width:337;height:413;left:14464;position:absolute;top:13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w w:val="102"/>
                        <w:sz w:val="31"/>
                      </w:rPr>
                      <w:t>年</w:t>
                    </w:r>
                  </w:p>
                </w:txbxContent>
              </v:textbox>
            </v:shape>
            <v:shape id="_x0000_s1069" type="#_x0000_t202" style="width:337;height:413;left:15177;position:absolute;top:13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w w:val="102"/>
                        <w:sz w:val="31"/>
                      </w:rPr>
                      <w:t>月</w:t>
                    </w:r>
                  </w:p>
                </w:txbxContent>
              </v:textbox>
            </v:shape>
            <v:shape id="_x0000_s1070" type="#_x0000_t202" style="width:337;height:413;left:15889;position:absolute;top:13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w w:val="102"/>
                        <w:sz w:val="31"/>
                      </w:rPr>
                      <w:t>日</w:t>
                    </w:r>
                  </w:p>
                </w:txbxContent>
              </v:textbox>
            </v:shape>
            <v:shape id="_x0000_s1071" type="#_x0000_t202" style="width:4340;height:469;left:7712;position:absolute;top:1988" filled="f" stroked="f">
              <v:textbox inset="0,0,0,0">
                <w:txbxContent>
                  <w:p>
                    <w:pPr>
                      <w:spacing w:before="0" w:line="468" w:lineRule="exact"/>
                      <w:ind w:left="0" w:right="0" w:firstLine="0"/>
                      <w:jc w:val="left"/>
                      <w:rPr>
                        <w:rFonts w:ascii="华文宋体" w:eastAsia="华文宋体" w:hint="eastAsia"/>
                        <w:b/>
                        <w:sz w:val="36"/>
                      </w:rPr>
                    </w:pPr>
                    <w:r>
                      <w:rPr>
                        <w:rFonts w:ascii="华文宋体" w:eastAsia="华文宋体" w:hint="eastAsia"/>
                        <w:b/>
                        <w:sz w:val="36"/>
                      </w:rPr>
                      <w:t>基础阶段电工安全技术交底</w:t>
                    </w:r>
                  </w:p>
                </w:txbxContent>
              </v:textbox>
            </v:shape>
            <v:shape id="_x0000_s1072" type="#_x0000_t202" style="width:1820;height:469;left:3435;position:absolute;top:2772" filled="f" stroked="f">
              <v:textbox inset="0,0,0,0">
                <w:txbxContent>
                  <w:p>
                    <w:pPr>
                      <w:spacing w:before="0" w:line="468" w:lineRule="exact"/>
                      <w:ind w:left="0" w:right="0" w:firstLine="0"/>
                      <w:jc w:val="left"/>
                      <w:rPr>
                        <w:rFonts w:ascii="华文宋体" w:eastAsia="华文宋体" w:hint="eastAsia"/>
                        <w:b/>
                        <w:sz w:val="36"/>
                      </w:rPr>
                    </w:pPr>
                    <w:r>
                      <w:rPr>
                        <w:rFonts w:ascii="华文宋体" w:eastAsia="华文宋体" w:hint="eastAsia"/>
                        <w:b/>
                        <w:sz w:val="36"/>
                      </w:rPr>
                      <w:t>内容附后：</w:t>
                    </w:r>
                  </w:p>
                </w:txbxContent>
              </v:textbox>
            </v:shape>
            <v:shape id="_x0000_s1073" type="#_x0000_t202" style="width:1604;height:413;left:3705;position:absolute;top:14268"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交底人签字</w:t>
                    </w:r>
                  </w:p>
                </w:txbxContent>
              </v:textbox>
            </v:shape>
            <v:shape id="_x0000_s1074" type="#_x0000_t202" style="width:1604;height:413;left:10380;position:absolute;top:14268"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安全员签字</w:t>
                    </w:r>
                  </w:p>
                </w:txbxContent>
              </v:textbox>
            </v:shape>
            <v:shape id="_x0000_s1075" type="#_x0000_t202" style="width:2048;height:413;left:8699;position:absolute;top:15106"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接 受 交 底 人</w:t>
                    </w:r>
                  </w:p>
                </w:txbxContent>
              </v:textbox>
            </v:shape>
            <w10:wrap type="topAndBottom"/>
          </v:group>
        </w:pict>
      </w:r>
    </w:p>
    <w:p>
      <w:pPr>
        <w:spacing w:after="0"/>
        <w:rPr>
          <w:rFonts w:ascii="幼圆"/>
          <w:sz w:val="16"/>
        </w:rPr>
        <w:sectPr>
          <w:pgSz w:w="17860" w:h="25260"/>
          <w:pgMar w:top="2000" w:right="980" w:bottom="280" w:left="2060" w:header="708" w:footer="708"/>
          <w:pgNumType w:start="10"/>
          <w:cols w:space="708"/>
        </w:sectPr>
      </w:pPr>
    </w:p>
    <w:p>
      <w:pPr>
        <w:pStyle w:val="BodyText"/>
        <w:ind w:left="980"/>
        <w:rPr>
          <w:rFonts w:ascii="幼圆"/>
          <w:sz w:val="20"/>
        </w:rPr>
      </w:pPr>
      <w:r>
        <w:rPr>
          <w:rFonts w:ascii="幼圆"/>
          <w:sz w:val="20"/>
        </w:rPr>
        <w:drawing>
          <wp:inline distT="0" distB="0" distL="0" distR="0">
            <wp:extent cx="8449722" cy="2939033"/>
            <wp:effectExtent l="0" t="0" r="0" b="0"/>
            <wp:docPr id="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png"/>
                    <pic:cNvPicPr/>
                  </pic:nvPicPr>
                  <pic:blipFill>
                    <a:blip xmlns:r="http://schemas.openxmlformats.org/officeDocument/2006/relationships" r:embed="rId10" cstate="print"/>
                    <a:stretch>
                      <a:fillRect/>
                    </a:stretch>
                  </pic:blipFill>
                  <pic:spPr>
                    <a:xfrm>
                      <a:off x="0" y="0"/>
                      <a:ext cx="8449722" cy="2939033"/>
                    </a:xfrm>
                    <a:prstGeom prst="rect">
                      <a:avLst/>
                    </a:prstGeom>
                  </pic:spPr>
                </pic:pic>
              </a:graphicData>
            </a:graphic>
          </wp:inline>
        </w:drawing>
      </w:r>
    </w:p>
    <w:p>
      <w:pPr>
        <w:pStyle w:val="Heading2"/>
        <w:numPr>
          <w:ilvl w:val="0"/>
          <w:numId w:val="5"/>
        </w:numPr>
        <w:tabs>
          <w:tab w:val="left" w:pos="782"/>
        </w:tabs>
        <w:spacing w:before="90" w:after="0" w:line="240" w:lineRule="auto"/>
        <w:ind w:left="781" w:right="0" w:hanging="466"/>
        <w:jc w:val="left"/>
      </w:pPr>
      <w:r>
        <w:t>管理方案</w:t>
      </w:r>
    </w:p>
    <w:p>
      <w:pPr>
        <w:pStyle w:val="BodyText"/>
        <w:spacing w:before="244"/>
        <w:ind w:left="1141"/>
      </w:pPr>
      <w:r>
        <w:t>根据本工程的特点制定下列管理方案：</w:t>
      </w:r>
    </w:p>
    <w:p>
      <w:pPr>
        <w:pStyle w:val="ListParagraph"/>
        <w:numPr>
          <w:ilvl w:val="0"/>
          <w:numId w:val="4"/>
        </w:numPr>
        <w:tabs>
          <w:tab w:val="left" w:pos="858"/>
        </w:tabs>
        <w:spacing w:before="231" w:after="0" w:line="240" w:lineRule="auto"/>
        <w:ind w:left="857" w:right="0" w:hanging="362"/>
        <w:jc w:val="left"/>
        <w:rPr>
          <w:sz w:val="36"/>
        </w:rPr>
      </w:pPr>
      <w:r>
        <w:rPr>
          <w:sz w:val="36"/>
        </w:rPr>
        <w:t>强化临时机电设施管理，配合工程正常进行；</w:t>
      </w:r>
    </w:p>
    <w:p>
      <w:pPr>
        <w:pStyle w:val="ListParagraph"/>
        <w:numPr>
          <w:ilvl w:val="0"/>
          <w:numId w:val="3"/>
        </w:numPr>
        <w:tabs>
          <w:tab w:val="left" w:pos="1210"/>
        </w:tabs>
        <w:spacing w:before="227" w:after="0" w:line="240" w:lineRule="auto"/>
        <w:ind w:left="1209" w:right="0" w:hanging="894"/>
        <w:jc w:val="left"/>
        <w:rPr>
          <w:sz w:val="36"/>
        </w:rPr>
      </w:pPr>
      <w:r>
        <w:rPr>
          <w:sz w:val="36"/>
        </w:rPr>
        <w:t>临时用电有专业设计及技术交底，并由专业队伍负责实施。</w:t>
      </w:r>
    </w:p>
    <w:p>
      <w:pPr>
        <w:pStyle w:val="ListParagraph"/>
        <w:numPr>
          <w:ilvl w:val="0"/>
          <w:numId w:val="3"/>
        </w:numPr>
        <w:tabs>
          <w:tab w:val="left" w:pos="1175"/>
        </w:tabs>
        <w:spacing w:before="229" w:after="0" w:line="240" w:lineRule="auto"/>
        <w:ind w:left="1174" w:right="0" w:hanging="859"/>
        <w:jc w:val="left"/>
        <w:rPr>
          <w:sz w:val="36"/>
        </w:rPr>
      </w:pPr>
      <w:r>
        <w:rPr>
          <w:sz w:val="36"/>
        </w:rPr>
        <w:t>临时机电管理人员要有相应的资质和经验。</w:t>
      </w:r>
    </w:p>
    <w:p>
      <w:pPr>
        <w:pStyle w:val="ListParagraph"/>
        <w:numPr>
          <w:ilvl w:val="0"/>
          <w:numId w:val="4"/>
        </w:numPr>
        <w:tabs>
          <w:tab w:val="left" w:pos="858"/>
        </w:tabs>
        <w:spacing w:before="230" w:after="0" w:line="240" w:lineRule="auto"/>
        <w:ind w:left="857" w:right="0" w:hanging="362"/>
        <w:jc w:val="left"/>
        <w:rPr>
          <w:sz w:val="36"/>
        </w:rPr>
      </w:pPr>
      <w:r>
        <w:rPr>
          <w:sz w:val="36"/>
        </w:rPr>
        <w:t>机电设备的布置选型原则上按照方案执行，部分变化根据实际情况进行调整。</w:t>
      </w:r>
    </w:p>
    <w:p>
      <w:pPr>
        <w:pStyle w:val="Heading2"/>
        <w:numPr>
          <w:ilvl w:val="0"/>
          <w:numId w:val="5"/>
        </w:numPr>
        <w:tabs>
          <w:tab w:val="left" w:pos="946"/>
          <w:tab w:val="left" w:pos="947"/>
        </w:tabs>
        <w:spacing w:before="212" w:after="0" w:line="240" w:lineRule="auto"/>
        <w:ind w:left="946" w:right="0" w:hanging="631"/>
        <w:jc w:val="left"/>
      </w:pPr>
      <w:r>
        <w:t>执行规范及标准要求</w:t>
      </w:r>
    </w:p>
    <w:p>
      <w:pPr>
        <w:pStyle w:val="BodyText"/>
        <w:spacing w:before="245"/>
      </w:pPr>
      <w:r>
        <w:t>除遵照甲方、上级指令外，还必须遵守国家、地方政府的下列规范和标准：</w:t>
      </w:r>
    </w:p>
    <w:p>
      <w:pPr>
        <w:pStyle w:val="BodyText"/>
        <w:spacing w:before="230"/>
      </w:pPr>
      <w:r>
        <w:t>《施工现场临时用电安全技术规范》、</w:t>
      </w:r>
    </w:p>
    <w:p>
      <w:pPr>
        <w:pStyle w:val="BodyText"/>
        <w:spacing w:before="227"/>
      </w:pPr>
      <w:r>
        <w:t>《建筑机械使用安全技术规范》、</w:t>
      </w:r>
    </w:p>
    <w:p>
      <w:pPr>
        <w:pStyle w:val="BodyText"/>
        <w:spacing w:before="230"/>
      </w:pPr>
      <w:r>
        <w:t>《建筑机械技术试验规程》、</w:t>
      </w:r>
    </w:p>
    <w:p>
      <w:pPr>
        <w:pStyle w:val="BodyText"/>
        <w:spacing w:before="230"/>
      </w:pPr>
      <w:r>
        <w:t>《起重机械安全管理规程》、</w:t>
      </w:r>
    </w:p>
    <w:p>
      <w:pPr>
        <w:pStyle w:val="BodyText"/>
        <w:spacing w:before="226"/>
        <w:ind w:left="496"/>
      </w:pPr>
      <w:r>
        <w:t>JGJ59-201</w:t>
      </w:r>
      <w:r>
        <w:rPr>
          <w:spacing w:val="-163"/>
        </w:rPr>
        <w:t>1</w:t>
      </w:r>
      <w:r>
        <w:t>《建筑施工企业安全检查标准》、</w:t>
      </w:r>
    </w:p>
    <w:p>
      <w:pPr>
        <w:pStyle w:val="Heading2"/>
        <w:numPr>
          <w:ilvl w:val="0"/>
          <w:numId w:val="5"/>
        </w:numPr>
        <w:tabs>
          <w:tab w:val="left" w:pos="782"/>
        </w:tabs>
        <w:spacing w:before="215" w:after="0" w:line="240" w:lineRule="auto"/>
        <w:ind w:left="781" w:right="0" w:hanging="466"/>
        <w:jc w:val="left"/>
      </w:pPr>
      <w:r>
        <w:t>管理制度</w:t>
      </w:r>
    </w:p>
    <w:p>
      <w:pPr>
        <w:pStyle w:val="BodyText"/>
        <w:spacing w:before="245" w:line="357" w:lineRule="auto"/>
        <w:ind w:right="311" w:firstLine="658"/>
      </w:pPr>
      <w:r>
        <w:t>1、专业施工制度：针对起重设备，临时用电设施的特殊性，组建专职安装维修队和专业电气组，建立一套完整的工作体系，以确保工作的质量和安全。</w:t>
      </w:r>
    </w:p>
    <w:p>
      <w:pPr>
        <w:pStyle w:val="BodyText"/>
        <w:spacing w:before="4" w:line="360" w:lineRule="auto"/>
        <w:ind w:right="311" w:firstLine="658"/>
      </w:pPr>
      <w:r>
        <w:t>2、施工交底制度：所有临时用电及机械拆装施工均编制施工方案和作业指导书，采用层层审批和层层交底，落实好责任，保证质量。</w:t>
      </w:r>
    </w:p>
    <w:p>
      <w:pPr>
        <w:pStyle w:val="BodyText"/>
        <w:spacing w:line="360" w:lineRule="auto"/>
        <w:ind w:right="311" w:firstLine="658"/>
      </w:pPr>
      <w:r>
        <w:t>3、安全责任制度：安全工作实行层层责任制，并定期和不定期进行安全技术培训、检查，所有作业中都有明确的安全责任人。</w:t>
      </w:r>
    </w:p>
    <w:p>
      <w:pPr>
        <w:pStyle w:val="BodyText"/>
        <w:spacing w:line="357" w:lineRule="auto"/>
        <w:ind w:right="311" w:firstLine="658"/>
      </w:pPr>
      <w:r>
        <w:t>4、持证上岗制度：特殊作业特殊工种通过培训考核全部持有政府部门颁发的“特殊作业上岗证书”，杜绝无证上岗。</w:t>
      </w:r>
    </w:p>
    <w:p>
      <w:pPr>
        <w:pStyle w:val="BodyText"/>
        <w:spacing w:line="360" w:lineRule="auto"/>
        <w:ind w:right="671" w:firstLine="658"/>
      </w:pPr>
      <w:r>
        <w:t>5、验收检查制度：对于重要设施的实施过程采用三方验收制度，责任到人，资料齐全。</w:t>
      </w:r>
    </w:p>
    <w:p>
      <w:pPr>
        <w:spacing w:after="0" w:line="360" w:lineRule="auto"/>
        <w:sectPr>
          <w:pgSz w:w="17860" w:h="25260"/>
          <w:pgMar w:top="1780" w:right="980" w:bottom="280" w:left="2060" w:header="708" w:footer="708"/>
          <w:pgNumType w:start="11"/>
          <w:cols w:space="708"/>
        </w:sectPr>
      </w:pPr>
    </w:p>
    <w:p>
      <w:pPr>
        <w:pStyle w:val="BodyText"/>
        <w:spacing w:before="32" w:line="360" w:lineRule="auto"/>
        <w:ind w:right="311" w:firstLine="658"/>
      </w:pPr>
      <w:r>
        <w:t>6、维修保养制度：定期和不定期对所有设备、安全用电进行维修、保养、检验。分别为日检、周检、月检、季检、年检，并有书面记录和责任人签名。</w:t>
      </w:r>
    </w:p>
    <w:p>
      <w:pPr>
        <w:pStyle w:val="Heading2"/>
        <w:numPr>
          <w:ilvl w:val="0"/>
          <w:numId w:val="5"/>
        </w:numPr>
        <w:tabs>
          <w:tab w:val="left" w:pos="782"/>
        </w:tabs>
        <w:spacing w:before="0" w:after="0" w:line="446" w:lineRule="exact"/>
        <w:ind w:left="781" w:right="0" w:hanging="466"/>
        <w:jc w:val="left"/>
      </w:pPr>
      <w:r>
        <w:t>临时用电安全措施</w:t>
      </w:r>
    </w:p>
    <w:p>
      <w:pPr>
        <w:pStyle w:val="BodyText"/>
        <w:spacing w:before="241"/>
        <w:ind w:left="975"/>
      </w:pPr>
      <w:r>
        <w:t>1、临时用电施工前，必须熟悉临电施工组织设计，了解临时用电设计方案。</w:t>
      </w:r>
    </w:p>
    <w:p>
      <w:pPr>
        <w:pStyle w:val="BodyText"/>
        <w:spacing w:before="230" w:line="360" w:lineRule="auto"/>
        <w:ind w:right="311" w:firstLine="658"/>
      </w:pPr>
      <w:r>
        <w:t>2、施工前应按施工组织设计要求备料及组装配电设备，所有采用材料必须符合规范要求，有合格证</w:t>
      </w:r>
    </w:p>
    <w:p>
      <w:pPr>
        <w:pStyle w:val="BodyText"/>
        <w:spacing w:line="456" w:lineRule="exact"/>
        <w:ind w:left="928"/>
      </w:pPr>
      <w:r>
        <w:t>3、现场内严格采用TN—S 系统配电。</w:t>
      </w:r>
    </w:p>
    <w:p>
      <w:pPr>
        <w:pStyle w:val="BodyText"/>
        <w:spacing w:before="230" w:line="360" w:lineRule="auto"/>
        <w:ind w:left="151" w:right="357" w:firstLine="777"/>
      </w:pPr>
      <w:r>
        <w:t>4、总配电箱内设电压表，总电流表，总电度表及其它仪表。分配电箱内装设总断路开关和分路断路开关。总开关电器的额定值、动作整定值应与分路开关的对应值匹配。</w:t>
      </w:r>
    </w:p>
    <w:p>
      <w:pPr>
        <w:pStyle w:val="BodyText"/>
        <w:spacing w:line="360" w:lineRule="auto"/>
        <w:ind w:left="151" w:right="266" w:firstLine="777"/>
      </w:pPr>
      <w:r>
        <w:t>5、总配电箱、分配电箱及开关箱应设在干燥、通风的场所，周围应有足够二人同时工作的空间和通道。室外配电箱放置要牢固，且有防雨设施，安装高度底边距地—米，有门有锁，箱内无杂物。并设明显警示标志。</w:t>
      </w:r>
    </w:p>
    <w:p>
      <w:pPr>
        <w:pStyle w:val="BodyText"/>
        <w:spacing w:line="360" w:lineRule="auto"/>
        <w:ind w:left="151" w:right="266" w:firstLine="777"/>
      </w:pPr>
      <w:r>
        <w:t>6、多股线采用接线端子压接时，大于平方米电缆端要用铜压线鼻压接，进出电箱采用下进下出式，回路编号一致。导线连接要牢固，包扎严密，绝缘良好且不伤线芯。临时电缆埋地敷设过车道人行道等要加保护套管埋设；引出（入）地面及穿墙要加保护套管。</w:t>
      </w:r>
    </w:p>
    <w:p>
      <w:pPr>
        <w:pStyle w:val="BodyText"/>
        <w:spacing w:line="456" w:lineRule="exact"/>
        <w:ind w:left="928"/>
      </w:pPr>
      <w:r>
        <w:t>7、严格执行“一机一箱一闸一漏电保护”，严禁一闸多机和无漏电保护设备使用。</w:t>
      </w:r>
    </w:p>
    <w:p>
      <w:pPr>
        <w:pStyle w:val="BodyText"/>
        <w:spacing w:before="221"/>
        <w:ind w:left="928"/>
      </w:pPr>
      <w:r>
        <w:t>8、电缆送电前，先将配电设备断电，安全检查后逐级送电，严禁带电续接电缆。</w:t>
      </w:r>
    </w:p>
    <w:p>
      <w:pPr>
        <w:pStyle w:val="BodyText"/>
        <w:spacing w:before="229" w:line="357" w:lineRule="auto"/>
        <w:ind w:left="151" w:right="266" w:firstLine="777"/>
      </w:pPr>
      <w:r>
        <w:t>9、进入施工现场检测、维修线路时要持证上岗，带安全帽，穿胶鞋。发现问题及时修复，对于乱接线，错接线问题应立即制止。如有重大问题发生，要及时查出事故原因，作好记录，以书面形式上报经理部。</w:t>
      </w:r>
    </w:p>
    <w:p>
      <w:pPr>
        <w:pStyle w:val="BodyText"/>
        <w:spacing w:before="9" w:line="357" w:lineRule="auto"/>
        <w:ind w:left="151" w:right="1452" w:firstLine="777"/>
      </w:pPr>
      <w:r>
        <w:rPr>
          <w:spacing w:val="-15"/>
        </w:rPr>
        <w:t>10</w:t>
      </w:r>
      <w:r>
        <w:t>、修复线路时，电箱要设标志牌或专人看护，以防误合闸而酿成安全</w:t>
      </w:r>
      <w:r>
        <w:rPr>
          <w:spacing w:val="-272"/>
        </w:rPr>
        <w:t>事</w:t>
      </w:r>
      <w:r>
        <w:rPr>
          <w:spacing w:val="-45"/>
        </w:rPr>
        <w:t>11</w:t>
      </w:r>
      <w:r>
        <w:rPr>
          <w:spacing w:val="-139"/>
        </w:rPr>
        <w:t>故.配。电</w:t>
      </w:r>
      <w:r>
        <w:t>箱回路开关电缆应有名牌标记，标明回路去向以便检查。</w:t>
      </w:r>
    </w:p>
    <w:p>
      <w:pPr>
        <w:pStyle w:val="Heading2"/>
        <w:numPr>
          <w:ilvl w:val="0"/>
          <w:numId w:val="5"/>
        </w:numPr>
        <w:tabs>
          <w:tab w:val="left" w:pos="782"/>
        </w:tabs>
        <w:spacing w:before="0" w:after="0" w:line="451" w:lineRule="exact"/>
        <w:ind w:left="781" w:right="0" w:hanging="466"/>
        <w:jc w:val="left"/>
      </w:pPr>
      <w:r>
        <w:t>电气防火措施</w:t>
      </w:r>
    </w:p>
    <w:p>
      <w:pPr>
        <w:pStyle w:val="BodyText"/>
        <w:spacing w:before="244"/>
        <w:ind w:left="925"/>
      </w:pPr>
      <w:r>
        <w:t>1、合理配置、整理、更换各种保护器，对电路和设备的过载、短路故障进行可靠的保</w:t>
      </w:r>
    </w:p>
    <w:p>
      <w:pPr>
        <w:pStyle w:val="BodyText"/>
        <w:spacing w:before="11"/>
        <w:ind w:left="0"/>
        <w:rPr>
          <w:sz w:val="13"/>
        </w:rPr>
      </w:pPr>
    </w:p>
    <w:p>
      <w:pPr>
        <w:pStyle w:val="BodyText"/>
        <w:spacing w:before="50"/>
        <w:ind w:left="151"/>
      </w:pPr>
      <w:r>
        <w:t>护。</w:t>
      </w:r>
    </w:p>
    <w:p>
      <w:pPr>
        <w:pStyle w:val="BodyText"/>
        <w:spacing w:before="230"/>
        <w:ind w:left="925"/>
      </w:pPr>
      <w:r>
        <w:t>2、电气装置和线路周围不得堆放易燃、易爆、强腐蚀介质，并建立易燃、易爆等危险</w:t>
      </w:r>
    </w:p>
    <w:p>
      <w:pPr>
        <w:pStyle w:val="BodyText"/>
        <w:spacing w:before="1"/>
        <w:ind w:left="0"/>
        <w:rPr>
          <w:sz w:val="14"/>
        </w:rPr>
      </w:pPr>
    </w:p>
    <w:p>
      <w:pPr>
        <w:pStyle w:val="BodyText"/>
        <w:spacing w:before="49"/>
        <w:ind w:left="151"/>
      </w:pPr>
      <w:r>
        <w:t>品的管理制度。</w:t>
      </w:r>
    </w:p>
    <w:p>
      <w:pPr>
        <w:pStyle w:val="BodyText"/>
        <w:spacing w:before="227"/>
        <w:ind w:left="925"/>
      </w:pPr>
      <w:r>
        <w:t>3、电气装置相对集中的场所应配置灭火器材，并禁止烟火。</w:t>
      </w:r>
    </w:p>
    <w:p>
      <w:pPr>
        <w:pStyle w:val="BodyText"/>
        <w:spacing w:before="230"/>
        <w:ind w:left="925"/>
      </w:pPr>
      <w:r>
        <w:t>4、加强电气设备相间、相地绝缘，防止闪烁。</w:t>
      </w:r>
    </w:p>
    <w:p>
      <w:pPr>
        <w:pStyle w:val="BodyText"/>
        <w:spacing w:before="229"/>
        <w:ind w:left="925"/>
      </w:pPr>
      <w:r>
        <w:t>5、建立电气防火教育制度，经常进行电气防火知识培训。</w:t>
      </w:r>
    </w:p>
    <w:p>
      <w:pPr>
        <w:spacing w:after="0"/>
        <w:sectPr>
          <w:pgSz w:w="17860" w:h="25260"/>
          <w:pgMar w:top="1880" w:right="980" w:bottom="280" w:left="2060" w:header="708" w:footer="708"/>
          <w:pgNumType w:start="12"/>
          <w:cols w:space="708"/>
        </w:sectPr>
      </w:pPr>
    </w:p>
    <w:p>
      <w:pPr>
        <w:pStyle w:val="BodyText"/>
        <w:spacing w:before="32"/>
        <w:ind w:left="925"/>
      </w:pPr>
      <w:r>
        <w:t>6、建立电气防火检查制度，发现问题，及时解决。</w:t>
      </w:r>
    </w:p>
    <w:p>
      <w:pPr>
        <w:pStyle w:val="BodyText"/>
        <w:spacing w:before="231"/>
        <w:ind w:left="925"/>
      </w:pPr>
      <w:r>
        <w:t>7、强化电气防火领导体制，建立电气防火制度。</w:t>
      </w:r>
    </w:p>
    <w:p>
      <w:pPr>
        <w:spacing w:after="0"/>
        <w:sectPr>
          <w:pgSz w:w="17860" w:h="25260"/>
          <w:pgMar w:top="1880" w:right="980" w:bottom="280" w:left="2060" w:header="708" w:footer="708"/>
          <w:pgNumType w:start="13"/>
          <w:cols w:space="708"/>
        </w:sectPr>
      </w:pPr>
    </w:p>
    <w:p>
      <w:pPr>
        <w:pStyle w:val="Heading1"/>
      </w:pPr>
      <w:r>
        <w:t>分部（分项）工程安全技术交底</w:t>
      </w:r>
    </w:p>
    <w:p>
      <w:pPr>
        <w:pStyle w:val="BodyText"/>
        <w:ind w:left="0"/>
        <w:rPr>
          <w:rFonts w:ascii="幼圆"/>
          <w:b/>
          <w:sz w:val="20"/>
        </w:rPr>
      </w:pPr>
    </w:p>
    <w:p>
      <w:pPr>
        <w:pStyle w:val="BodyText"/>
        <w:spacing w:before="5"/>
        <w:ind w:left="0"/>
        <w:rPr>
          <w:rFonts w:ascii="幼圆"/>
          <w:b/>
          <w:sz w:val="16"/>
        </w:rPr>
      </w:pPr>
      <w:r>
        <w:pict>
          <v:group id="_x0000_s1076" style="width:667pt;height:801pt;margin-top:12.45pt;margin-left:152pt;mso-position-horizontal-relative:page;mso-wrap-distance-left:0;mso-wrap-distance-right:0;position:absolute;z-index:-251654144" coordorigin="3040,249" coordsize="13340,16020">
            <v:shape id="_x0000_s1077" type="#_x0000_t75" style="width:13340;height:16020;left:3040;position:absolute;top:249" stroked="f">
              <v:imagedata r:id="rId11" o:title=""/>
            </v:shape>
            <v:shape id="_x0000_s1078" type="#_x0000_t202" style="width:1921;height:1518;left:3355;position:absolute;top:446" filled="f" stroked="f">
              <v:textbox inset="0,0,0,0">
                <w:txbxContent>
                  <w:p>
                    <w:pPr>
                      <w:spacing w:before="0" w:line="474" w:lineRule="exact"/>
                      <w:ind w:left="0" w:right="0" w:firstLine="0"/>
                      <w:jc w:val="left"/>
                      <w:rPr>
                        <w:rFonts w:ascii="华文宋体" w:eastAsia="华文宋体" w:hint="eastAsia"/>
                        <w:sz w:val="31"/>
                      </w:rPr>
                    </w:pPr>
                    <w:r>
                      <w:rPr>
                        <w:rFonts w:ascii="华文宋体" w:eastAsia="华文宋体" w:hint="eastAsia"/>
                        <w:sz w:val="31"/>
                      </w:rPr>
                      <w:t>单位工程名称</w:t>
                    </w:r>
                  </w:p>
                  <w:p>
                    <w:pPr>
                      <w:spacing w:before="139" w:line="483" w:lineRule="exact"/>
                      <w:ind w:left="0" w:right="0" w:firstLine="0"/>
                      <w:jc w:val="left"/>
                      <w:rPr>
                        <w:rFonts w:ascii="华文宋体" w:eastAsia="华文宋体" w:hint="eastAsia"/>
                        <w:sz w:val="31"/>
                      </w:rPr>
                    </w:pPr>
                    <w:r>
                      <w:rPr>
                        <w:rFonts w:ascii="华文宋体" w:eastAsia="华文宋体" w:hint="eastAsia"/>
                        <w:sz w:val="31"/>
                      </w:rPr>
                      <w:t>施工班组名称</w:t>
                    </w:r>
                  </w:p>
                  <w:p>
                    <w:pPr>
                      <w:spacing w:before="0" w:line="421" w:lineRule="exact"/>
                      <w:ind w:left="0" w:right="0" w:firstLine="0"/>
                      <w:jc w:val="left"/>
                      <w:rPr>
                        <w:rFonts w:ascii="华文宋体" w:eastAsia="华文宋体" w:hint="eastAsia"/>
                        <w:sz w:val="31"/>
                      </w:rPr>
                    </w:pPr>
                    <w:r>
                      <w:rPr>
                        <w:rFonts w:ascii="华文宋体" w:eastAsia="华文宋体" w:hint="eastAsia"/>
                        <w:sz w:val="31"/>
                      </w:rPr>
                      <w:t>（工种名称）</w:t>
                    </w:r>
                  </w:p>
                </w:txbxContent>
              </v:textbox>
            </v:shape>
            <v:shape id="_x0000_s1079" type="#_x0000_t202" style="width:2872;height:413;left:6143;position:absolute;top:446"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雨花区公共卫生大楼</w:t>
                    </w:r>
                  </w:p>
                </w:txbxContent>
              </v:textbox>
            </v:shape>
            <v:shape id="_x0000_s1080" type="#_x0000_t202" style="width:1288;height:413;left:9920;position:absolute;top:446"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施工单位</w:t>
                    </w:r>
                  </w:p>
                </w:txbxContent>
              </v:textbox>
            </v:shape>
            <v:shape id="_x0000_s1081" type="#_x0000_t202" style="width:3505;height:413;left:12343;position:absolute;top:446"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湖南省第六工程有限公司</w:t>
                    </w:r>
                  </w:p>
                </w:txbxContent>
              </v:textbox>
            </v:shape>
            <v:shape id="_x0000_s1082" type="#_x0000_t202" style="width:971;height:413;left:6999;position:absolute;top:13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电工组</w:t>
                    </w:r>
                  </w:p>
                </w:txbxContent>
              </v:textbox>
            </v:shape>
            <v:shape id="_x0000_s1083" type="#_x0000_t202" style="width:1288;height:413;left:10359;position:absolute;top:13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交底日期</w:t>
                    </w:r>
                  </w:p>
                </w:txbxContent>
              </v:textbox>
            </v:shape>
            <v:shape id="_x0000_s1084" type="#_x0000_t202" style="width:337;height:413;left:14464;position:absolute;top:13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w w:val="102"/>
                        <w:sz w:val="31"/>
                      </w:rPr>
                      <w:t>年</w:t>
                    </w:r>
                  </w:p>
                </w:txbxContent>
              </v:textbox>
            </v:shape>
            <v:shape id="_x0000_s1085" type="#_x0000_t202" style="width:337;height:413;left:15177;position:absolute;top:13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w w:val="102"/>
                        <w:sz w:val="31"/>
                      </w:rPr>
                      <w:t>月</w:t>
                    </w:r>
                  </w:p>
                </w:txbxContent>
              </v:textbox>
            </v:shape>
            <v:shape id="_x0000_s1086" type="#_x0000_t202" style="width:337;height:413;left:15889;position:absolute;top:1324"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w w:val="102"/>
                        <w:sz w:val="31"/>
                      </w:rPr>
                      <w:t>日</w:t>
                    </w:r>
                  </w:p>
                </w:txbxContent>
              </v:textbox>
            </v:shape>
            <v:shape id="_x0000_s1087" type="#_x0000_t202" style="width:4340;height:469;left:7712;position:absolute;top:1988" filled="f" stroked="f">
              <v:textbox inset="0,0,0,0">
                <w:txbxContent>
                  <w:p>
                    <w:pPr>
                      <w:spacing w:before="0" w:line="468" w:lineRule="exact"/>
                      <w:ind w:left="0" w:right="0" w:firstLine="0"/>
                      <w:jc w:val="left"/>
                      <w:rPr>
                        <w:rFonts w:ascii="华文宋体" w:eastAsia="华文宋体" w:hint="eastAsia"/>
                        <w:b/>
                        <w:sz w:val="36"/>
                      </w:rPr>
                    </w:pPr>
                    <w:r>
                      <w:rPr>
                        <w:rFonts w:ascii="华文宋体" w:eastAsia="华文宋体" w:hint="eastAsia"/>
                        <w:b/>
                        <w:sz w:val="36"/>
                      </w:rPr>
                      <w:t>主体阶段电工安全技术交底</w:t>
                    </w:r>
                  </w:p>
                </w:txbxContent>
              </v:textbox>
            </v:shape>
            <v:shape id="_x0000_s1088" type="#_x0000_t202" style="width:1820;height:469;left:3435;position:absolute;top:2772" filled="f" stroked="f">
              <v:textbox inset="0,0,0,0">
                <w:txbxContent>
                  <w:p>
                    <w:pPr>
                      <w:spacing w:before="0" w:line="468" w:lineRule="exact"/>
                      <w:ind w:left="0" w:right="0" w:firstLine="0"/>
                      <w:jc w:val="left"/>
                      <w:rPr>
                        <w:rFonts w:ascii="华文宋体" w:eastAsia="华文宋体" w:hint="eastAsia"/>
                        <w:b/>
                        <w:sz w:val="36"/>
                      </w:rPr>
                    </w:pPr>
                    <w:r>
                      <w:rPr>
                        <w:rFonts w:ascii="华文宋体" w:eastAsia="华文宋体" w:hint="eastAsia"/>
                        <w:b/>
                        <w:sz w:val="36"/>
                      </w:rPr>
                      <w:t>内容附后：</w:t>
                    </w:r>
                  </w:p>
                </w:txbxContent>
              </v:textbox>
            </v:shape>
            <v:shape id="_x0000_s1089" type="#_x0000_t202" style="width:1604;height:413;left:3705;position:absolute;top:14527"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交底人签字</w:t>
                    </w:r>
                  </w:p>
                </w:txbxContent>
              </v:textbox>
            </v:shape>
            <v:shape id="_x0000_s1090" type="#_x0000_t202" style="width:1604;height:413;left:10380;position:absolute;top:14527"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安全员签字</w:t>
                    </w:r>
                  </w:p>
                </w:txbxContent>
              </v:textbox>
            </v:shape>
            <v:shape id="_x0000_s1091" type="#_x0000_t202" style="width:2048;height:413;left:8699;position:absolute;top:15525" filled="f" stroked="f">
              <v:textbox inset="0,0,0,0">
                <w:txbxContent>
                  <w:p>
                    <w:pPr>
                      <w:spacing w:before="0" w:line="412" w:lineRule="exact"/>
                      <w:ind w:left="0" w:right="0" w:firstLine="0"/>
                      <w:jc w:val="left"/>
                      <w:rPr>
                        <w:rFonts w:ascii="华文宋体" w:eastAsia="华文宋体" w:hint="eastAsia"/>
                        <w:sz w:val="31"/>
                      </w:rPr>
                    </w:pPr>
                    <w:r>
                      <w:rPr>
                        <w:rFonts w:ascii="华文宋体" w:eastAsia="华文宋体" w:hint="eastAsia"/>
                        <w:sz w:val="31"/>
                      </w:rPr>
                      <w:t>接 受 交 底 人</w:t>
                    </w:r>
                  </w:p>
                </w:txbxContent>
              </v:textbox>
            </v:shape>
            <w10:wrap type="topAndBottom"/>
          </v:group>
        </w:pict>
      </w:r>
    </w:p>
    <w:p>
      <w:pPr>
        <w:spacing w:after="0"/>
        <w:rPr>
          <w:rFonts w:ascii="幼圆"/>
          <w:sz w:val="16"/>
        </w:rPr>
        <w:sectPr>
          <w:pgSz w:w="17860" w:h="25260"/>
          <w:pgMar w:top="2000" w:right="980" w:bottom="280" w:left="2060" w:header="708" w:footer="708"/>
          <w:pgNumType w:start="14"/>
          <w:cols w:space="708"/>
        </w:sectPr>
      </w:pPr>
    </w:p>
    <w:p>
      <w:pPr>
        <w:pStyle w:val="BodyText"/>
        <w:ind w:left="980"/>
        <w:rPr>
          <w:rFonts w:ascii="幼圆"/>
          <w:sz w:val="20"/>
        </w:rPr>
      </w:pPr>
      <w:r>
        <w:rPr>
          <w:rFonts w:ascii="幼圆"/>
          <w:sz w:val="20"/>
        </w:rPr>
        <w:drawing>
          <wp:inline distT="0" distB="0" distL="0" distR="0">
            <wp:extent cx="8449722" cy="2711005"/>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8449722" cy="2711005"/>
                    </a:xfrm>
                    <a:prstGeom prst="rect">
                      <a:avLst/>
                    </a:prstGeom>
                  </pic:spPr>
                </pic:pic>
              </a:graphicData>
            </a:graphic>
          </wp:inline>
        </w:drawing>
      </w:r>
    </w:p>
    <w:p>
      <w:pPr>
        <w:spacing w:before="23"/>
        <w:ind w:left="151" w:right="0" w:firstLine="0"/>
        <w:jc w:val="left"/>
        <w:rPr>
          <w:sz w:val="42"/>
        </w:rPr>
      </w:pPr>
      <w:r>
        <w:rPr>
          <w:sz w:val="42"/>
        </w:rPr>
        <w:t>施工用电安全要点</w:t>
      </w:r>
    </w:p>
    <w:p>
      <w:pPr>
        <w:tabs>
          <w:tab w:val="left" w:pos="1713"/>
        </w:tabs>
        <w:spacing w:before="153"/>
        <w:ind w:left="932" w:right="0" w:firstLine="0"/>
        <w:jc w:val="left"/>
        <w:rPr>
          <w:sz w:val="42"/>
        </w:rPr>
      </w:pPr>
      <w:r>
        <w:rPr>
          <w:sz w:val="42"/>
        </w:rPr>
        <w:t>⑴</w:t>
        <w:tab/>
        <w:t>施工现场安全用电采用“三相五线制”配电。</w:t>
      </w:r>
    </w:p>
    <w:p>
      <w:pPr>
        <w:tabs>
          <w:tab w:val="left" w:pos="1713"/>
        </w:tabs>
        <w:spacing w:before="154"/>
        <w:ind w:left="932" w:right="0" w:firstLine="0"/>
        <w:jc w:val="left"/>
        <w:rPr>
          <w:sz w:val="42"/>
        </w:rPr>
      </w:pPr>
      <w:r>
        <w:rPr>
          <w:sz w:val="42"/>
        </w:rPr>
        <w:t>⑵</w:t>
        <w:tab/>
        <w:t>临时用电安全防护：</w:t>
      </w:r>
    </w:p>
    <w:p>
      <w:pPr>
        <w:spacing w:before="150" w:line="307" w:lineRule="auto"/>
        <w:ind w:left="151" w:right="766" w:firstLine="781"/>
        <w:jc w:val="both"/>
        <w:rPr>
          <w:sz w:val="42"/>
        </w:rPr>
      </w:pPr>
      <w:r>
        <w:rPr>
          <w:sz w:val="42"/>
        </w:rPr>
        <w:t>加强用电管理，安排专职电工值班，并配带标志，建立对现场线路、设施定期和不定期检查；配电线路按有关规定架设整齐，架空线路采用绝缘铜线或绝缘铝线，严禁架放在脚手架上，不成束架空敷设或沿地敷设；室内、外线路均与施工机具、车辆及行人保持最小安全距离，否则采取可靠的防护措施；配电系统采取分级配电，各类配电箱、开关箱的安装和内部设置符合有关规定。各类配电、开关箱外壳完整、牢固、防雨、防尘，箱体涂安全色标，统一编号，停止使用的配电箱切断电源，箱门上锁。</w:t>
      </w:r>
    </w:p>
    <w:p>
      <w:pPr>
        <w:tabs>
          <w:tab w:val="left" w:pos="1713"/>
        </w:tabs>
        <w:spacing w:before="10" w:line="307" w:lineRule="auto"/>
        <w:ind w:left="151" w:right="809" w:firstLine="781"/>
        <w:jc w:val="left"/>
        <w:rPr>
          <w:sz w:val="42"/>
        </w:rPr>
      </w:pPr>
      <w:r>
        <w:rPr>
          <w:sz w:val="42"/>
        </w:rPr>
        <w:t>⑶</w:t>
        <w:tab/>
        <w:t xml:space="preserve">照明与动力分开，做到夜间工作有足够的照明，当动力出现故障， </w:t>
      </w:r>
      <w:r>
        <w:rPr>
          <w:spacing w:val="-2"/>
          <w:sz w:val="42"/>
        </w:rPr>
        <w:t>照明还亮，防止夜间施工人员坠落、绊倒造成伤亡。手持照明灯必须</w:t>
      </w:r>
      <w:r>
        <w:rPr>
          <w:spacing w:val="-156"/>
          <w:sz w:val="42"/>
        </w:rPr>
        <w:t>3</w:t>
      </w:r>
      <w:r>
        <w:rPr>
          <w:spacing w:val="-266"/>
          <w:sz w:val="42"/>
        </w:rPr>
        <w:t>使</w:t>
      </w:r>
      <w:r>
        <w:rPr>
          <w:spacing w:val="-78"/>
          <w:sz w:val="42"/>
        </w:rPr>
        <w:t>6V</w:t>
      </w:r>
      <w:r>
        <w:rPr>
          <w:sz w:val="42"/>
        </w:rPr>
        <w:t>用 安全电压，危险场所使</w:t>
      </w:r>
      <w:r>
        <w:rPr>
          <w:spacing w:val="-273"/>
          <w:sz w:val="42"/>
        </w:rPr>
        <w:t>用</w:t>
      </w:r>
      <w:r>
        <w:rPr>
          <w:spacing w:val="6"/>
          <w:sz w:val="42"/>
        </w:rPr>
        <w:t>24V</w:t>
      </w:r>
      <w:r>
        <w:rPr>
          <w:spacing w:val="-1"/>
          <w:sz w:val="42"/>
        </w:rPr>
        <w:t>安全电压；在特别潮湿场所，易导电地面，照明</w:t>
      </w:r>
      <w:r>
        <w:rPr>
          <w:spacing w:val="-12"/>
          <w:sz w:val="42"/>
        </w:rPr>
        <w:t>电压≤</w:t>
      </w:r>
      <w:r>
        <w:rPr>
          <w:spacing w:val="-35"/>
          <w:sz w:val="42"/>
        </w:rPr>
        <w:t>12V</w:t>
      </w:r>
      <w:r>
        <w:rPr>
          <w:sz w:val="42"/>
        </w:rPr>
        <w:t>。</w:t>
      </w:r>
    </w:p>
    <w:p>
      <w:pPr>
        <w:tabs>
          <w:tab w:val="left" w:pos="1713"/>
        </w:tabs>
        <w:spacing w:before="6" w:line="307" w:lineRule="auto"/>
        <w:ind w:left="151" w:right="1470" w:firstLine="781"/>
        <w:jc w:val="left"/>
        <w:rPr>
          <w:sz w:val="42"/>
        </w:rPr>
      </w:pPr>
      <w:r>
        <w:rPr>
          <w:w w:val="100"/>
          <w:sz w:val="42"/>
        </w:rPr>
        <w:t>⑷</w:t>
      </w:r>
      <w:r>
        <w:rPr>
          <w:sz w:val="42"/>
        </w:rPr>
        <w:tab/>
      </w:r>
      <w:r>
        <w:rPr>
          <w:w w:val="100"/>
          <w:sz w:val="42"/>
        </w:rPr>
        <w:t>照明系统中的每一单相回路上，灯具和插座数量不</w:t>
      </w:r>
      <w:r>
        <w:rPr>
          <w:spacing w:val="-228"/>
          <w:w w:val="100"/>
          <w:sz w:val="42"/>
        </w:rPr>
        <w:t>超</w:t>
      </w:r>
      <w:r>
        <w:rPr>
          <w:w w:val="100"/>
          <w:sz w:val="42"/>
        </w:rPr>
        <w:t>2</w:t>
      </w:r>
      <w:r>
        <w:rPr>
          <w:spacing w:val="-194"/>
          <w:w w:val="100"/>
          <w:sz w:val="42"/>
        </w:rPr>
        <w:t>5</w:t>
      </w:r>
      <w:r>
        <w:rPr>
          <w:spacing w:val="-37"/>
          <w:w w:val="100"/>
          <w:sz w:val="42"/>
        </w:rPr>
        <w:t>过个，并设</w:t>
      </w:r>
      <w:r>
        <w:rPr>
          <w:spacing w:val="-12"/>
          <w:sz w:val="42"/>
        </w:rPr>
        <w:t>熔断电源为</w:t>
      </w:r>
      <w:r>
        <w:rPr>
          <w:sz w:val="42"/>
        </w:rPr>
        <w:t>15A</w:t>
      </w:r>
      <w:r>
        <w:rPr>
          <w:spacing w:val="-18"/>
          <w:sz w:val="42"/>
        </w:rPr>
        <w:t xml:space="preserve"> 以上的熔断器保护。</w:t>
      </w:r>
    </w:p>
    <w:p>
      <w:pPr>
        <w:tabs>
          <w:tab w:val="left" w:pos="1713"/>
        </w:tabs>
        <w:spacing w:before="1" w:line="307" w:lineRule="auto"/>
        <w:ind w:left="151" w:right="889" w:firstLine="781"/>
        <w:jc w:val="left"/>
        <w:rPr>
          <w:sz w:val="42"/>
        </w:rPr>
      </w:pPr>
      <w:r>
        <w:rPr>
          <w:sz w:val="42"/>
        </w:rPr>
        <w:t>⑸</w:t>
        <w:tab/>
      </w:r>
      <w:r>
        <w:rPr>
          <w:spacing w:val="-1"/>
          <w:sz w:val="42"/>
        </w:rPr>
        <w:t>照明器具和器材的质量均符合有关标准，范围的规定，不使用绝缘</w:t>
      </w:r>
      <w:r>
        <w:rPr>
          <w:sz w:val="42"/>
        </w:rPr>
        <w:t>老化或破损的器具和器材。</w:t>
      </w:r>
    </w:p>
    <w:p>
      <w:pPr>
        <w:spacing w:before="2"/>
        <w:ind w:left="932" w:right="0" w:firstLine="0"/>
        <w:jc w:val="left"/>
        <w:rPr>
          <w:sz w:val="42"/>
        </w:rPr>
      </w:pPr>
      <w:r>
        <w:rPr>
          <w:sz w:val="42"/>
        </w:rPr>
        <w:t>（5）安全用电制度</w:t>
      </w:r>
    </w:p>
    <w:p>
      <w:pPr>
        <w:spacing w:before="153" w:line="307" w:lineRule="auto"/>
        <w:ind w:left="151" w:right="630" w:firstLine="781"/>
        <w:jc w:val="left"/>
        <w:rPr>
          <w:sz w:val="42"/>
        </w:rPr>
      </w:pPr>
      <w:r>
        <w:rPr>
          <w:spacing w:val="-13"/>
          <w:sz w:val="42"/>
        </w:rPr>
        <w:t>1</w:t>
      </w:r>
      <w:r>
        <w:rPr>
          <w:spacing w:val="-1"/>
          <w:sz w:val="42"/>
        </w:rPr>
        <w:t>、施工现场内不准架设裸导线，动力照明线路必须架设在木横担和绝缘</w:t>
      </w:r>
      <w:r>
        <w:rPr>
          <w:sz w:val="42"/>
        </w:rPr>
        <w:t>子上，其垂直距离不得小</w:t>
      </w:r>
      <w:r>
        <w:rPr>
          <w:spacing w:val="-277"/>
          <w:sz w:val="42"/>
        </w:rPr>
        <w:t>于</w:t>
      </w:r>
      <w:r>
        <w:rPr>
          <w:spacing w:val="-15"/>
          <w:sz w:val="42"/>
        </w:rPr>
        <w:t>6M</w:t>
      </w:r>
      <w:r>
        <w:rPr>
          <w:sz w:val="42"/>
        </w:rPr>
        <w:t>。</w:t>
      </w:r>
    </w:p>
    <w:p>
      <w:pPr>
        <w:spacing w:before="2" w:line="307" w:lineRule="auto"/>
        <w:ind w:left="151" w:right="630" w:firstLine="781"/>
        <w:jc w:val="left"/>
        <w:rPr>
          <w:sz w:val="42"/>
        </w:rPr>
      </w:pPr>
      <w:r>
        <w:rPr>
          <w:sz w:val="42"/>
        </w:rPr>
        <w:t>2、配电线路应规整，相序清楚，绑扎牢固，线路过墙、板应有保护管， 严禁线路沿架管敷设固定。</w:t>
      </w:r>
    </w:p>
    <w:p>
      <w:pPr>
        <w:spacing w:after="0" w:line="307" w:lineRule="auto"/>
        <w:jc w:val="left"/>
        <w:rPr>
          <w:sz w:val="42"/>
        </w:rPr>
        <w:sectPr>
          <w:pgSz w:w="17860" w:h="25260"/>
          <w:pgMar w:top="1780" w:right="980" w:bottom="280" w:left="2060" w:header="708" w:footer="708"/>
          <w:pgNumType w:start="15"/>
          <w:cols w:space="708"/>
        </w:sectPr>
      </w:pPr>
    </w:p>
    <w:p>
      <w:pPr>
        <w:spacing w:before="21" w:line="309" w:lineRule="auto"/>
        <w:ind w:left="151" w:right="505" w:firstLine="781"/>
        <w:jc w:val="both"/>
        <w:rPr>
          <w:sz w:val="42"/>
        </w:rPr>
      </w:pPr>
      <w:r>
        <w:rPr>
          <w:spacing w:val="-13"/>
          <w:sz w:val="42"/>
        </w:rPr>
        <w:t>3</w:t>
      </w:r>
      <w:r>
        <w:rPr>
          <w:sz w:val="42"/>
        </w:rPr>
        <w:t>、所有电器设备应采用保护接零，保护接零的重复接地，接地电阻应小</w:t>
      </w:r>
      <w:r>
        <w:rPr>
          <w:spacing w:val="68"/>
          <w:sz w:val="42"/>
        </w:rPr>
        <w:t>于</w:t>
      </w:r>
      <w:r>
        <w:rPr>
          <w:spacing w:val="-9"/>
          <w:sz w:val="42"/>
        </w:rPr>
        <w:t>1Ω</w:t>
      </w:r>
      <w:r>
        <w:rPr>
          <w:spacing w:val="-1"/>
          <w:sz w:val="42"/>
        </w:rPr>
        <w:t>。保护接零线应使用多股铜线，严禁使用单股铝线，工作零线不得与保</w:t>
      </w:r>
      <w:r>
        <w:rPr>
          <w:sz w:val="42"/>
        </w:rPr>
        <w:t>护零线混接在一起，保护零线上禁止加设开关和熔断保险。</w:t>
      </w:r>
    </w:p>
    <w:p>
      <w:pPr>
        <w:spacing w:before="0" w:line="526" w:lineRule="exact"/>
        <w:ind w:left="932" w:right="0" w:firstLine="0"/>
        <w:jc w:val="left"/>
        <w:rPr>
          <w:sz w:val="42"/>
        </w:rPr>
      </w:pPr>
      <w:r>
        <w:rPr>
          <w:sz w:val="42"/>
        </w:rPr>
        <w:t>4、凡三个及三个以上回路的配电箱、盘应装总开关，每个插座前应加设</w:t>
      </w:r>
    </w:p>
    <w:p>
      <w:pPr>
        <w:spacing w:before="153" w:line="307" w:lineRule="auto"/>
        <w:ind w:left="151" w:right="766" w:firstLine="0"/>
        <w:jc w:val="left"/>
        <w:rPr>
          <w:sz w:val="42"/>
        </w:rPr>
      </w:pPr>
      <w:r>
        <w:rPr>
          <w:sz w:val="42"/>
        </w:rPr>
        <w:t>熔断保险，三相胶盖闸刀开关只能作断路开关使用，一般应装设漏电保安器进行总保护。</w:t>
      </w:r>
    </w:p>
    <w:p>
      <w:pPr>
        <w:spacing w:before="1"/>
        <w:ind w:left="932" w:right="0" w:firstLine="0"/>
        <w:jc w:val="left"/>
        <w:rPr>
          <w:sz w:val="42"/>
        </w:rPr>
      </w:pPr>
      <w:r>
        <w:rPr>
          <w:sz w:val="42"/>
        </w:rPr>
        <w:t>5、每台设备必须有独立的单机漏电保护器和熔断保险的装置。</w:t>
      </w:r>
    </w:p>
    <w:p>
      <w:pPr>
        <w:spacing w:before="153" w:line="309" w:lineRule="auto"/>
        <w:ind w:left="151" w:right="630" w:firstLine="781"/>
        <w:jc w:val="left"/>
        <w:rPr>
          <w:sz w:val="42"/>
        </w:rPr>
      </w:pPr>
      <w:r>
        <w:rPr>
          <w:sz w:val="42"/>
        </w:rPr>
        <w:t>6、施工现场的照明线路应使用绝缘子木横担固定，不准直接敷设在架管上，灯具应固定在不低于现场工作台以上并装设专用开关控制。</w:t>
      </w:r>
    </w:p>
    <w:p>
      <w:pPr>
        <w:spacing w:before="0" w:line="307" w:lineRule="auto"/>
        <w:ind w:left="151" w:right="630" w:firstLine="781"/>
        <w:jc w:val="left"/>
        <w:rPr>
          <w:sz w:val="42"/>
        </w:rPr>
      </w:pPr>
      <w:r>
        <w:rPr>
          <w:sz w:val="42"/>
        </w:rPr>
        <w:t>7、施工现场内使用的手持电动工具均要有合格的（电流型漏电开关动作电流不大于15MA，协作时间不大于）漏电开关保护。</w:t>
      </w:r>
    </w:p>
    <w:p>
      <w:pPr>
        <w:spacing w:before="0" w:line="307" w:lineRule="auto"/>
        <w:ind w:left="151" w:right="630" w:firstLine="781"/>
        <w:jc w:val="left"/>
        <w:rPr>
          <w:sz w:val="42"/>
        </w:rPr>
      </w:pPr>
      <w:r>
        <w:rPr>
          <w:spacing w:val="-13"/>
          <w:sz w:val="42"/>
        </w:rPr>
        <w:t>8</w:t>
      </w:r>
      <w:r>
        <w:rPr>
          <w:spacing w:val="-1"/>
          <w:sz w:val="42"/>
        </w:rPr>
        <w:t>、从事施工现场临时用电的操作人员必须经专门培训，经考核并取得合</w:t>
      </w:r>
      <w:r>
        <w:rPr>
          <w:sz w:val="42"/>
        </w:rPr>
        <w:t>格证，度应穿戴好必须的防护用品，安全帽、绝</w:t>
      </w:r>
      <w:r>
        <w:rPr>
          <w:spacing w:val="-324"/>
          <w:sz w:val="42"/>
        </w:rPr>
        <w:t>缘</w:t>
      </w:r>
      <w:r>
        <w:rPr>
          <w:spacing w:val="-98"/>
          <w:sz w:val="42"/>
        </w:rPr>
        <w:t>（</w:t>
      </w:r>
      <w:r>
        <w:rPr>
          <w:spacing w:val="-162"/>
          <w:sz w:val="42"/>
        </w:rPr>
        <w:t>鞋靴</w:t>
      </w:r>
      <w:r>
        <w:rPr>
          <w:spacing w:val="-123"/>
          <w:sz w:val="42"/>
        </w:rPr>
        <w:t>）</w:t>
      </w:r>
      <w:r>
        <w:rPr>
          <w:sz w:val="42"/>
        </w:rPr>
        <w:t>、绝缘手套、绝缘 工具方能上岗。</w:t>
      </w:r>
    </w:p>
    <w:p>
      <w:pPr>
        <w:spacing w:before="0" w:line="307" w:lineRule="auto"/>
        <w:ind w:left="151" w:right="630" w:firstLine="781"/>
        <w:jc w:val="left"/>
        <w:rPr>
          <w:sz w:val="42"/>
        </w:rPr>
      </w:pPr>
      <w:r>
        <w:rPr>
          <w:sz w:val="42"/>
        </w:rPr>
        <w:t>9、全面实施“三相五线制”、“一机一闸一保安一箱”、“三级配电二级保护”，消灭木箱、防雨防潮、防止触电事故的发生。</w:t>
      </w:r>
    </w:p>
    <w:p>
      <w:pPr>
        <w:spacing w:before="2"/>
        <w:ind w:left="151" w:right="0" w:firstLine="0"/>
        <w:jc w:val="left"/>
        <w:rPr>
          <w:sz w:val="42"/>
        </w:rPr>
      </w:pPr>
      <w:r>
        <w:rPr>
          <w:sz w:val="42"/>
        </w:rPr>
        <w:t>配电箱和开关箱</w:t>
      </w:r>
    </w:p>
    <w:p>
      <w:pPr>
        <w:tabs>
          <w:tab w:val="left" w:pos="1713"/>
        </w:tabs>
        <w:spacing w:before="153" w:line="307" w:lineRule="auto"/>
        <w:ind w:left="151" w:right="1273" w:firstLine="781"/>
        <w:jc w:val="left"/>
        <w:rPr>
          <w:sz w:val="42"/>
        </w:rPr>
      </w:pPr>
      <w:r>
        <w:rPr>
          <w:sz w:val="42"/>
        </w:rPr>
        <w:t>⑴</w:t>
        <w:tab/>
        <w:t>配电系统设置室外总配电箱和分配电箱，实行分级</w:t>
      </w:r>
      <w:r>
        <w:rPr>
          <w:spacing w:val="-384"/>
          <w:sz w:val="42"/>
        </w:rPr>
        <w:t>配</w:t>
      </w:r>
      <w:r>
        <w:rPr>
          <w:spacing w:val="-38"/>
          <w:sz w:val="42"/>
        </w:rPr>
        <w:t>（</w:t>
      </w:r>
      <w:r>
        <w:rPr>
          <w:spacing w:val="-67"/>
          <w:sz w:val="42"/>
        </w:rPr>
        <w:t>电一般为三级</w:t>
      </w:r>
      <w:r>
        <w:rPr>
          <w:sz w:val="42"/>
        </w:rPr>
        <w:t>配电，两级保护）。</w:t>
      </w:r>
    </w:p>
    <w:p>
      <w:pPr>
        <w:tabs>
          <w:tab w:val="left" w:pos="1713"/>
        </w:tabs>
        <w:spacing w:before="1" w:line="307" w:lineRule="auto"/>
        <w:ind w:left="151" w:right="889" w:firstLine="781"/>
        <w:jc w:val="left"/>
        <w:rPr>
          <w:sz w:val="42"/>
        </w:rPr>
      </w:pPr>
      <w:r>
        <w:rPr>
          <w:sz w:val="42"/>
        </w:rPr>
        <w:t>⑵</w:t>
        <w:tab/>
      </w:r>
      <w:r>
        <w:rPr>
          <w:spacing w:val="-1"/>
          <w:sz w:val="42"/>
        </w:rPr>
        <w:t>配电箱、开关箱根据电力平面布置图，设置在干燥通风场所，统一</w:t>
      </w:r>
      <w:r>
        <w:rPr>
          <w:sz w:val="42"/>
        </w:rPr>
        <w:t>采用厚以上铁皮制作的标准箱。</w:t>
      </w:r>
    </w:p>
    <w:p>
      <w:pPr>
        <w:tabs>
          <w:tab w:val="left" w:pos="1713"/>
        </w:tabs>
        <w:spacing w:before="1"/>
        <w:ind w:left="932" w:right="0" w:firstLine="0"/>
        <w:jc w:val="left"/>
        <w:rPr>
          <w:sz w:val="42"/>
        </w:rPr>
      </w:pPr>
      <w:r>
        <w:rPr>
          <w:sz w:val="42"/>
        </w:rPr>
        <w:t>⑶</w:t>
        <w:tab/>
        <w:t>开关箱与其控制的固定式用电设备的水平距离一般不</w:t>
      </w:r>
      <w:r>
        <w:rPr>
          <w:spacing w:val="-261"/>
          <w:sz w:val="42"/>
        </w:rPr>
        <w:t>超</w:t>
      </w:r>
      <w:r>
        <w:rPr>
          <w:spacing w:val="-81"/>
          <w:sz w:val="42"/>
        </w:rPr>
        <w:t>3m</w:t>
      </w:r>
      <w:r>
        <w:rPr>
          <w:spacing w:val="-73"/>
          <w:sz w:val="42"/>
        </w:rPr>
        <w:t>过，箱底</w:t>
      </w:r>
    </w:p>
    <w:p>
      <w:pPr>
        <w:spacing w:before="153" w:line="307" w:lineRule="auto"/>
        <w:ind w:left="151" w:right="766" w:firstLine="0"/>
        <w:jc w:val="left"/>
        <w:rPr>
          <w:sz w:val="42"/>
        </w:rPr>
      </w:pPr>
      <w:r>
        <w:rPr>
          <w:sz w:val="42"/>
        </w:rPr>
        <w:t>与地面垂直距离控制在内移动式开关箱的下底与地面垂直距离在内，并装设端正、牢固，且有防尘、防雨措施。</w:t>
      </w:r>
    </w:p>
    <w:p>
      <w:pPr>
        <w:tabs>
          <w:tab w:val="left" w:pos="1713"/>
        </w:tabs>
        <w:spacing w:before="3" w:line="307" w:lineRule="auto"/>
        <w:ind w:left="151" w:right="889" w:firstLine="781"/>
        <w:jc w:val="left"/>
        <w:rPr>
          <w:sz w:val="42"/>
        </w:rPr>
      </w:pPr>
      <w:r>
        <w:rPr>
          <w:sz w:val="42"/>
        </w:rPr>
        <w:t>⑷</w:t>
        <w:tab/>
      </w:r>
      <w:r>
        <w:rPr>
          <w:spacing w:val="-1"/>
          <w:sz w:val="42"/>
        </w:rPr>
        <w:t>施工用电设备均设专用开关箱，实行“一机一闸一保护器”制，严</w:t>
      </w:r>
      <w:r>
        <w:rPr>
          <w:sz w:val="42"/>
        </w:rPr>
        <w:t>格杜绝用同一个开关电器直接控制二台及二台以上用电设备。</w:t>
      </w:r>
    </w:p>
    <w:p>
      <w:pPr>
        <w:tabs>
          <w:tab w:val="left" w:pos="1713"/>
        </w:tabs>
        <w:spacing w:before="4" w:line="307" w:lineRule="auto"/>
        <w:ind w:left="151" w:right="889" w:firstLine="781"/>
        <w:jc w:val="left"/>
        <w:rPr>
          <w:sz w:val="42"/>
        </w:rPr>
      </w:pPr>
      <w:r>
        <w:rPr>
          <w:sz w:val="42"/>
        </w:rPr>
        <w:t>⑸</w:t>
        <w:tab/>
      </w:r>
      <w:r>
        <w:rPr>
          <w:spacing w:val="-1"/>
          <w:sz w:val="42"/>
        </w:rPr>
        <w:t>电工均持证上岗，跟班作业，随叫随到，并巡回检查，发现问题及</w:t>
      </w:r>
      <w:r>
        <w:rPr>
          <w:sz w:val="42"/>
        </w:rPr>
        <w:t>时报告解决。</w:t>
      </w:r>
    </w:p>
    <w:p>
      <w:pPr>
        <w:spacing w:after="0" w:line="307" w:lineRule="auto"/>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https://d.book118.com/258013113024006046</w:t>
        </w:r>
      </w:hyperlink>
    </w:p>
    <w:p>
      <w:pPr>
        <w:spacing w:after="0" w:line="307" w:lineRule="auto"/>
        <w:jc w:val="left"/>
        <w:rPr>
          <w:sz w:val="42"/>
        </w:rPr>
      </w:pPr>
    </w:p>
    <w:sectPr>
      <w:pgSz w:w="17860" w:h="25260"/>
      <w:pgMar w:top="1800" w:right="980" w:bottom="280" w:left="2060" w:header="708" w:footer="708"/>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华文宋体">
    <w:altName w:val="华文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0782D1"/>
    <w:multiLevelType w:val="hybridMultilevel"/>
    <w:tmpl w:val="00000000"/>
    <w:lvl w:ilvl="0">
      <w:start w:val="0"/>
      <w:numFmt w:val="bullet"/>
      <w:lvlText w:val=""/>
      <w:lvlJc w:val="left"/>
      <w:pPr>
        <w:ind w:left="989" w:hanging="673"/>
      </w:pPr>
      <w:rPr>
        <w:rFonts w:ascii="Wingdings" w:eastAsia="Wingdings" w:hAnsi="Wingdings" w:cs="Wingdings" w:hint="default"/>
        <w:w w:val="100"/>
        <w:sz w:val="36"/>
        <w:szCs w:val="36"/>
      </w:rPr>
    </w:lvl>
    <w:lvl w:ilvl="1">
      <w:start w:val="0"/>
      <w:numFmt w:val="bullet"/>
      <w:lvlText w:val="•"/>
      <w:lvlJc w:val="left"/>
      <w:pPr>
        <w:ind w:left="2363" w:hanging="673"/>
      </w:pPr>
      <w:rPr>
        <w:rFonts w:hint="default"/>
      </w:rPr>
    </w:lvl>
    <w:lvl w:ilvl="2">
      <w:start w:val="0"/>
      <w:numFmt w:val="bullet"/>
      <w:lvlText w:val="•"/>
      <w:lvlJc w:val="left"/>
      <w:pPr>
        <w:ind w:left="3747" w:hanging="673"/>
      </w:pPr>
      <w:rPr>
        <w:rFonts w:hint="default"/>
      </w:rPr>
    </w:lvl>
    <w:lvl w:ilvl="3">
      <w:start w:val="0"/>
      <w:numFmt w:val="bullet"/>
      <w:lvlText w:val="•"/>
      <w:lvlJc w:val="left"/>
      <w:pPr>
        <w:ind w:left="5131" w:hanging="673"/>
      </w:pPr>
      <w:rPr>
        <w:rFonts w:hint="default"/>
      </w:rPr>
    </w:lvl>
    <w:lvl w:ilvl="4">
      <w:start w:val="0"/>
      <w:numFmt w:val="bullet"/>
      <w:lvlText w:val="•"/>
      <w:lvlJc w:val="left"/>
      <w:pPr>
        <w:ind w:left="6515" w:hanging="673"/>
      </w:pPr>
      <w:rPr>
        <w:rFonts w:hint="default"/>
      </w:rPr>
    </w:lvl>
    <w:lvl w:ilvl="5">
      <w:start w:val="0"/>
      <w:numFmt w:val="bullet"/>
      <w:lvlText w:val="•"/>
      <w:lvlJc w:val="left"/>
      <w:pPr>
        <w:ind w:left="7899" w:hanging="673"/>
      </w:pPr>
      <w:rPr>
        <w:rFonts w:hint="default"/>
      </w:rPr>
    </w:lvl>
    <w:lvl w:ilvl="6">
      <w:start w:val="0"/>
      <w:numFmt w:val="bullet"/>
      <w:lvlText w:val="•"/>
      <w:lvlJc w:val="left"/>
      <w:pPr>
        <w:ind w:left="9283" w:hanging="673"/>
      </w:pPr>
      <w:rPr>
        <w:rFonts w:hint="default"/>
      </w:rPr>
    </w:lvl>
    <w:lvl w:ilvl="7">
      <w:start w:val="0"/>
      <w:numFmt w:val="bullet"/>
      <w:lvlText w:val="•"/>
      <w:lvlJc w:val="left"/>
      <w:pPr>
        <w:ind w:left="10667" w:hanging="673"/>
      </w:pPr>
      <w:rPr>
        <w:rFonts w:hint="default"/>
      </w:rPr>
    </w:lvl>
    <w:lvl w:ilvl="8">
      <w:start w:val="0"/>
      <w:numFmt w:val="bullet"/>
      <w:lvlText w:val="•"/>
      <w:lvlJc w:val="left"/>
      <w:pPr>
        <w:ind w:left="12051" w:hanging="673"/>
      </w:pPr>
      <w:rPr>
        <w:rFonts w:hint="default"/>
      </w:rPr>
    </w:lvl>
  </w:abstractNum>
  <w:abstractNum w:abstractNumId="1">
    <w:nsid w:val="2A89479D"/>
    <w:multiLevelType w:val="hybridMultilevel"/>
    <w:tmpl w:val="00000000"/>
    <w:lvl w:ilvl="0">
      <w:start w:val="1"/>
      <w:numFmt w:val="decimal"/>
      <w:lvlText w:val="%1)"/>
      <w:lvlJc w:val="left"/>
      <w:pPr>
        <w:ind w:left="316" w:hanging="361"/>
        <w:jc w:val="left"/>
      </w:pPr>
      <w:rPr>
        <w:rFonts w:ascii="宋体" w:eastAsia="宋体" w:hAnsi="宋体" w:cs="宋体" w:hint="default"/>
        <w:spacing w:val="-29"/>
        <w:w w:val="100"/>
        <w:sz w:val="34"/>
        <w:szCs w:val="34"/>
      </w:rPr>
    </w:lvl>
    <w:lvl w:ilvl="1">
      <w:start w:val="0"/>
      <w:numFmt w:val="bullet"/>
      <w:lvlText w:val="•"/>
      <w:lvlJc w:val="left"/>
      <w:pPr>
        <w:ind w:left="1769" w:hanging="361"/>
      </w:pPr>
      <w:rPr>
        <w:rFonts w:hint="default"/>
      </w:rPr>
    </w:lvl>
    <w:lvl w:ilvl="2">
      <w:start w:val="0"/>
      <w:numFmt w:val="bullet"/>
      <w:lvlText w:val="•"/>
      <w:lvlJc w:val="left"/>
      <w:pPr>
        <w:ind w:left="3219" w:hanging="361"/>
      </w:pPr>
      <w:rPr>
        <w:rFonts w:hint="default"/>
      </w:rPr>
    </w:lvl>
    <w:lvl w:ilvl="3">
      <w:start w:val="0"/>
      <w:numFmt w:val="bullet"/>
      <w:lvlText w:val="•"/>
      <w:lvlJc w:val="left"/>
      <w:pPr>
        <w:ind w:left="4669" w:hanging="361"/>
      </w:pPr>
      <w:rPr>
        <w:rFonts w:hint="default"/>
      </w:rPr>
    </w:lvl>
    <w:lvl w:ilvl="4">
      <w:start w:val="0"/>
      <w:numFmt w:val="bullet"/>
      <w:lvlText w:val="•"/>
      <w:lvlJc w:val="left"/>
      <w:pPr>
        <w:ind w:left="6119" w:hanging="361"/>
      </w:pPr>
      <w:rPr>
        <w:rFonts w:hint="default"/>
      </w:rPr>
    </w:lvl>
    <w:lvl w:ilvl="5">
      <w:start w:val="0"/>
      <w:numFmt w:val="bullet"/>
      <w:lvlText w:val="•"/>
      <w:lvlJc w:val="left"/>
      <w:pPr>
        <w:ind w:left="7569" w:hanging="361"/>
      </w:pPr>
      <w:rPr>
        <w:rFonts w:hint="default"/>
      </w:rPr>
    </w:lvl>
    <w:lvl w:ilvl="6">
      <w:start w:val="0"/>
      <w:numFmt w:val="bullet"/>
      <w:lvlText w:val="•"/>
      <w:lvlJc w:val="left"/>
      <w:pPr>
        <w:ind w:left="9019" w:hanging="361"/>
      </w:pPr>
      <w:rPr>
        <w:rFonts w:hint="default"/>
      </w:rPr>
    </w:lvl>
    <w:lvl w:ilvl="7">
      <w:start w:val="0"/>
      <w:numFmt w:val="bullet"/>
      <w:lvlText w:val="•"/>
      <w:lvlJc w:val="left"/>
      <w:pPr>
        <w:ind w:left="10469" w:hanging="361"/>
      </w:pPr>
      <w:rPr>
        <w:rFonts w:hint="default"/>
      </w:rPr>
    </w:lvl>
    <w:lvl w:ilvl="8">
      <w:start w:val="0"/>
      <w:numFmt w:val="bullet"/>
      <w:lvlText w:val="•"/>
      <w:lvlJc w:val="left"/>
      <w:pPr>
        <w:ind w:left="11919" w:hanging="361"/>
      </w:pPr>
      <w:rPr>
        <w:rFonts w:hint="default"/>
      </w:rPr>
    </w:lvl>
  </w:abstractNum>
  <w:abstractNum w:abstractNumId="2">
    <w:nsid w:val="33D75DE7"/>
    <w:multiLevelType w:val="hybridMultilevel"/>
    <w:tmpl w:val="00000000"/>
    <w:lvl w:ilvl="0">
      <w:start w:val="1"/>
      <w:numFmt w:val="decimal"/>
      <w:lvlText w:val="（%1）"/>
      <w:lvlJc w:val="left"/>
      <w:pPr>
        <w:ind w:left="1209" w:hanging="893"/>
        <w:jc w:val="left"/>
      </w:pPr>
      <w:rPr>
        <w:rFonts w:ascii="宋体" w:eastAsia="宋体" w:hAnsi="宋体" w:cs="宋体" w:hint="default"/>
        <w:spacing w:val="-29"/>
        <w:w w:val="100"/>
        <w:sz w:val="36"/>
        <w:szCs w:val="36"/>
      </w:rPr>
    </w:lvl>
    <w:lvl w:ilvl="1">
      <w:start w:val="1"/>
      <w:numFmt w:val="decimal"/>
      <w:lvlText w:val="%2."/>
      <w:lvlJc w:val="left"/>
      <w:pPr>
        <w:ind w:left="857" w:hanging="361"/>
        <w:jc w:val="left"/>
      </w:pPr>
      <w:rPr>
        <w:rFonts w:ascii="宋体" w:eastAsia="宋体" w:hAnsi="宋体" w:cs="宋体" w:hint="default"/>
        <w:spacing w:val="-44"/>
        <w:w w:val="100"/>
        <w:sz w:val="34"/>
        <w:szCs w:val="34"/>
      </w:rPr>
    </w:lvl>
    <w:lvl w:ilvl="2">
      <w:start w:val="0"/>
      <w:numFmt w:val="bullet"/>
      <w:lvlText w:val="•"/>
      <w:lvlJc w:val="left"/>
      <w:pPr>
        <w:ind w:left="1940" w:hanging="361"/>
      </w:pPr>
      <w:rPr>
        <w:rFonts w:hint="default"/>
      </w:rPr>
    </w:lvl>
    <w:lvl w:ilvl="3">
      <w:start w:val="0"/>
      <w:numFmt w:val="bullet"/>
      <w:lvlText w:val="•"/>
      <w:lvlJc w:val="left"/>
      <w:pPr>
        <w:ind w:left="3549" w:hanging="361"/>
      </w:pPr>
      <w:rPr>
        <w:rFonts w:hint="default"/>
      </w:rPr>
    </w:lvl>
    <w:lvl w:ilvl="4">
      <w:start w:val="0"/>
      <w:numFmt w:val="bullet"/>
      <w:lvlText w:val="•"/>
      <w:lvlJc w:val="left"/>
      <w:pPr>
        <w:ind w:left="5159" w:hanging="361"/>
      </w:pPr>
      <w:rPr>
        <w:rFonts w:hint="default"/>
      </w:rPr>
    </w:lvl>
    <w:lvl w:ilvl="5">
      <w:start w:val="0"/>
      <w:numFmt w:val="bullet"/>
      <w:lvlText w:val="•"/>
      <w:lvlJc w:val="left"/>
      <w:pPr>
        <w:ind w:left="6769" w:hanging="361"/>
      </w:pPr>
      <w:rPr>
        <w:rFonts w:hint="default"/>
      </w:rPr>
    </w:lvl>
    <w:lvl w:ilvl="6">
      <w:start w:val="0"/>
      <w:numFmt w:val="bullet"/>
      <w:lvlText w:val="•"/>
      <w:lvlJc w:val="left"/>
      <w:pPr>
        <w:ind w:left="8379" w:hanging="361"/>
      </w:pPr>
      <w:rPr>
        <w:rFonts w:hint="default"/>
      </w:rPr>
    </w:lvl>
    <w:lvl w:ilvl="7">
      <w:start w:val="0"/>
      <w:numFmt w:val="bullet"/>
      <w:lvlText w:val="•"/>
      <w:lvlJc w:val="left"/>
      <w:pPr>
        <w:ind w:left="9989" w:hanging="361"/>
      </w:pPr>
      <w:rPr>
        <w:rFonts w:hint="default"/>
      </w:rPr>
    </w:lvl>
    <w:lvl w:ilvl="8">
      <w:start w:val="0"/>
      <w:numFmt w:val="bullet"/>
      <w:lvlText w:val="•"/>
      <w:lvlJc w:val="left"/>
      <w:pPr>
        <w:ind w:left="11599" w:hanging="361"/>
      </w:pPr>
      <w:rPr>
        <w:rFonts w:hint="default"/>
      </w:rPr>
    </w:lvl>
  </w:abstractNum>
  <w:abstractNum w:abstractNumId="3">
    <w:nsid w:val="64819635"/>
    <w:multiLevelType w:val="hybridMultilevel"/>
    <w:tmpl w:val="00000000"/>
    <w:lvl w:ilvl="0">
      <w:start w:val="1"/>
      <w:numFmt w:val="decimal"/>
      <w:lvlText w:val="%1."/>
      <w:lvlJc w:val="left"/>
      <w:pPr>
        <w:ind w:left="857" w:hanging="361"/>
        <w:jc w:val="left"/>
      </w:pPr>
      <w:rPr>
        <w:rFonts w:ascii="宋体" w:eastAsia="宋体" w:hAnsi="宋体" w:cs="宋体" w:hint="default"/>
        <w:spacing w:val="-44"/>
        <w:w w:val="100"/>
        <w:sz w:val="34"/>
        <w:szCs w:val="34"/>
      </w:rPr>
    </w:lvl>
    <w:lvl w:ilvl="1">
      <w:start w:val="0"/>
      <w:numFmt w:val="bullet"/>
      <w:lvlText w:val="•"/>
      <w:lvlJc w:val="left"/>
      <w:pPr>
        <w:ind w:left="2255" w:hanging="361"/>
      </w:pPr>
      <w:rPr>
        <w:rFonts w:hint="default"/>
      </w:rPr>
    </w:lvl>
    <w:lvl w:ilvl="2">
      <w:start w:val="0"/>
      <w:numFmt w:val="bullet"/>
      <w:lvlText w:val="•"/>
      <w:lvlJc w:val="left"/>
      <w:pPr>
        <w:ind w:left="3651" w:hanging="361"/>
      </w:pPr>
      <w:rPr>
        <w:rFonts w:hint="default"/>
      </w:rPr>
    </w:lvl>
    <w:lvl w:ilvl="3">
      <w:start w:val="0"/>
      <w:numFmt w:val="bullet"/>
      <w:lvlText w:val="•"/>
      <w:lvlJc w:val="left"/>
      <w:pPr>
        <w:ind w:left="5047" w:hanging="361"/>
      </w:pPr>
      <w:rPr>
        <w:rFonts w:hint="default"/>
      </w:rPr>
    </w:lvl>
    <w:lvl w:ilvl="4">
      <w:start w:val="0"/>
      <w:numFmt w:val="bullet"/>
      <w:lvlText w:val="•"/>
      <w:lvlJc w:val="left"/>
      <w:pPr>
        <w:ind w:left="6443" w:hanging="361"/>
      </w:pPr>
      <w:rPr>
        <w:rFonts w:hint="default"/>
      </w:rPr>
    </w:lvl>
    <w:lvl w:ilvl="5">
      <w:start w:val="0"/>
      <w:numFmt w:val="bullet"/>
      <w:lvlText w:val="•"/>
      <w:lvlJc w:val="left"/>
      <w:pPr>
        <w:ind w:left="7839" w:hanging="361"/>
      </w:pPr>
      <w:rPr>
        <w:rFonts w:hint="default"/>
      </w:rPr>
    </w:lvl>
    <w:lvl w:ilvl="6">
      <w:start w:val="0"/>
      <w:numFmt w:val="bullet"/>
      <w:lvlText w:val="•"/>
      <w:lvlJc w:val="left"/>
      <w:pPr>
        <w:ind w:left="9235" w:hanging="361"/>
      </w:pPr>
      <w:rPr>
        <w:rFonts w:hint="default"/>
      </w:rPr>
    </w:lvl>
    <w:lvl w:ilvl="7">
      <w:start w:val="0"/>
      <w:numFmt w:val="bullet"/>
      <w:lvlText w:val="•"/>
      <w:lvlJc w:val="left"/>
      <w:pPr>
        <w:ind w:left="10631" w:hanging="361"/>
      </w:pPr>
      <w:rPr>
        <w:rFonts w:hint="default"/>
      </w:rPr>
    </w:lvl>
    <w:lvl w:ilvl="8">
      <w:start w:val="0"/>
      <w:numFmt w:val="bullet"/>
      <w:lvlText w:val="•"/>
      <w:lvlJc w:val="left"/>
      <w:pPr>
        <w:ind w:left="12027" w:hanging="361"/>
      </w:pPr>
      <w:rPr>
        <w:rFonts w:hint="default"/>
      </w:rPr>
    </w:lvl>
  </w:abstractNum>
  <w:abstractNum w:abstractNumId="4">
    <w:nsid w:val="75D14748"/>
    <w:multiLevelType w:val="hybridMultilevel"/>
    <w:tmpl w:val="00000000"/>
    <w:lvl w:ilvl="0">
      <w:start w:val="2"/>
      <w:numFmt w:val="decimal"/>
      <w:lvlText w:val="（%1）"/>
      <w:lvlJc w:val="left"/>
      <w:pPr>
        <w:ind w:left="1174" w:hanging="858"/>
        <w:jc w:val="left"/>
      </w:pPr>
      <w:rPr>
        <w:rFonts w:ascii="宋体" w:eastAsia="宋体" w:hAnsi="宋体" w:cs="宋体" w:hint="default"/>
        <w:spacing w:val="-29"/>
        <w:w w:val="100"/>
        <w:sz w:val="34"/>
        <w:szCs w:val="34"/>
      </w:rPr>
    </w:lvl>
    <w:lvl w:ilvl="1">
      <w:start w:val="1"/>
      <w:numFmt w:val="decimal"/>
      <w:lvlText w:val="%2."/>
      <w:lvlJc w:val="left"/>
      <w:pPr>
        <w:ind w:left="857" w:hanging="361"/>
        <w:jc w:val="left"/>
      </w:pPr>
      <w:rPr>
        <w:rFonts w:ascii="宋体" w:eastAsia="宋体" w:hAnsi="宋体" w:cs="宋体" w:hint="default"/>
        <w:spacing w:val="-44"/>
        <w:w w:val="100"/>
        <w:sz w:val="34"/>
        <w:szCs w:val="34"/>
      </w:rPr>
    </w:lvl>
    <w:lvl w:ilvl="2">
      <w:start w:val="0"/>
      <w:numFmt w:val="bullet"/>
      <w:lvlText w:val="•"/>
      <w:lvlJc w:val="left"/>
      <w:pPr>
        <w:ind w:left="1940" w:hanging="361"/>
      </w:pPr>
      <w:rPr>
        <w:rFonts w:hint="default"/>
      </w:rPr>
    </w:lvl>
    <w:lvl w:ilvl="3">
      <w:start w:val="0"/>
      <w:numFmt w:val="bullet"/>
      <w:lvlText w:val="•"/>
      <w:lvlJc w:val="left"/>
      <w:pPr>
        <w:ind w:left="3549" w:hanging="361"/>
      </w:pPr>
      <w:rPr>
        <w:rFonts w:hint="default"/>
      </w:rPr>
    </w:lvl>
    <w:lvl w:ilvl="4">
      <w:start w:val="0"/>
      <w:numFmt w:val="bullet"/>
      <w:lvlText w:val="•"/>
      <w:lvlJc w:val="left"/>
      <w:pPr>
        <w:ind w:left="5159" w:hanging="361"/>
      </w:pPr>
      <w:rPr>
        <w:rFonts w:hint="default"/>
      </w:rPr>
    </w:lvl>
    <w:lvl w:ilvl="5">
      <w:start w:val="0"/>
      <w:numFmt w:val="bullet"/>
      <w:lvlText w:val="•"/>
      <w:lvlJc w:val="left"/>
      <w:pPr>
        <w:ind w:left="6769" w:hanging="361"/>
      </w:pPr>
      <w:rPr>
        <w:rFonts w:hint="default"/>
      </w:rPr>
    </w:lvl>
    <w:lvl w:ilvl="6">
      <w:start w:val="0"/>
      <w:numFmt w:val="bullet"/>
      <w:lvlText w:val="•"/>
      <w:lvlJc w:val="left"/>
      <w:pPr>
        <w:ind w:left="8379" w:hanging="361"/>
      </w:pPr>
      <w:rPr>
        <w:rFonts w:hint="default"/>
      </w:rPr>
    </w:lvl>
    <w:lvl w:ilvl="7">
      <w:start w:val="0"/>
      <w:numFmt w:val="bullet"/>
      <w:lvlText w:val="•"/>
      <w:lvlJc w:val="left"/>
      <w:pPr>
        <w:ind w:left="9989" w:hanging="361"/>
      </w:pPr>
      <w:rPr>
        <w:rFonts w:hint="default"/>
      </w:rPr>
    </w:lvl>
    <w:lvl w:ilvl="8">
      <w:start w:val="0"/>
      <w:numFmt w:val="bullet"/>
      <w:lvlText w:val="•"/>
      <w:lvlJc w:val="left"/>
      <w:pPr>
        <w:ind w:left="11599" w:hanging="361"/>
      </w:pPr>
      <w:rPr>
        <w:rFonts w:hint="default"/>
      </w:rPr>
    </w:lvl>
  </w:abstractNum>
  <w:abstractNum w:abstractNumId="5">
    <w:nsid w:val="7C14E326"/>
    <w:multiLevelType w:val="hybridMultilevel"/>
    <w:tmpl w:val="00000000"/>
    <w:lvl w:ilvl="0">
      <w:start w:val="0"/>
      <w:numFmt w:val="bullet"/>
      <w:lvlText w:val=""/>
      <w:lvlJc w:val="left"/>
      <w:pPr>
        <w:ind w:left="989" w:hanging="673"/>
      </w:pPr>
      <w:rPr>
        <w:rFonts w:ascii="Wingdings" w:eastAsia="Wingdings" w:hAnsi="Wingdings" w:cs="Wingdings" w:hint="default"/>
        <w:w w:val="100"/>
        <w:sz w:val="36"/>
        <w:szCs w:val="36"/>
      </w:rPr>
    </w:lvl>
    <w:lvl w:ilvl="1">
      <w:start w:val="0"/>
      <w:numFmt w:val="bullet"/>
      <w:lvlText w:val="•"/>
      <w:lvlJc w:val="left"/>
      <w:pPr>
        <w:ind w:left="2363" w:hanging="673"/>
      </w:pPr>
      <w:rPr>
        <w:rFonts w:hint="default"/>
      </w:rPr>
    </w:lvl>
    <w:lvl w:ilvl="2">
      <w:start w:val="0"/>
      <w:numFmt w:val="bullet"/>
      <w:lvlText w:val="•"/>
      <w:lvlJc w:val="left"/>
      <w:pPr>
        <w:ind w:left="3747" w:hanging="673"/>
      </w:pPr>
      <w:rPr>
        <w:rFonts w:hint="default"/>
      </w:rPr>
    </w:lvl>
    <w:lvl w:ilvl="3">
      <w:start w:val="0"/>
      <w:numFmt w:val="bullet"/>
      <w:lvlText w:val="•"/>
      <w:lvlJc w:val="left"/>
      <w:pPr>
        <w:ind w:left="5131" w:hanging="673"/>
      </w:pPr>
      <w:rPr>
        <w:rFonts w:hint="default"/>
      </w:rPr>
    </w:lvl>
    <w:lvl w:ilvl="4">
      <w:start w:val="0"/>
      <w:numFmt w:val="bullet"/>
      <w:lvlText w:val="•"/>
      <w:lvlJc w:val="left"/>
      <w:pPr>
        <w:ind w:left="6515" w:hanging="673"/>
      </w:pPr>
      <w:rPr>
        <w:rFonts w:hint="default"/>
      </w:rPr>
    </w:lvl>
    <w:lvl w:ilvl="5">
      <w:start w:val="0"/>
      <w:numFmt w:val="bullet"/>
      <w:lvlText w:val="•"/>
      <w:lvlJc w:val="left"/>
      <w:pPr>
        <w:ind w:left="7899" w:hanging="673"/>
      </w:pPr>
      <w:rPr>
        <w:rFonts w:hint="default"/>
      </w:rPr>
    </w:lvl>
    <w:lvl w:ilvl="6">
      <w:start w:val="0"/>
      <w:numFmt w:val="bullet"/>
      <w:lvlText w:val="•"/>
      <w:lvlJc w:val="left"/>
      <w:pPr>
        <w:ind w:left="9283" w:hanging="673"/>
      </w:pPr>
      <w:rPr>
        <w:rFonts w:hint="default"/>
      </w:rPr>
    </w:lvl>
    <w:lvl w:ilvl="7">
      <w:start w:val="0"/>
      <w:numFmt w:val="bullet"/>
      <w:lvlText w:val="•"/>
      <w:lvlJc w:val="left"/>
      <w:pPr>
        <w:ind w:left="10667" w:hanging="673"/>
      </w:pPr>
      <w:rPr>
        <w:rFonts w:hint="default"/>
      </w:rPr>
    </w:lvl>
    <w:lvl w:ilvl="8">
      <w:start w:val="0"/>
      <w:numFmt w:val="bullet"/>
      <w:lvlText w:val="•"/>
      <w:lvlJc w:val="left"/>
      <w:pPr>
        <w:ind w:left="12051" w:hanging="673"/>
      </w:pPr>
      <w:rPr>
        <w:rFonts w:hint="default"/>
      </w:rPr>
    </w:lvl>
  </w:abstractNum>
  <w:num w:numId="1">
    <w:abstractNumId w:val="1"/>
  </w:num>
  <w:num w:numId="2">
    <w:abstractNumId w:val="4"/>
  </w:num>
  <w:num w:numId="3">
    <w:abstractNumId w:val="2"/>
  </w:num>
  <w:num w:numId="4">
    <w:abstractNumId w:val="3"/>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677" w:lineRule="exact"/>
      <w:ind w:left="3141" w:right="4048"/>
      <w:jc w:val="center"/>
      <w:outlineLvl w:val="0"/>
    </w:pPr>
    <w:rPr>
      <w:rFonts w:ascii="幼圆" w:eastAsia="幼圆" w:hAnsi="幼圆" w:cs="幼圆"/>
      <w:b/>
      <w:bCs/>
      <w:sz w:val="54"/>
      <w:szCs w:val="54"/>
    </w:rPr>
  </w:style>
  <w:style w:type="paragraph" w:styleId="Heading2">
    <w:name w:val="heading 2"/>
    <w:basedOn w:val="Normal"/>
    <w:uiPriority w:val="1"/>
    <w:qFormat/>
    <w:pPr>
      <w:ind w:left="316"/>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316"/>
    </w:pPr>
    <w:rPr>
      <w:rFonts w:ascii="宋体" w:eastAsia="宋体" w:hAnsi="宋体" w:cs="宋体"/>
      <w:sz w:val="36"/>
      <w:szCs w:val="36"/>
    </w:rPr>
  </w:style>
  <w:style w:type="paragraph" w:styleId="ListParagraph">
    <w:name w:val="List Paragraph"/>
    <w:basedOn w:val="Normal"/>
    <w:uiPriority w:val="1"/>
    <w:qFormat/>
    <w:pPr>
      <w:ind w:left="781" w:hanging="466"/>
    </w:pPr>
    <w:rPr>
      <w:rFonts w:ascii="宋体" w:eastAsia="宋体" w:hAnsi="宋体" w:cs="宋体"/>
    </w:rPr>
  </w:style>
  <w:style w:type="paragraph" w:customStyle="1" w:styleId="TableParagraph">
    <w:name w:val="Table Paragraph"/>
    <w:basedOn w:val="Normal"/>
    <w:uiPriority w:val="1"/>
    <w:qFormat/>
    <w:pPr>
      <w:spacing w:before="136"/>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hyperlink" Target="https://d.book118.com/258013113024006046" TargetMode="Externa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2024-03-01T20:45:44Z</dcterms:created>
  <dcterms:modified xsi:type="dcterms:W3CDTF">2024-03-01T20:45:44Z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2022-12-24T00:00:00Z</vt:filetime>
  </property>
  <property fmtid="{D5CDD505-2E9C-101B-9397-08002B2CF9AE}" pid="3" name="LastSaved">
    <vt:filetime>2024-03-01T00:00:00Z</vt:filetime>
  </property>
</Properties>
</file>