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其它核材料及相关特殊材料项目计划设计方案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66" w:history="1">
        <w:r>
          <w:rPr>
            <w:rFonts w:ascii="仿宋" w:eastAsia="仿宋" w:hAnsi="仿宋" w:cs="仿宋" w:hint="eastAsia"/>
            <w:lang w:eastAsia="zh-CN"/>
          </w:rPr>
          <w:t>概论</w:t>
        </w:r>
        <w:r>
          <w:tab/>
        </w:r>
        <w:r>
          <w:fldChar w:fldCharType="begin"/>
        </w:r>
        <w:r>
          <w:instrText xml:space="preserve"> PAGEREF _Toc3366 \h </w:instrText>
        </w:r>
        <w:r>
          <w:fldChar w:fldCharType="separate"/>
        </w:r>
        <w:r>
          <w:t>3</w:t>
        </w:r>
        <w:r>
          <w:fldChar w:fldCharType="end"/>
        </w:r>
      </w:hyperlink>
    </w:p>
    <w:p>
      <w:pPr>
        <w:pStyle w:val="TOC1"/>
        <w:tabs>
          <w:tab w:val="right" w:leader="dot" w:pos="8306"/>
        </w:tabs>
      </w:pPr>
      <w:hyperlink w:anchor="_Toc19478" w:history="1">
        <w:r>
          <w:rPr>
            <w:rFonts w:ascii="仿宋" w:eastAsia="仿宋" w:hAnsi="仿宋" w:cs="仿宋" w:hint="eastAsia"/>
            <w:lang w:eastAsia="zh-CN"/>
          </w:rPr>
          <w:t>一、产品规划分析</w:t>
        </w:r>
        <w:r>
          <w:tab/>
        </w:r>
        <w:r>
          <w:fldChar w:fldCharType="begin"/>
        </w:r>
        <w:r>
          <w:instrText xml:space="preserve"> PAGEREF _Toc19478 \h </w:instrText>
        </w:r>
        <w:r>
          <w:fldChar w:fldCharType="separate"/>
        </w:r>
        <w:r>
          <w:t>3</w:t>
        </w:r>
        <w:r>
          <w:fldChar w:fldCharType="end"/>
        </w:r>
      </w:hyperlink>
    </w:p>
    <w:p>
      <w:pPr>
        <w:pStyle w:val="TOC2"/>
        <w:tabs>
          <w:tab w:val="right" w:leader="dot" w:pos="8306"/>
        </w:tabs>
      </w:pPr>
      <w:hyperlink w:anchor="_Toc5978" w:history="1">
        <w:r>
          <w:rPr>
            <w:rFonts w:ascii="仿宋" w:eastAsia="仿宋" w:hAnsi="仿宋" w:cs="仿宋" w:hint="eastAsia"/>
            <w:lang w:eastAsia="zh-CN"/>
          </w:rPr>
          <w:t>(一)、产品规划</w:t>
        </w:r>
        <w:r>
          <w:tab/>
        </w:r>
        <w:r>
          <w:fldChar w:fldCharType="begin"/>
        </w:r>
        <w:r>
          <w:instrText xml:space="preserve"> PAGEREF _Toc5978 \h </w:instrText>
        </w:r>
        <w:r>
          <w:fldChar w:fldCharType="separate"/>
        </w:r>
        <w:r>
          <w:t>3</w:t>
        </w:r>
        <w:r>
          <w:fldChar w:fldCharType="end"/>
        </w:r>
      </w:hyperlink>
    </w:p>
    <w:p>
      <w:pPr>
        <w:pStyle w:val="TOC2"/>
        <w:tabs>
          <w:tab w:val="right" w:leader="dot" w:pos="8306"/>
        </w:tabs>
      </w:pPr>
      <w:hyperlink w:anchor="_Toc27330" w:history="1">
        <w:r>
          <w:rPr>
            <w:rFonts w:ascii="仿宋" w:eastAsia="仿宋" w:hAnsi="仿宋" w:cs="仿宋" w:hint="eastAsia"/>
            <w:lang w:eastAsia="zh-CN"/>
          </w:rPr>
          <w:t>(二)、建设规模</w:t>
        </w:r>
        <w:r>
          <w:tab/>
        </w:r>
        <w:r>
          <w:fldChar w:fldCharType="begin"/>
        </w:r>
        <w:r>
          <w:instrText xml:space="preserve"> PAGEREF _Toc27330 \h </w:instrText>
        </w:r>
        <w:r>
          <w:fldChar w:fldCharType="separate"/>
        </w:r>
        <w:r>
          <w:t>4</w:t>
        </w:r>
        <w:r>
          <w:fldChar w:fldCharType="end"/>
        </w:r>
      </w:hyperlink>
    </w:p>
    <w:p>
      <w:pPr>
        <w:pStyle w:val="TOC1"/>
        <w:tabs>
          <w:tab w:val="right" w:leader="dot" w:pos="8306"/>
        </w:tabs>
      </w:pPr>
      <w:hyperlink w:anchor="_Toc10404" w:history="1">
        <w:r>
          <w:rPr>
            <w:rFonts w:ascii="仿宋" w:eastAsia="仿宋" w:hAnsi="仿宋" w:cs="仿宋" w:hint="eastAsia"/>
            <w:lang w:eastAsia="zh-CN"/>
          </w:rPr>
          <w:t>二、其它核材料及相关特殊材料项目文档管理</w:t>
        </w:r>
        <w:r>
          <w:tab/>
        </w:r>
        <w:r>
          <w:fldChar w:fldCharType="begin"/>
        </w:r>
        <w:r>
          <w:instrText xml:space="preserve"> PAGEREF _Toc10404 \h </w:instrText>
        </w:r>
        <w:r>
          <w:fldChar w:fldCharType="separate"/>
        </w:r>
        <w:r>
          <w:t>5</w:t>
        </w:r>
        <w:r>
          <w:fldChar w:fldCharType="end"/>
        </w:r>
      </w:hyperlink>
    </w:p>
    <w:p>
      <w:pPr>
        <w:pStyle w:val="TOC2"/>
        <w:tabs>
          <w:tab w:val="right" w:leader="dot" w:pos="8306"/>
        </w:tabs>
      </w:pPr>
      <w:hyperlink w:anchor="_Toc32674" w:history="1">
        <w:r>
          <w:rPr>
            <w:rFonts w:ascii="仿宋" w:eastAsia="仿宋" w:hAnsi="仿宋" w:cs="仿宋" w:hint="eastAsia"/>
            <w:lang w:eastAsia="zh-CN"/>
          </w:rPr>
          <w:t>(一)、文档编制与审查</w:t>
        </w:r>
        <w:r>
          <w:tab/>
        </w:r>
        <w:r>
          <w:fldChar w:fldCharType="begin"/>
        </w:r>
        <w:r>
          <w:instrText xml:space="preserve"> PAGEREF _Toc32674 \h </w:instrText>
        </w:r>
        <w:r>
          <w:fldChar w:fldCharType="separate"/>
        </w:r>
        <w:r>
          <w:t>5</w:t>
        </w:r>
        <w:r>
          <w:fldChar w:fldCharType="end"/>
        </w:r>
      </w:hyperlink>
    </w:p>
    <w:p>
      <w:pPr>
        <w:pStyle w:val="TOC2"/>
        <w:tabs>
          <w:tab w:val="right" w:leader="dot" w:pos="8306"/>
        </w:tabs>
      </w:pPr>
      <w:hyperlink w:anchor="_Toc24045" w:history="1">
        <w:r>
          <w:rPr>
            <w:rFonts w:ascii="仿宋" w:eastAsia="仿宋" w:hAnsi="仿宋" w:cs="仿宋" w:hint="eastAsia"/>
            <w:lang w:eastAsia="zh-CN"/>
          </w:rPr>
          <w:t>(二)、文档发布与分发</w:t>
        </w:r>
        <w:r>
          <w:tab/>
        </w:r>
        <w:r>
          <w:fldChar w:fldCharType="begin"/>
        </w:r>
        <w:r>
          <w:instrText xml:space="preserve"> PAGEREF _Toc24045 \h </w:instrText>
        </w:r>
        <w:r>
          <w:fldChar w:fldCharType="separate"/>
        </w:r>
        <w:r>
          <w:t>7</w:t>
        </w:r>
        <w:r>
          <w:fldChar w:fldCharType="end"/>
        </w:r>
      </w:hyperlink>
    </w:p>
    <w:p>
      <w:pPr>
        <w:pStyle w:val="TOC2"/>
        <w:tabs>
          <w:tab w:val="right" w:leader="dot" w:pos="8306"/>
        </w:tabs>
      </w:pPr>
      <w:hyperlink w:anchor="_Toc6571" w:history="1">
        <w:r>
          <w:rPr>
            <w:rFonts w:ascii="仿宋" w:eastAsia="仿宋" w:hAnsi="仿宋" w:cs="仿宋" w:hint="eastAsia"/>
            <w:lang w:eastAsia="zh-CN"/>
          </w:rPr>
          <w:t>(三)、文档存档与归档</w:t>
        </w:r>
        <w:r>
          <w:tab/>
        </w:r>
        <w:r>
          <w:fldChar w:fldCharType="begin"/>
        </w:r>
        <w:r>
          <w:instrText xml:space="preserve"> PAGEREF _Toc6571 \h </w:instrText>
        </w:r>
        <w:r>
          <w:fldChar w:fldCharType="separate"/>
        </w:r>
        <w:r>
          <w:t>7</w:t>
        </w:r>
        <w:r>
          <w:fldChar w:fldCharType="end"/>
        </w:r>
      </w:hyperlink>
    </w:p>
    <w:p>
      <w:pPr>
        <w:pStyle w:val="TOC1"/>
        <w:tabs>
          <w:tab w:val="right" w:leader="dot" w:pos="8306"/>
        </w:tabs>
      </w:pPr>
      <w:hyperlink w:anchor="_Toc8514" w:history="1">
        <w:r>
          <w:rPr>
            <w:rFonts w:ascii="仿宋" w:eastAsia="仿宋" w:hAnsi="仿宋" w:cs="仿宋" w:hint="eastAsia"/>
            <w:lang w:eastAsia="zh-CN"/>
          </w:rPr>
          <w:t>三、其它核材料及相关特殊材料项目绩效评估</w:t>
        </w:r>
        <w:r>
          <w:tab/>
        </w:r>
        <w:r>
          <w:fldChar w:fldCharType="begin"/>
        </w:r>
        <w:r>
          <w:instrText xml:space="preserve"> PAGEREF _Toc8514 \h </w:instrText>
        </w:r>
        <w:r>
          <w:fldChar w:fldCharType="separate"/>
        </w:r>
        <w:r>
          <w:t>9</w:t>
        </w:r>
        <w:r>
          <w:fldChar w:fldCharType="end"/>
        </w:r>
      </w:hyperlink>
    </w:p>
    <w:p>
      <w:pPr>
        <w:pStyle w:val="TOC2"/>
        <w:tabs>
          <w:tab w:val="right" w:leader="dot" w:pos="8306"/>
        </w:tabs>
      </w:pPr>
      <w:hyperlink w:anchor="_Toc24059" w:history="1">
        <w:r>
          <w:rPr>
            <w:rFonts w:ascii="仿宋" w:eastAsia="仿宋" w:hAnsi="仿宋" w:cs="仿宋" w:hint="eastAsia"/>
            <w:lang w:eastAsia="zh-CN"/>
          </w:rPr>
          <w:t>(一)、绩效评估指标</w:t>
        </w:r>
        <w:r>
          <w:tab/>
        </w:r>
        <w:r>
          <w:fldChar w:fldCharType="begin"/>
        </w:r>
        <w:r>
          <w:instrText xml:space="preserve"> PAGEREF _Toc24059 \h </w:instrText>
        </w:r>
        <w:r>
          <w:fldChar w:fldCharType="separate"/>
        </w:r>
        <w:r>
          <w:t>9</w:t>
        </w:r>
        <w:r>
          <w:fldChar w:fldCharType="end"/>
        </w:r>
      </w:hyperlink>
    </w:p>
    <w:p>
      <w:pPr>
        <w:pStyle w:val="TOC2"/>
        <w:tabs>
          <w:tab w:val="right" w:leader="dot" w:pos="8306"/>
        </w:tabs>
      </w:pPr>
      <w:hyperlink w:anchor="_Toc24962" w:history="1">
        <w:r>
          <w:rPr>
            <w:rFonts w:ascii="仿宋" w:eastAsia="仿宋" w:hAnsi="仿宋" w:cs="仿宋" w:hint="eastAsia"/>
            <w:lang w:eastAsia="zh-CN"/>
          </w:rPr>
          <w:t>(二)、绩效评估方法</w:t>
        </w:r>
        <w:r>
          <w:tab/>
        </w:r>
        <w:r>
          <w:fldChar w:fldCharType="begin"/>
        </w:r>
        <w:r>
          <w:instrText xml:space="preserve"> PAGEREF _Toc24962 \h </w:instrText>
        </w:r>
        <w:r>
          <w:fldChar w:fldCharType="separate"/>
        </w:r>
        <w:r>
          <w:t>10</w:t>
        </w:r>
        <w:r>
          <w:fldChar w:fldCharType="end"/>
        </w:r>
      </w:hyperlink>
    </w:p>
    <w:p>
      <w:pPr>
        <w:pStyle w:val="TOC2"/>
        <w:tabs>
          <w:tab w:val="right" w:leader="dot" w:pos="8306"/>
        </w:tabs>
      </w:pPr>
      <w:hyperlink w:anchor="_Toc19784" w:history="1">
        <w:r>
          <w:rPr>
            <w:rFonts w:ascii="仿宋" w:eastAsia="仿宋" w:hAnsi="仿宋" w:cs="仿宋" w:hint="eastAsia"/>
            <w:lang w:eastAsia="zh-CN"/>
          </w:rPr>
          <w:t>(三)、绩效评估周期</w:t>
        </w:r>
        <w:r>
          <w:tab/>
        </w:r>
        <w:r>
          <w:fldChar w:fldCharType="begin"/>
        </w:r>
        <w:r>
          <w:instrText xml:space="preserve"> PAGEREF _Toc19784 \h </w:instrText>
        </w:r>
        <w:r>
          <w:fldChar w:fldCharType="separate"/>
        </w:r>
        <w:r>
          <w:t>11</w:t>
        </w:r>
        <w:r>
          <w:fldChar w:fldCharType="end"/>
        </w:r>
      </w:hyperlink>
    </w:p>
    <w:p>
      <w:pPr>
        <w:pStyle w:val="TOC1"/>
        <w:tabs>
          <w:tab w:val="right" w:leader="dot" w:pos="8306"/>
        </w:tabs>
      </w:pPr>
      <w:hyperlink w:anchor="_Toc31897" w:history="1">
        <w:r>
          <w:rPr>
            <w:rFonts w:ascii="仿宋" w:eastAsia="仿宋" w:hAnsi="仿宋" w:cs="仿宋" w:hint="eastAsia"/>
            <w:lang w:eastAsia="zh-CN"/>
          </w:rPr>
          <w:t>四、其它核材料及相关特殊材料项目土建工程</w:t>
        </w:r>
        <w:r>
          <w:tab/>
        </w:r>
        <w:r>
          <w:fldChar w:fldCharType="begin"/>
        </w:r>
        <w:r>
          <w:instrText xml:space="preserve"> PAGEREF _Toc31897 \h </w:instrText>
        </w:r>
        <w:r>
          <w:fldChar w:fldCharType="separate"/>
        </w:r>
        <w:r>
          <w:t>12</w:t>
        </w:r>
        <w:r>
          <w:fldChar w:fldCharType="end"/>
        </w:r>
      </w:hyperlink>
    </w:p>
    <w:p>
      <w:pPr>
        <w:pStyle w:val="TOC2"/>
        <w:tabs>
          <w:tab w:val="right" w:leader="dot" w:pos="8306"/>
        </w:tabs>
      </w:pPr>
      <w:hyperlink w:anchor="_Toc21933" w:history="1">
        <w:r>
          <w:rPr>
            <w:rFonts w:ascii="仿宋" w:eastAsia="仿宋" w:hAnsi="仿宋" w:cs="仿宋" w:hint="eastAsia"/>
            <w:lang w:eastAsia="zh-CN"/>
          </w:rPr>
          <w:t>(一)、建筑工程设计原则</w:t>
        </w:r>
        <w:r>
          <w:tab/>
        </w:r>
        <w:r>
          <w:fldChar w:fldCharType="begin"/>
        </w:r>
        <w:r>
          <w:instrText xml:space="preserve"> PAGEREF _Toc21933 \h </w:instrText>
        </w:r>
        <w:r>
          <w:fldChar w:fldCharType="separate"/>
        </w:r>
        <w:r>
          <w:t>12</w:t>
        </w:r>
        <w:r>
          <w:fldChar w:fldCharType="end"/>
        </w:r>
      </w:hyperlink>
    </w:p>
    <w:p>
      <w:pPr>
        <w:pStyle w:val="TOC2"/>
        <w:tabs>
          <w:tab w:val="right" w:leader="dot" w:pos="8306"/>
        </w:tabs>
      </w:pPr>
      <w:hyperlink w:anchor="_Toc6284" w:history="1">
        <w:r>
          <w:rPr>
            <w:rFonts w:ascii="仿宋" w:eastAsia="仿宋" w:hAnsi="仿宋" w:cs="仿宋" w:hint="eastAsia"/>
            <w:lang w:eastAsia="zh-CN"/>
          </w:rPr>
          <w:t>(二)、土建工程设计年限及安全等级</w:t>
        </w:r>
        <w:r>
          <w:tab/>
        </w:r>
        <w:r>
          <w:fldChar w:fldCharType="begin"/>
        </w:r>
        <w:r>
          <w:instrText xml:space="preserve"> PAGEREF _Toc6284 \h </w:instrText>
        </w:r>
        <w:r>
          <w:fldChar w:fldCharType="separate"/>
        </w:r>
        <w:r>
          <w:t>14</w:t>
        </w:r>
        <w:r>
          <w:fldChar w:fldCharType="end"/>
        </w:r>
      </w:hyperlink>
    </w:p>
    <w:p>
      <w:pPr>
        <w:pStyle w:val="TOC2"/>
        <w:tabs>
          <w:tab w:val="right" w:leader="dot" w:pos="8306"/>
        </w:tabs>
      </w:pPr>
      <w:hyperlink w:anchor="_Toc7180" w:history="1">
        <w:r>
          <w:rPr>
            <w:rFonts w:ascii="仿宋" w:eastAsia="仿宋" w:hAnsi="仿宋" w:cs="仿宋" w:hint="eastAsia"/>
            <w:lang w:eastAsia="zh-CN"/>
          </w:rPr>
          <w:t>(三)、建筑工程设计总体要求</w:t>
        </w:r>
        <w:r>
          <w:tab/>
        </w:r>
        <w:r>
          <w:fldChar w:fldCharType="begin"/>
        </w:r>
        <w:r>
          <w:instrText xml:space="preserve"> PAGEREF _Toc7180 \h </w:instrText>
        </w:r>
        <w:r>
          <w:fldChar w:fldCharType="separate"/>
        </w:r>
        <w:r>
          <w:t>15</w:t>
        </w:r>
        <w:r>
          <w:fldChar w:fldCharType="end"/>
        </w:r>
      </w:hyperlink>
    </w:p>
    <w:p>
      <w:pPr>
        <w:pStyle w:val="TOC2"/>
        <w:tabs>
          <w:tab w:val="right" w:leader="dot" w:pos="8306"/>
        </w:tabs>
      </w:pPr>
      <w:hyperlink w:anchor="_Toc18910" w:history="1">
        <w:r>
          <w:rPr>
            <w:rFonts w:ascii="仿宋" w:eastAsia="仿宋" w:hAnsi="仿宋" w:cs="仿宋" w:hint="eastAsia"/>
            <w:lang w:eastAsia="zh-CN"/>
          </w:rPr>
          <w:t>(四)、土建工程建设指标</w:t>
        </w:r>
        <w:r>
          <w:tab/>
        </w:r>
        <w:r>
          <w:fldChar w:fldCharType="begin"/>
        </w:r>
        <w:r>
          <w:instrText xml:space="preserve"> PAGEREF _Toc18910 \h </w:instrText>
        </w:r>
        <w:r>
          <w:fldChar w:fldCharType="separate"/>
        </w:r>
        <w:r>
          <w:t>15</w:t>
        </w:r>
        <w:r>
          <w:fldChar w:fldCharType="end"/>
        </w:r>
      </w:hyperlink>
    </w:p>
    <w:p>
      <w:pPr>
        <w:pStyle w:val="TOC1"/>
        <w:tabs>
          <w:tab w:val="right" w:leader="dot" w:pos="8306"/>
        </w:tabs>
      </w:pPr>
      <w:hyperlink w:anchor="_Toc356" w:history="1">
        <w:r>
          <w:rPr>
            <w:rFonts w:ascii="仿宋" w:eastAsia="仿宋" w:hAnsi="仿宋" w:cs="仿宋" w:hint="eastAsia"/>
            <w:lang w:eastAsia="zh-CN"/>
          </w:rPr>
          <w:t>五、其它核材料及相关特殊材料项目选址可行性分析</w:t>
        </w:r>
        <w:r>
          <w:tab/>
        </w:r>
        <w:r>
          <w:fldChar w:fldCharType="begin"/>
        </w:r>
        <w:r>
          <w:instrText xml:space="preserve"> PAGEREF _Toc356 \h </w:instrText>
        </w:r>
        <w:r>
          <w:fldChar w:fldCharType="separate"/>
        </w:r>
        <w:r>
          <w:t>16</w:t>
        </w:r>
        <w:r>
          <w:fldChar w:fldCharType="end"/>
        </w:r>
      </w:hyperlink>
    </w:p>
    <w:p>
      <w:pPr>
        <w:pStyle w:val="TOC2"/>
        <w:tabs>
          <w:tab w:val="right" w:leader="dot" w:pos="8306"/>
        </w:tabs>
      </w:pPr>
      <w:hyperlink w:anchor="_Toc6673" w:history="1">
        <w:r>
          <w:rPr>
            <w:rFonts w:ascii="仿宋" w:eastAsia="仿宋" w:hAnsi="仿宋" w:cs="仿宋" w:hint="eastAsia"/>
            <w:lang w:eastAsia="zh-CN"/>
          </w:rPr>
          <w:t>(一)、其它核材料及相关特殊材料项目选址</w:t>
        </w:r>
        <w:r>
          <w:tab/>
        </w:r>
        <w:r>
          <w:fldChar w:fldCharType="begin"/>
        </w:r>
        <w:r>
          <w:instrText xml:space="preserve"> PAGEREF _Toc6673 \h </w:instrText>
        </w:r>
        <w:r>
          <w:fldChar w:fldCharType="separate"/>
        </w:r>
        <w:r>
          <w:t>16</w:t>
        </w:r>
        <w:r>
          <w:fldChar w:fldCharType="end"/>
        </w:r>
      </w:hyperlink>
    </w:p>
    <w:p>
      <w:pPr>
        <w:pStyle w:val="TOC2"/>
        <w:tabs>
          <w:tab w:val="right" w:leader="dot" w:pos="8306"/>
        </w:tabs>
      </w:pPr>
      <w:hyperlink w:anchor="_Toc19387" w:history="1">
        <w:r>
          <w:rPr>
            <w:rFonts w:ascii="仿宋" w:eastAsia="仿宋" w:hAnsi="仿宋" w:cs="仿宋" w:hint="eastAsia"/>
            <w:lang w:eastAsia="zh-CN"/>
          </w:rPr>
          <w:t>(二)、用地控制指标</w:t>
        </w:r>
        <w:r>
          <w:tab/>
        </w:r>
        <w:r>
          <w:fldChar w:fldCharType="begin"/>
        </w:r>
        <w:r>
          <w:instrText xml:space="preserve"> PAGEREF _Toc19387 \h </w:instrText>
        </w:r>
        <w:r>
          <w:fldChar w:fldCharType="separate"/>
        </w:r>
        <w:r>
          <w:t>16</w:t>
        </w:r>
        <w:r>
          <w:fldChar w:fldCharType="end"/>
        </w:r>
      </w:hyperlink>
    </w:p>
    <w:p>
      <w:pPr>
        <w:pStyle w:val="TOC2"/>
        <w:tabs>
          <w:tab w:val="right" w:leader="dot" w:pos="8306"/>
        </w:tabs>
      </w:pPr>
      <w:hyperlink w:anchor="_Toc22361" w:history="1">
        <w:r>
          <w:rPr>
            <w:rFonts w:ascii="仿宋" w:eastAsia="仿宋" w:hAnsi="仿宋" w:cs="仿宋" w:hint="eastAsia"/>
            <w:lang w:eastAsia="zh-CN"/>
          </w:rPr>
          <w:t>(三)、节约用地措施</w:t>
        </w:r>
        <w:r>
          <w:tab/>
        </w:r>
        <w:r>
          <w:fldChar w:fldCharType="begin"/>
        </w:r>
        <w:r>
          <w:instrText xml:space="preserve"> PAGEREF _Toc22361 \h </w:instrText>
        </w:r>
        <w:r>
          <w:fldChar w:fldCharType="separate"/>
        </w:r>
        <w:r>
          <w:t>18</w:t>
        </w:r>
        <w:r>
          <w:fldChar w:fldCharType="end"/>
        </w:r>
      </w:hyperlink>
    </w:p>
    <w:p>
      <w:pPr>
        <w:pStyle w:val="TOC2"/>
        <w:tabs>
          <w:tab w:val="right" w:leader="dot" w:pos="8306"/>
        </w:tabs>
      </w:pPr>
      <w:hyperlink w:anchor="_Toc22426" w:history="1">
        <w:r>
          <w:rPr>
            <w:rFonts w:ascii="仿宋" w:eastAsia="仿宋" w:hAnsi="仿宋" w:cs="仿宋" w:hint="eastAsia"/>
            <w:lang w:eastAsia="zh-CN"/>
          </w:rPr>
          <w:t>(四)、总图布置方案</w:t>
        </w:r>
        <w:r>
          <w:tab/>
        </w:r>
        <w:r>
          <w:fldChar w:fldCharType="begin"/>
        </w:r>
        <w:r>
          <w:instrText xml:space="preserve"> PAGEREF _Toc22426 \h </w:instrText>
        </w:r>
        <w:r>
          <w:fldChar w:fldCharType="separate"/>
        </w:r>
        <w:r>
          <w:t>19</w:t>
        </w:r>
        <w:r>
          <w:fldChar w:fldCharType="end"/>
        </w:r>
      </w:hyperlink>
    </w:p>
    <w:p>
      <w:pPr>
        <w:pStyle w:val="TOC2"/>
        <w:tabs>
          <w:tab w:val="right" w:leader="dot" w:pos="8306"/>
        </w:tabs>
      </w:pPr>
      <w:hyperlink w:anchor="_Toc7865" w:history="1">
        <w:r>
          <w:rPr>
            <w:rFonts w:ascii="仿宋" w:eastAsia="仿宋" w:hAnsi="仿宋" w:cs="仿宋" w:hint="eastAsia"/>
            <w:lang w:eastAsia="zh-CN"/>
          </w:rPr>
          <w:t>(五)、选址综合评价</w:t>
        </w:r>
        <w:r>
          <w:tab/>
        </w:r>
        <w:r>
          <w:fldChar w:fldCharType="begin"/>
        </w:r>
        <w:r>
          <w:instrText xml:space="preserve"> PAGEREF _Toc7865 \h </w:instrText>
        </w:r>
        <w:r>
          <w:fldChar w:fldCharType="separate"/>
        </w:r>
        <w:r>
          <w:t>20</w:t>
        </w:r>
        <w:r>
          <w:fldChar w:fldCharType="end"/>
        </w:r>
      </w:hyperlink>
    </w:p>
    <w:p>
      <w:pPr>
        <w:pStyle w:val="TOC1"/>
        <w:tabs>
          <w:tab w:val="right" w:leader="dot" w:pos="8306"/>
        </w:tabs>
      </w:pPr>
      <w:hyperlink w:anchor="_Toc7722" w:history="1">
        <w:r>
          <w:rPr>
            <w:rFonts w:ascii="仿宋" w:eastAsia="仿宋" w:hAnsi="仿宋" w:cs="仿宋" w:hint="eastAsia"/>
            <w:lang w:eastAsia="zh-CN"/>
          </w:rPr>
          <w:t>六、工艺说明</w:t>
        </w:r>
        <w:r>
          <w:tab/>
        </w:r>
        <w:r>
          <w:fldChar w:fldCharType="begin"/>
        </w:r>
        <w:r>
          <w:instrText xml:space="preserve"> PAGEREF _Toc7722 \h </w:instrText>
        </w:r>
        <w:r>
          <w:fldChar w:fldCharType="separate"/>
        </w:r>
        <w:r>
          <w:t>22</w:t>
        </w:r>
        <w:r>
          <w:fldChar w:fldCharType="end"/>
        </w:r>
      </w:hyperlink>
    </w:p>
    <w:p>
      <w:pPr>
        <w:pStyle w:val="TOC2"/>
        <w:tabs>
          <w:tab w:val="right" w:leader="dot" w:pos="8306"/>
        </w:tabs>
      </w:pPr>
      <w:hyperlink w:anchor="_Toc23577" w:history="1">
        <w:r>
          <w:rPr>
            <w:rFonts w:ascii="仿宋" w:eastAsia="仿宋" w:hAnsi="仿宋" w:cs="仿宋" w:hint="eastAsia"/>
            <w:lang w:eastAsia="zh-CN"/>
          </w:rPr>
          <w:t>(一)、技术管理特点</w:t>
        </w:r>
        <w:r>
          <w:tab/>
        </w:r>
        <w:r>
          <w:fldChar w:fldCharType="begin"/>
        </w:r>
        <w:r>
          <w:instrText xml:space="preserve"> PAGEREF _Toc23577 \h </w:instrText>
        </w:r>
        <w:r>
          <w:fldChar w:fldCharType="separate"/>
        </w:r>
        <w:r>
          <w:t>22</w:t>
        </w:r>
        <w:r>
          <w:fldChar w:fldCharType="end"/>
        </w:r>
      </w:hyperlink>
    </w:p>
    <w:p>
      <w:pPr>
        <w:pStyle w:val="TOC2"/>
        <w:tabs>
          <w:tab w:val="right" w:leader="dot" w:pos="8306"/>
        </w:tabs>
      </w:pPr>
      <w:hyperlink w:anchor="_Toc32114" w:history="1">
        <w:r>
          <w:rPr>
            <w:rFonts w:ascii="仿宋" w:eastAsia="仿宋" w:hAnsi="仿宋" w:cs="仿宋" w:hint="eastAsia"/>
            <w:lang w:eastAsia="zh-CN"/>
          </w:rPr>
          <w:t>(二)、其它核材料及相关特殊材料项目工艺技术设计方案</w:t>
        </w:r>
        <w:r>
          <w:tab/>
        </w:r>
        <w:r>
          <w:fldChar w:fldCharType="begin"/>
        </w:r>
        <w:r>
          <w:instrText xml:space="preserve"> PAGEREF _Toc32114 \h </w:instrText>
        </w:r>
        <w:r>
          <w:fldChar w:fldCharType="separate"/>
        </w:r>
        <w:r>
          <w:t>23</w:t>
        </w:r>
        <w:r>
          <w:fldChar w:fldCharType="end"/>
        </w:r>
      </w:hyperlink>
    </w:p>
    <w:p>
      <w:pPr>
        <w:pStyle w:val="TOC2"/>
        <w:tabs>
          <w:tab w:val="right" w:leader="dot" w:pos="8306"/>
        </w:tabs>
      </w:pPr>
      <w:hyperlink w:anchor="_Toc6181" w:history="1">
        <w:r>
          <w:rPr>
            <w:rFonts w:ascii="仿宋" w:eastAsia="仿宋" w:hAnsi="仿宋" w:cs="仿宋" w:hint="eastAsia"/>
            <w:lang w:eastAsia="zh-CN"/>
          </w:rPr>
          <w:t>(三)、设备选型方案</w:t>
        </w:r>
        <w:r>
          <w:tab/>
        </w:r>
        <w:r>
          <w:fldChar w:fldCharType="begin"/>
        </w:r>
        <w:r>
          <w:instrText xml:space="preserve"> PAGEREF _Toc6181 \h </w:instrText>
        </w:r>
        <w:r>
          <w:fldChar w:fldCharType="separate"/>
        </w:r>
        <w:r>
          <w:t>24</w:t>
        </w:r>
        <w:r>
          <w:fldChar w:fldCharType="end"/>
        </w:r>
      </w:hyperlink>
    </w:p>
    <w:p>
      <w:pPr>
        <w:pStyle w:val="TOC1"/>
        <w:tabs>
          <w:tab w:val="right" w:leader="dot" w:pos="8306"/>
        </w:tabs>
      </w:pPr>
      <w:hyperlink w:anchor="_Toc23367" w:history="1">
        <w:r>
          <w:rPr>
            <w:rFonts w:ascii="仿宋" w:eastAsia="仿宋" w:hAnsi="仿宋" w:cs="仿宋" w:hint="eastAsia"/>
            <w:lang w:eastAsia="zh-CN"/>
          </w:rPr>
          <w:t>七、其它核材料及相关特殊材料项目人力资源管理</w:t>
        </w:r>
        <w:r>
          <w:tab/>
        </w:r>
        <w:r>
          <w:fldChar w:fldCharType="begin"/>
        </w:r>
        <w:r>
          <w:instrText xml:space="preserve"> PAGEREF _Toc23367 \h </w:instrText>
        </w:r>
        <w:r>
          <w:fldChar w:fldCharType="separate"/>
        </w:r>
        <w:r>
          <w:t>26</w:t>
        </w:r>
        <w:r>
          <w:fldChar w:fldCharType="end"/>
        </w:r>
      </w:hyperlink>
    </w:p>
    <w:p>
      <w:pPr>
        <w:pStyle w:val="TOC2"/>
        <w:tabs>
          <w:tab w:val="right" w:leader="dot" w:pos="8306"/>
        </w:tabs>
      </w:pPr>
      <w:hyperlink w:anchor="_Toc27111" w:history="1">
        <w:r>
          <w:rPr>
            <w:rFonts w:ascii="仿宋" w:eastAsia="仿宋" w:hAnsi="仿宋" w:cs="仿宋" w:hint="eastAsia"/>
            <w:lang w:eastAsia="zh-CN"/>
          </w:rPr>
          <w:t>(一)、建立健全的预算管理制度</w:t>
        </w:r>
        <w:r>
          <w:tab/>
        </w:r>
        <w:r>
          <w:fldChar w:fldCharType="begin"/>
        </w:r>
        <w:r>
          <w:instrText xml:space="preserve"> PAGEREF _Toc27111 \h </w:instrText>
        </w:r>
        <w:r>
          <w:fldChar w:fldCharType="separate"/>
        </w:r>
        <w:r>
          <w:t>26</w:t>
        </w:r>
        <w:r>
          <w:fldChar w:fldCharType="end"/>
        </w:r>
      </w:hyperlink>
    </w:p>
    <w:p>
      <w:pPr>
        <w:pStyle w:val="TOC2"/>
        <w:tabs>
          <w:tab w:val="right" w:leader="dot" w:pos="8306"/>
        </w:tabs>
      </w:pPr>
      <w:hyperlink w:anchor="_Toc16612" w:history="1">
        <w:r>
          <w:rPr>
            <w:rFonts w:ascii="仿宋" w:eastAsia="仿宋" w:hAnsi="仿宋" w:cs="仿宋" w:hint="eastAsia"/>
            <w:lang w:eastAsia="zh-CN"/>
          </w:rPr>
          <w:t>(二)、加强资金流动监控</w:t>
        </w:r>
        <w:r>
          <w:tab/>
        </w:r>
        <w:r>
          <w:fldChar w:fldCharType="begin"/>
        </w:r>
        <w:r>
          <w:instrText xml:space="preserve"> PAGEREF _Toc16612 \h </w:instrText>
        </w:r>
        <w:r>
          <w:fldChar w:fldCharType="separate"/>
        </w:r>
        <w:r>
          <w:t>28</w:t>
        </w:r>
        <w:r>
          <w:fldChar w:fldCharType="end"/>
        </w:r>
      </w:hyperlink>
    </w:p>
    <w:p>
      <w:pPr>
        <w:pStyle w:val="TOC2"/>
        <w:tabs>
          <w:tab w:val="right" w:leader="dot" w:pos="8306"/>
        </w:tabs>
      </w:pPr>
      <w:hyperlink w:anchor="_Toc21121" w:history="1">
        <w:r>
          <w:rPr>
            <w:rFonts w:ascii="仿宋" w:eastAsia="仿宋" w:hAnsi="仿宋" w:cs="仿宋" w:hint="eastAsia"/>
            <w:lang w:eastAsia="zh-CN"/>
          </w:rPr>
          <w:t>(三)、制定完善的风险控制机制</w:t>
        </w:r>
        <w:r>
          <w:tab/>
        </w:r>
        <w:r>
          <w:fldChar w:fldCharType="begin"/>
        </w:r>
        <w:r>
          <w:instrText xml:space="preserve"> PAGEREF _Toc21121 \h </w:instrText>
        </w:r>
        <w:r>
          <w:fldChar w:fldCharType="separate"/>
        </w:r>
        <w:r>
          <w:t>29</w:t>
        </w:r>
        <w:r>
          <w:fldChar w:fldCharType="end"/>
        </w:r>
      </w:hyperlink>
    </w:p>
    <w:p>
      <w:pPr>
        <w:pStyle w:val="TOC2"/>
        <w:tabs>
          <w:tab w:val="right" w:leader="dot" w:pos="8306"/>
        </w:tabs>
      </w:pPr>
      <w:hyperlink w:anchor="_Toc15448" w:history="1">
        <w:r>
          <w:rPr>
            <w:rFonts w:ascii="仿宋" w:eastAsia="仿宋" w:hAnsi="仿宋" w:cs="仿宋" w:hint="eastAsia"/>
            <w:lang w:eastAsia="zh-CN"/>
          </w:rPr>
          <w:t>(四)、优化成本管理</w:t>
        </w:r>
        <w:r>
          <w:tab/>
        </w:r>
        <w:r>
          <w:fldChar w:fldCharType="begin"/>
        </w:r>
        <w:r>
          <w:instrText xml:space="preserve"> PAGEREF _Toc15448 \h </w:instrText>
        </w:r>
        <w:r>
          <w:fldChar w:fldCharType="separate"/>
        </w:r>
        <w:r>
          <w:t>30</w:t>
        </w:r>
        <w:r>
          <w:fldChar w:fldCharType="end"/>
        </w:r>
      </w:hyperlink>
    </w:p>
    <w:p>
      <w:pPr>
        <w:pStyle w:val="TOC1"/>
        <w:tabs>
          <w:tab w:val="right" w:leader="dot" w:pos="8306"/>
        </w:tabs>
      </w:pPr>
      <w:hyperlink w:anchor="_Toc15224" w:history="1">
        <w:r>
          <w:rPr>
            <w:rFonts w:ascii="仿宋" w:eastAsia="仿宋" w:hAnsi="仿宋" w:cs="仿宋" w:hint="eastAsia"/>
            <w:lang w:eastAsia="zh-CN"/>
          </w:rPr>
          <w:t>八、生产安全保护</w:t>
        </w:r>
        <w:r>
          <w:tab/>
        </w:r>
        <w:r>
          <w:fldChar w:fldCharType="begin"/>
        </w:r>
        <w:r>
          <w:instrText xml:space="preserve"> PAGEREF _Toc15224 \h </w:instrText>
        </w:r>
        <w:r>
          <w:fldChar w:fldCharType="separate"/>
        </w:r>
        <w:r>
          <w:t>32</w:t>
        </w:r>
        <w:r>
          <w:fldChar w:fldCharType="end"/>
        </w:r>
      </w:hyperlink>
    </w:p>
    <w:p>
      <w:pPr>
        <w:pStyle w:val="TOC2"/>
        <w:tabs>
          <w:tab w:val="right" w:leader="dot" w:pos="8306"/>
        </w:tabs>
      </w:pPr>
      <w:hyperlink w:anchor="_Toc32283" w:history="1">
        <w:r>
          <w:rPr>
            <w:rFonts w:ascii="仿宋" w:eastAsia="仿宋" w:hAnsi="仿宋" w:cs="仿宋" w:hint="eastAsia"/>
            <w:lang w:eastAsia="zh-CN"/>
          </w:rPr>
          <w:t>(一)、消防安全</w:t>
        </w:r>
        <w:r>
          <w:tab/>
        </w:r>
        <w:r>
          <w:fldChar w:fldCharType="begin"/>
        </w:r>
        <w:r>
          <w:instrText xml:space="preserve"> PAGEREF _Toc32283 \h </w:instrText>
        </w:r>
        <w:r>
          <w:fldChar w:fldCharType="separate"/>
        </w:r>
        <w:r>
          <w:t>32</w:t>
        </w:r>
        <w:r>
          <w:fldChar w:fldCharType="end"/>
        </w:r>
      </w:hyperlink>
    </w:p>
    <w:p>
      <w:pPr>
        <w:pStyle w:val="TOC2"/>
        <w:tabs>
          <w:tab w:val="right" w:leader="dot" w:pos="8306"/>
        </w:tabs>
      </w:pPr>
      <w:hyperlink w:anchor="_Toc21597" w:history="1">
        <w:r>
          <w:rPr>
            <w:rFonts w:ascii="仿宋" w:eastAsia="仿宋" w:hAnsi="仿宋" w:cs="仿宋" w:hint="eastAsia"/>
            <w:lang w:eastAsia="zh-CN"/>
          </w:rPr>
          <w:t>(二)、防火防爆总图布置措施</w:t>
        </w:r>
        <w:r>
          <w:tab/>
        </w:r>
        <w:r>
          <w:fldChar w:fldCharType="begin"/>
        </w:r>
        <w:r>
          <w:instrText xml:space="preserve"> PAGEREF _Toc21597 \h </w:instrText>
        </w:r>
        <w:r>
          <w:fldChar w:fldCharType="separate"/>
        </w:r>
        <w:r>
          <w:t>34</w:t>
        </w:r>
        <w:r>
          <w:fldChar w:fldCharType="end"/>
        </w:r>
      </w:hyperlink>
    </w:p>
    <w:p>
      <w:pPr>
        <w:pStyle w:val="TOC2"/>
        <w:tabs>
          <w:tab w:val="right" w:leader="dot" w:pos="8306"/>
        </w:tabs>
      </w:pPr>
      <w:hyperlink w:anchor="_Toc7304" w:history="1">
        <w:r>
          <w:rPr>
            <w:rFonts w:ascii="仿宋" w:eastAsia="仿宋" w:hAnsi="仿宋" w:cs="仿宋" w:hint="eastAsia"/>
            <w:lang w:eastAsia="zh-CN"/>
          </w:rPr>
          <w:t>(三)、自然灾害防范措施</w:t>
        </w:r>
        <w:r>
          <w:tab/>
        </w:r>
        <w:r>
          <w:fldChar w:fldCharType="begin"/>
        </w:r>
        <w:r>
          <w:instrText xml:space="preserve"> PAGEREF _Toc7304 \h </w:instrText>
        </w:r>
        <w:r>
          <w:fldChar w:fldCharType="separate"/>
        </w:r>
        <w:r>
          <w:t>35</w:t>
        </w:r>
        <w:r>
          <w:fldChar w:fldCharType="end"/>
        </w:r>
      </w:hyperlink>
    </w:p>
    <w:p>
      <w:pPr>
        <w:pStyle w:val="TOC2"/>
        <w:tabs>
          <w:tab w:val="right" w:leader="dot" w:pos="8306"/>
        </w:tabs>
      </w:pPr>
      <w:hyperlink w:anchor="_Toc13031" w:history="1">
        <w:r>
          <w:rPr>
            <w:rFonts w:ascii="仿宋" w:eastAsia="仿宋" w:hAnsi="仿宋" w:cs="仿宋" w:hint="eastAsia"/>
            <w:lang w:eastAsia="zh-CN"/>
          </w:rPr>
          <w:t>(四)、安全色及安全标志使用要求</w:t>
        </w:r>
        <w:r>
          <w:tab/>
        </w:r>
        <w:r>
          <w:fldChar w:fldCharType="begin"/>
        </w:r>
        <w:r>
          <w:instrText xml:space="preserve"> PAGEREF _Toc13031 \h </w:instrText>
        </w:r>
        <w:r>
          <w:fldChar w:fldCharType="separate"/>
        </w:r>
        <w:r>
          <w:t>36</w:t>
        </w:r>
        <w:r>
          <w:fldChar w:fldCharType="end"/>
        </w:r>
      </w:hyperlink>
    </w:p>
    <w:p>
      <w:pPr>
        <w:pStyle w:val="TOC2"/>
        <w:tabs>
          <w:tab w:val="right" w:leader="dot" w:pos="8306"/>
        </w:tabs>
      </w:pPr>
      <w:hyperlink w:anchor="_Toc29723" w:history="1">
        <w:r>
          <w:rPr>
            <w:rFonts w:ascii="仿宋" w:eastAsia="仿宋" w:hAnsi="仿宋" w:cs="仿宋" w:hint="eastAsia"/>
            <w:lang w:eastAsia="zh-CN"/>
          </w:rPr>
          <w:t>(五)、防尘防毒措施</w:t>
        </w:r>
        <w:r>
          <w:tab/>
        </w:r>
        <w:r>
          <w:fldChar w:fldCharType="begin"/>
        </w:r>
        <w:r>
          <w:instrText xml:space="preserve"> PAGEREF _Toc29723 \h </w:instrText>
        </w:r>
        <w:r>
          <w:fldChar w:fldCharType="separate"/>
        </w:r>
        <w:r>
          <w:t>37</w:t>
        </w:r>
        <w:r>
          <w:fldChar w:fldCharType="end"/>
        </w:r>
      </w:hyperlink>
    </w:p>
    <w:p>
      <w:pPr>
        <w:pStyle w:val="TOC2"/>
        <w:tabs>
          <w:tab w:val="right" w:leader="dot" w:pos="8306"/>
        </w:tabs>
      </w:pPr>
      <w:hyperlink w:anchor="_Toc28856" w:history="1">
        <w:r>
          <w:rPr>
            <w:rFonts w:ascii="仿宋" w:eastAsia="仿宋" w:hAnsi="仿宋" w:cs="仿宋" w:hint="eastAsia"/>
            <w:lang w:eastAsia="zh-CN"/>
          </w:rPr>
          <w:t>(六)、防静电、触电防护及防雷措施</w:t>
        </w:r>
        <w:r>
          <w:tab/>
        </w:r>
        <w:r>
          <w:fldChar w:fldCharType="begin"/>
        </w:r>
        <w:r>
          <w:instrText xml:space="preserve"> PAGEREF _Toc28856 \h </w:instrText>
        </w:r>
        <w:r>
          <w:fldChar w:fldCharType="separate"/>
        </w:r>
        <w:r>
          <w:t>38</w:t>
        </w:r>
        <w:r>
          <w:fldChar w:fldCharType="end"/>
        </w:r>
      </w:hyperlink>
    </w:p>
    <w:p>
      <w:pPr>
        <w:pStyle w:val="TOC2"/>
        <w:tabs>
          <w:tab w:val="right" w:leader="dot" w:pos="8306"/>
        </w:tabs>
      </w:pPr>
      <w:hyperlink w:anchor="_Toc4767" w:history="1">
        <w:r>
          <w:rPr>
            <w:rFonts w:ascii="仿宋" w:eastAsia="仿宋" w:hAnsi="仿宋" w:cs="仿宋" w:hint="eastAsia"/>
            <w:lang w:eastAsia="zh-CN"/>
          </w:rPr>
          <w:t>(七)、机械设备安全保障措施</w:t>
        </w:r>
        <w:r>
          <w:tab/>
        </w:r>
        <w:r>
          <w:fldChar w:fldCharType="begin"/>
        </w:r>
        <w:r>
          <w:instrText xml:space="preserve"> PAGEREF _Toc4767 \h </w:instrText>
        </w:r>
        <w:r>
          <w:fldChar w:fldCharType="separate"/>
        </w:r>
        <w:r>
          <w:t>39</w:t>
        </w:r>
        <w:r>
          <w:fldChar w:fldCharType="end"/>
        </w:r>
      </w:hyperlink>
    </w:p>
    <w:p>
      <w:pPr>
        <w:pStyle w:val="TOC1"/>
        <w:tabs>
          <w:tab w:val="right" w:leader="dot" w:pos="8306"/>
        </w:tabs>
      </w:pPr>
      <w:hyperlink w:anchor="_Toc7266" w:history="1">
        <w:r>
          <w:rPr>
            <w:rFonts w:ascii="仿宋" w:eastAsia="仿宋" w:hAnsi="仿宋" w:cs="仿宋" w:hint="eastAsia"/>
            <w:lang w:eastAsia="zh-CN"/>
          </w:rPr>
          <w:t>九、其它核材料及相关特殊材料项目创新与研发</w:t>
        </w:r>
        <w:r>
          <w:tab/>
        </w:r>
        <w:r>
          <w:fldChar w:fldCharType="begin"/>
        </w:r>
        <w:r>
          <w:instrText xml:space="preserve"> PAGEREF _Toc7266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23" w:history="1">
        <w:r>
          <w:rPr>
            <w:rFonts w:ascii="仿宋" w:eastAsia="仿宋" w:hAnsi="仿宋" w:cs="仿宋" w:hint="eastAsia"/>
            <w:lang w:eastAsia="zh-CN"/>
          </w:rPr>
          <w:t>(一)、创新策略与方向</w:t>
        </w:r>
        <w:r>
          <w:tab/>
        </w:r>
        <w:r>
          <w:fldChar w:fldCharType="begin"/>
        </w:r>
        <w:r>
          <w:instrText xml:space="preserve"> PAGEREF _Toc19623 \h </w:instrText>
        </w:r>
        <w:r>
          <w:fldChar w:fldCharType="separate"/>
        </w:r>
        <w:r>
          <w:t>41</w:t>
        </w:r>
        <w:r>
          <w:fldChar w:fldCharType="end"/>
        </w:r>
      </w:hyperlink>
    </w:p>
    <w:p>
      <w:pPr>
        <w:pStyle w:val="TOC2"/>
        <w:tabs>
          <w:tab w:val="right" w:leader="dot" w:pos="8306"/>
        </w:tabs>
      </w:pPr>
      <w:hyperlink w:anchor="_Toc16222" w:history="1">
        <w:r>
          <w:rPr>
            <w:rFonts w:ascii="仿宋" w:eastAsia="仿宋" w:hAnsi="仿宋" w:cs="仿宋" w:hint="eastAsia"/>
            <w:lang w:eastAsia="zh-CN"/>
          </w:rPr>
          <w:t>(二)、研发规划与投入</w:t>
        </w:r>
        <w:r>
          <w:tab/>
        </w:r>
        <w:r>
          <w:fldChar w:fldCharType="begin"/>
        </w:r>
        <w:r>
          <w:instrText xml:space="preserve"> PAGEREF _Toc16222 \h </w:instrText>
        </w:r>
        <w:r>
          <w:fldChar w:fldCharType="separate"/>
        </w:r>
        <w:r>
          <w:t>42</w:t>
        </w:r>
        <w:r>
          <w:fldChar w:fldCharType="end"/>
        </w:r>
      </w:hyperlink>
    </w:p>
    <w:p>
      <w:pPr>
        <w:pStyle w:val="TOC1"/>
        <w:tabs>
          <w:tab w:val="right" w:leader="dot" w:pos="8306"/>
        </w:tabs>
      </w:pPr>
      <w:hyperlink w:anchor="_Toc22545" w:history="1">
        <w:r>
          <w:rPr>
            <w:rFonts w:ascii="仿宋" w:eastAsia="仿宋" w:hAnsi="仿宋" w:cs="仿宋" w:hint="eastAsia"/>
            <w:lang w:eastAsia="zh-CN"/>
          </w:rPr>
          <w:t>十、其它核材料及相关特殊材料项目社会影响</w:t>
        </w:r>
        <w:r>
          <w:tab/>
        </w:r>
        <w:r>
          <w:fldChar w:fldCharType="begin"/>
        </w:r>
        <w:r>
          <w:instrText xml:space="preserve"> PAGEREF _Toc22545 \h </w:instrText>
        </w:r>
        <w:r>
          <w:fldChar w:fldCharType="separate"/>
        </w:r>
        <w:r>
          <w:t>44</w:t>
        </w:r>
        <w:r>
          <w:fldChar w:fldCharType="end"/>
        </w:r>
      </w:hyperlink>
    </w:p>
    <w:p>
      <w:pPr>
        <w:pStyle w:val="TOC2"/>
        <w:tabs>
          <w:tab w:val="right" w:leader="dot" w:pos="8306"/>
        </w:tabs>
      </w:pPr>
      <w:hyperlink w:anchor="_Toc2339" w:history="1">
        <w:r>
          <w:rPr>
            <w:rFonts w:ascii="仿宋" w:eastAsia="仿宋" w:hAnsi="仿宋" w:cs="仿宋" w:hint="eastAsia"/>
            <w:lang w:eastAsia="zh-CN"/>
          </w:rPr>
          <w:t>(一)、社会责任与义务</w:t>
        </w:r>
        <w:r>
          <w:tab/>
        </w:r>
        <w:r>
          <w:fldChar w:fldCharType="begin"/>
        </w:r>
        <w:r>
          <w:instrText xml:space="preserve"> PAGEREF _Toc2339 \h </w:instrText>
        </w:r>
        <w:r>
          <w:fldChar w:fldCharType="separate"/>
        </w:r>
        <w:r>
          <w:t>44</w:t>
        </w:r>
        <w:r>
          <w:fldChar w:fldCharType="end"/>
        </w:r>
      </w:hyperlink>
    </w:p>
    <w:p>
      <w:pPr>
        <w:pStyle w:val="TOC2"/>
        <w:tabs>
          <w:tab w:val="right" w:leader="dot" w:pos="8306"/>
        </w:tabs>
      </w:pPr>
      <w:hyperlink w:anchor="_Toc23394" w:history="1">
        <w:r>
          <w:rPr>
            <w:rFonts w:ascii="仿宋" w:eastAsia="仿宋" w:hAnsi="仿宋" w:cs="仿宋" w:hint="eastAsia"/>
            <w:lang w:eastAsia="zh-CN"/>
          </w:rPr>
          <w:t>(二)、社会参与与沟通</w:t>
        </w:r>
        <w:r>
          <w:tab/>
        </w:r>
        <w:r>
          <w:fldChar w:fldCharType="begin"/>
        </w:r>
        <w:r>
          <w:instrText xml:space="preserve"> PAGEREF _Toc23394 \h </w:instrText>
        </w:r>
        <w:r>
          <w:fldChar w:fldCharType="separate"/>
        </w:r>
        <w:r>
          <w:t>45</w:t>
        </w:r>
        <w:r>
          <w:fldChar w:fldCharType="end"/>
        </w:r>
      </w:hyperlink>
    </w:p>
    <w:p>
      <w:pPr>
        <w:pStyle w:val="TOC1"/>
        <w:tabs>
          <w:tab w:val="right" w:leader="dot" w:pos="8306"/>
        </w:tabs>
      </w:pPr>
      <w:hyperlink w:anchor="_Toc28533" w:history="1">
        <w:r>
          <w:rPr>
            <w:rFonts w:ascii="仿宋" w:eastAsia="仿宋" w:hAnsi="仿宋" w:cs="仿宋" w:hint="eastAsia"/>
            <w:lang w:eastAsia="zh-CN"/>
          </w:rPr>
          <w:t>十一、其它核材料及相关特殊材料项目投资规划</w:t>
        </w:r>
        <w:r>
          <w:tab/>
        </w:r>
        <w:r>
          <w:fldChar w:fldCharType="begin"/>
        </w:r>
        <w:r>
          <w:instrText xml:space="preserve"> PAGEREF _Toc28533 \h </w:instrText>
        </w:r>
        <w:r>
          <w:fldChar w:fldCharType="separate"/>
        </w:r>
        <w:r>
          <w:t>46</w:t>
        </w:r>
        <w:r>
          <w:fldChar w:fldCharType="end"/>
        </w:r>
      </w:hyperlink>
    </w:p>
    <w:p>
      <w:pPr>
        <w:pStyle w:val="TOC2"/>
        <w:tabs>
          <w:tab w:val="right" w:leader="dot" w:pos="8306"/>
        </w:tabs>
      </w:pPr>
      <w:hyperlink w:anchor="_Toc8506" w:history="1">
        <w:r>
          <w:rPr>
            <w:rFonts w:ascii="仿宋" w:eastAsia="仿宋" w:hAnsi="仿宋" w:cs="仿宋" w:hint="eastAsia"/>
            <w:lang w:eastAsia="zh-CN"/>
          </w:rPr>
          <w:t>(一)、其它核材料及相关特殊材料项目总投资估算</w:t>
        </w:r>
        <w:r>
          <w:tab/>
        </w:r>
        <w:r>
          <w:fldChar w:fldCharType="begin"/>
        </w:r>
        <w:r>
          <w:instrText xml:space="preserve"> PAGEREF _Toc8506 \h </w:instrText>
        </w:r>
        <w:r>
          <w:fldChar w:fldCharType="separate"/>
        </w:r>
        <w:r>
          <w:t>46</w:t>
        </w:r>
        <w:r>
          <w:fldChar w:fldCharType="end"/>
        </w:r>
      </w:hyperlink>
    </w:p>
    <w:p>
      <w:pPr>
        <w:pStyle w:val="TOC2"/>
        <w:tabs>
          <w:tab w:val="right" w:leader="dot" w:pos="8306"/>
        </w:tabs>
      </w:pPr>
      <w:hyperlink w:anchor="_Toc22177" w:history="1">
        <w:r>
          <w:rPr>
            <w:rFonts w:ascii="仿宋" w:eastAsia="仿宋" w:hAnsi="仿宋" w:cs="仿宋" w:hint="eastAsia"/>
            <w:lang w:eastAsia="zh-CN"/>
          </w:rPr>
          <w:t>(二)、资金筹措</w:t>
        </w:r>
        <w:r>
          <w:tab/>
        </w:r>
        <w:r>
          <w:fldChar w:fldCharType="begin"/>
        </w:r>
        <w:r>
          <w:instrText xml:space="preserve"> PAGEREF _Toc22177 \h </w:instrText>
        </w:r>
        <w:r>
          <w:fldChar w:fldCharType="separate"/>
        </w:r>
        <w:r>
          <w:t>47</w:t>
        </w:r>
        <w:r>
          <w:fldChar w:fldCharType="end"/>
        </w:r>
      </w:hyperlink>
    </w:p>
    <w:p>
      <w:pPr>
        <w:pStyle w:val="TOC1"/>
        <w:tabs>
          <w:tab w:val="right" w:leader="dot" w:pos="8306"/>
        </w:tabs>
      </w:pPr>
      <w:hyperlink w:anchor="_Toc22580" w:history="1">
        <w:r>
          <w:rPr>
            <w:rFonts w:ascii="仿宋" w:eastAsia="仿宋" w:hAnsi="仿宋" w:cs="仿宋" w:hint="eastAsia"/>
            <w:lang w:eastAsia="zh-CN"/>
          </w:rPr>
          <w:t>十二、其它核材料及相关特殊材料项目人力资源培养与发展</w:t>
        </w:r>
        <w:r>
          <w:tab/>
        </w:r>
        <w:r>
          <w:fldChar w:fldCharType="begin"/>
        </w:r>
        <w:r>
          <w:instrText xml:space="preserve"> PAGEREF _Toc22580 \h </w:instrText>
        </w:r>
        <w:r>
          <w:fldChar w:fldCharType="separate"/>
        </w:r>
        <w:r>
          <w:t>48</w:t>
        </w:r>
        <w:r>
          <w:fldChar w:fldCharType="end"/>
        </w:r>
      </w:hyperlink>
    </w:p>
    <w:p>
      <w:pPr>
        <w:pStyle w:val="TOC2"/>
        <w:tabs>
          <w:tab w:val="right" w:leader="dot" w:pos="8306"/>
        </w:tabs>
      </w:pPr>
      <w:hyperlink w:anchor="_Toc10322" w:history="1">
        <w:r>
          <w:rPr>
            <w:rFonts w:ascii="仿宋" w:eastAsia="仿宋" w:hAnsi="仿宋" w:cs="仿宋" w:hint="eastAsia"/>
            <w:lang w:eastAsia="zh-CN"/>
          </w:rPr>
          <w:t>(一)、人才需求与规划</w:t>
        </w:r>
        <w:r>
          <w:tab/>
        </w:r>
        <w:r>
          <w:fldChar w:fldCharType="begin"/>
        </w:r>
        <w:r>
          <w:instrText xml:space="preserve"> PAGEREF _Toc10322 \h </w:instrText>
        </w:r>
        <w:r>
          <w:fldChar w:fldCharType="separate"/>
        </w:r>
        <w:r>
          <w:t>48</w:t>
        </w:r>
        <w:r>
          <w:fldChar w:fldCharType="end"/>
        </w:r>
      </w:hyperlink>
    </w:p>
    <w:p>
      <w:pPr>
        <w:pStyle w:val="TOC2"/>
        <w:tabs>
          <w:tab w:val="right" w:leader="dot" w:pos="8306"/>
        </w:tabs>
      </w:pPr>
      <w:hyperlink w:anchor="_Toc19176" w:history="1">
        <w:r>
          <w:rPr>
            <w:rFonts w:ascii="仿宋" w:eastAsia="仿宋" w:hAnsi="仿宋" w:cs="仿宋" w:hint="eastAsia"/>
            <w:lang w:eastAsia="zh-CN"/>
          </w:rPr>
          <w:t>(二)、培训与发展计划</w:t>
        </w:r>
        <w:r>
          <w:tab/>
        </w:r>
        <w:r>
          <w:fldChar w:fldCharType="begin"/>
        </w:r>
        <w:r>
          <w:instrText xml:space="preserve"> PAGEREF _Toc19176 \h </w:instrText>
        </w:r>
        <w:r>
          <w:fldChar w:fldCharType="separate"/>
        </w:r>
        <w:r>
          <w:t>49</w:t>
        </w:r>
        <w:r>
          <w:fldChar w:fldCharType="end"/>
        </w:r>
      </w:hyperlink>
    </w:p>
    <w:p>
      <w:pPr>
        <w:pStyle w:val="TOC1"/>
        <w:tabs>
          <w:tab w:val="right" w:leader="dot" w:pos="8306"/>
        </w:tabs>
      </w:pPr>
      <w:hyperlink w:anchor="_Toc13832" w:history="1">
        <w:r>
          <w:rPr>
            <w:rFonts w:ascii="仿宋" w:eastAsia="仿宋" w:hAnsi="仿宋" w:cs="仿宋" w:hint="eastAsia"/>
            <w:lang w:eastAsia="zh-CN"/>
          </w:rPr>
          <w:t>十三、质量管理体系</w:t>
        </w:r>
        <w:r>
          <w:tab/>
        </w:r>
        <w:r>
          <w:fldChar w:fldCharType="begin"/>
        </w:r>
        <w:r>
          <w:instrText xml:space="preserve"> PAGEREF _Toc13832 \h </w:instrText>
        </w:r>
        <w:r>
          <w:fldChar w:fldCharType="separate"/>
        </w:r>
        <w:r>
          <w:t>49</w:t>
        </w:r>
        <w:r>
          <w:fldChar w:fldCharType="end"/>
        </w:r>
      </w:hyperlink>
    </w:p>
    <w:p>
      <w:pPr>
        <w:pStyle w:val="TOC2"/>
        <w:tabs>
          <w:tab w:val="right" w:leader="dot" w:pos="8306"/>
        </w:tabs>
      </w:pPr>
      <w:hyperlink w:anchor="_Toc6383" w:history="1">
        <w:r>
          <w:rPr>
            <w:rFonts w:ascii="仿宋" w:eastAsia="仿宋" w:hAnsi="仿宋" w:cs="仿宋" w:hint="eastAsia"/>
            <w:lang w:eastAsia="zh-CN"/>
          </w:rPr>
          <w:t>(一)、质量目标与方针</w:t>
        </w:r>
        <w:r>
          <w:tab/>
        </w:r>
        <w:r>
          <w:fldChar w:fldCharType="begin"/>
        </w:r>
        <w:r>
          <w:instrText xml:space="preserve"> PAGEREF _Toc6383 \h </w:instrText>
        </w:r>
        <w:r>
          <w:fldChar w:fldCharType="separate"/>
        </w:r>
        <w:r>
          <w:t>49</w:t>
        </w:r>
        <w:r>
          <w:fldChar w:fldCharType="end"/>
        </w:r>
      </w:hyperlink>
    </w:p>
    <w:p>
      <w:pPr>
        <w:pStyle w:val="TOC2"/>
        <w:tabs>
          <w:tab w:val="right" w:leader="dot" w:pos="8306"/>
        </w:tabs>
      </w:pPr>
      <w:hyperlink w:anchor="_Toc27793" w:history="1">
        <w:r>
          <w:rPr>
            <w:rFonts w:ascii="仿宋" w:eastAsia="仿宋" w:hAnsi="仿宋" w:cs="仿宋" w:hint="eastAsia"/>
            <w:lang w:eastAsia="zh-CN"/>
          </w:rPr>
          <w:t>(二)、质量管理责任</w:t>
        </w:r>
        <w:r>
          <w:tab/>
        </w:r>
        <w:r>
          <w:fldChar w:fldCharType="begin"/>
        </w:r>
        <w:r>
          <w:instrText xml:space="preserve"> PAGEREF _Toc27793 \h </w:instrText>
        </w:r>
        <w:r>
          <w:fldChar w:fldCharType="separate"/>
        </w:r>
        <w:r>
          <w:t>50</w:t>
        </w:r>
        <w:r>
          <w:fldChar w:fldCharType="end"/>
        </w:r>
      </w:hyperlink>
    </w:p>
    <w:p>
      <w:pPr>
        <w:pStyle w:val="TOC2"/>
        <w:tabs>
          <w:tab w:val="right" w:leader="dot" w:pos="8306"/>
        </w:tabs>
      </w:pPr>
      <w:hyperlink w:anchor="_Toc282" w:history="1">
        <w:r>
          <w:rPr>
            <w:rFonts w:ascii="仿宋" w:eastAsia="仿宋" w:hAnsi="仿宋" w:cs="仿宋" w:hint="eastAsia"/>
            <w:lang w:eastAsia="zh-CN"/>
          </w:rPr>
          <w:t>(三)、质量管理体系文件</w:t>
        </w:r>
        <w:r>
          <w:tab/>
        </w:r>
        <w:r>
          <w:fldChar w:fldCharType="begin"/>
        </w:r>
        <w:r>
          <w:instrText xml:space="preserve"> PAGEREF _Toc282 \h </w:instrText>
        </w:r>
        <w:r>
          <w:fldChar w:fldCharType="separate"/>
        </w:r>
        <w:r>
          <w:t>52</w:t>
        </w:r>
        <w:r>
          <w:fldChar w:fldCharType="end"/>
        </w:r>
      </w:hyperlink>
    </w:p>
    <w:p>
      <w:pPr>
        <w:pStyle w:val="TOC2"/>
        <w:tabs>
          <w:tab w:val="right" w:leader="dot" w:pos="8306"/>
        </w:tabs>
      </w:pPr>
      <w:hyperlink w:anchor="_Toc18407" w:history="1">
        <w:r>
          <w:rPr>
            <w:rFonts w:ascii="仿宋" w:eastAsia="仿宋" w:hAnsi="仿宋" w:cs="仿宋" w:hint="eastAsia"/>
            <w:lang w:eastAsia="zh-CN"/>
          </w:rPr>
          <w:t>(四)、质量培训与教育</w:t>
        </w:r>
        <w:r>
          <w:tab/>
        </w:r>
        <w:r>
          <w:fldChar w:fldCharType="begin"/>
        </w:r>
        <w:r>
          <w:instrText xml:space="preserve"> PAGEREF _Toc18407 \h </w:instrText>
        </w:r>
        <w:r>
          <w:fldChar w:fldCharType="separate"/>
        </w:r>
        <w:r>
          <w:t>54</w:t>
        </w:r>
        <w:r>
          <w:fldChar w:fldCharType="end"/>
        </w:r>
      </w:hyperlink>
    </w:p>
    <w:p>
      <w:pPr>
        <w:pStyle w:val="TOC2"/>
        <w:tabs>
          <w:tab w:val="right" w:leader="dot" w:pos="8306"/>
        </w:tabs>
      </w:pPr>
      <w:hyperlink w:anchor="_Toc3635" w:history="1">
        <w:r>
          <w:rPr>
            <w:rFonts w:ascii="仿宋" w:eastAsia="仿宋" w:hAnsi="仿宋" w:cs="仿宋" w:hint="eastAsia"/>
            <w:lang w:eastAsia="zh-CN"/>
          </w:rPr>
          <w:t>(五)、质量审核与评价</w:t>
        </w:r>
        <w:r>
          <w:tab/>
        </w:r>
        <w:r>
          <w:fldChar w:fldCharType="begin"/>
        </w:r>
        <w:r>
          <w:instrText xml:space="preserve"> PAGEREF _Toc3635 \h </w:instrText>
        </w:r>
        <w:r>
          <w:fldChar w:fldCharType="separate"/>
        </w:r>
        <w:r>
          <w:t>55</w:t>
        </w:r>
        <w:r>
          <w:fldChar w:fldCharType="end"/>
        </w:r>
      </w:hyperlink>
    </w:p>
    <w:p>
      <w:pPr>
        <w:pStyle w:val="TOC2"/>
        <w:tabs>
          <w:tab w:val="right" w:leader="dot" w:pos="8306"/>
        </w:tabs>
      </w:pPr>
      <w:hyperlink w:anchor="_Toc13156" w:history="1">
        <w:r>
          <w:rPr>
            <w:rFonts w:ascii="仿宋" w:eastAsia="仿宋" w:hAnsi="仿宋" w:cs="仿宋" w:hint="eastAsia"/>
            <w:lang w:eastAsia="zh-CN"/>
          </w:rPr>
          <w:t>(六)、不符合与纠正措施</w:t>
        </w:r>
        <w:r>
          <w:tab/>
        </w:r>
        <w:r>
          <w:fldChar w:fldCharType="begin"/>
        </w:r>
        <w:r>
          <w:instrText xml:space="preserve"> PAGEREF _Toc13156 \h </w:instrText>
        </w:r>
        <w:r>
          <w:fldChar w:fldCharType="separate"/>
        </w:r>
        <w:r>
          <w:t>57</w:t>
        </w:r>
        <w:r>
          <w:fldChar w:fldCharType="end"/>
        </w:r>
      </w:hyperlink>
    </w:p>
    <w:p>
      <w:pPr>
        <w:pStyle w:val="TOC1"/>
        <w:tabs>
          <w:tab w:val="right" w:leader="dot" w:pos="8306"/>
        </w:tabs>
      </w:pPr>
      <w:hyperlink w:anchor="_Toc17159" w:history="1">
        <w:r>
          <w:rPr>
            <w:rFonts w:ascii="仿宋" w:eastAsia="仿宋" w:hAnsi="仿宋" w:cs="仿宋" w:hint="eastAsia"/>
            <w:lang w:eastAsia="zh-CN"/>
          </w:rPr>
          <w:t>十四、利益相关者分析与沟通计划</w:t>
        </w:r>
        <w:r>
          <w:tab/>
        </w:r>
        <w:r>
          <w:fldChar w:fldCharType="begin"/>
        </w:r>
        <w:r>
          <w:instrText xml:space="preserve"> PAGEREF _Toc17159 \h </w:instrText>
        </w:r>
        <w:r>
          <w:fldChar w:fldCharType="separate"/>
        </w:r>
        <w:r>
          <w:t>58</w:t>
        </w:r>
        <w:r>
          <w:fldChar w:fldCharType="end"/>
        </w:r>
      </w:hyperlink>
    </w:p>
    <w:p>
      <w:pPr>
        <w:pStyle w:val="TOC2"/>
        <w:tabs>
          <w:tab w:val="right" w:leader="dot" w:pos="8306"/>
        </w:tabs>
      </w:pPr>
      <w:hyperlink w:anchor="_Toc8233" w:history="1">
        <w:r>
          <w:rPr>
            <w:rFonts w:ascii="仿宋" w:eastAsia="仿宋" w:hAnsi="仿宋" w:cs="仿宋" w:hint="eastAsia"/>
            <w:lang w:eastAsia="zh-CN"/>
          </w:rPr>
          <w:t>(一)、利益相关者分析</w:t>
        </w:r>
        <w:r>
          <w:tab/>
        </w:r>
        <w:r>
          <w:fldChar w:fldCharType="begin"/>
        </w:r>
        <w:r>
          <w:instrText xml:space="preserve"> PAGEREF _Toc8233 \h </w:instrText>
        </w:r>
        <w:r>
          <w:fldChar w:fldCharType="separate"/>
        </w:r>
        <w:r>
          <w:t>58</w:t>
        </w:r>
        <w:r>
          <w:fldChar w:fldCharType="end"/>
        </w:r>
      </w:hyperlink>
    </w:p>
    <w:p>
      <w:pPr>
        <w:pStyle w:val="TOC2"/>
        <w:tabs>
          <w:tab w:val="right" w:leader="dot" w:pos="8306"/>
        </w:tabs>
      </w:pPr>
      <w:hyperlink w:anchor="_Toc1935" w:history="1">
        <w:r>
          <w:rPr>
            <w:rFonts w:ascii="仿宋" w:eastAsia="仿宋" w:hAnsi="仿宋" w:cs="仿宋" w:hint="eastAsia"/>
            <w:lang w:eastAsia="zh-CN"/>
          </w:rPr>
          <w:t>(二)、沟通计划</w:t>
        </w:r>
        <w:r>
          <w:tab/>
        </w:r>
        <w:r>
          <w:fldChar w:fldCharType="begin"/>
        </w:r>
        <w:r>
          <w:instrText xml:space="preserve"> PAGEREF _Toc1935 \h </w:instrText>
        </w:r>
        <w:r>
          <w:fldChar w:fldCharType="separate"/>
        </w:r>
        <w:r>
          <w:t>59</w:t>
        </w:r>
        <w:r>
          <w:fldChar w:fldCharType="end"/>
        </w:r>
      </w:hyperlink>
    </w:p>
    <w:p>
      <w:pPr>
        <w:pStyle w:val="TOC1"/>
        <w:tabs>
          <w:tab w:val="right" w:leader="dot" w:pos="8306"/>
        </w:tabs>
      </w:pPr>
      <w:hyperlink w:anchor="_Toc11307" w:history="1">
        <w:r>
          <w:rPr>
            <w:rFonts w:ascii="仿宋" w:eastAsia="仿宋" w:hAnsi="仿宋" w:cs="仿宋" w:hint="eastAsia"/>
            <w:lang w:eastAsia="zh-CN"/>
          </w:rPr>
          <w:t>十五、其它核材料及相关特殊材料项目实施保障措施</w:t>
        </w:r>
        <w:r>
          <w:tab/>
        </w:r>
        <w:r>
          <w:fldChar w:fldCharType="begin"/>
        </w:r>
        <w:r>
          <w:instrText xml:space="preserve"> PAGEREF _Toc11307 \h </w:instrText>
        </w:r>
        <w:r>
          <w:fldChar w:fldCharType="separate"/>
        </w:r>
        <w:r>
          <w:t>60</w:t>
        </w:r>
        <w:r>
          <w:fldChar w:fldCharType="end"/>
        </w:r>
      </w:hyperlink>
    </w:p>
    <w:p>
      <w:pPr>
        <w:pStyle w:val="TOC2"/>
        <w:tabs>
          <w:tab w:val="right" w:leader="dot" w:pos="8306"/>
        </w:tabs>
      </w:pPr>
      <w:hyperlink w:anchor="_Toc26722" w:history="1">
        <w:r>
          <w:rPr>
            <w:rFonts w:ascii="仿宋" w:eastAsia="仿宋" w:hAnsi="仿宋" w:cs="仿宋" w:hint="eastAsia"/>
            <w:lang w:eastAsia="zh-CN"/>
          </w:rPr>
          <w:t>(一)、其它核材料及相关特殊材料项目实施保障机制</w:t>
        </w:r>
        <w:r>
          <w:tab/>
        </w:r>
        <w:r>
          <w:fldChar w:fldCharType="begin"/>
        </w:r>
        <w:r>
          <w:instrText xml:space="preserve"> PAGEREF _Toc26722 \h </w:instrText>
        </w:r>
        <w:r>
          <w:fldChar w:fldCharType="separate"/>
        </w:r>
        <w:r>
          <w:t>60</w:t>
        </w:r>
        <w:r>
          <w:fldChar w:fldCharType="end"/>
        </w:r>
      </w:hyperlink>
    </w:p>
    <w:p>
      <w:pPr>
        <w:pStyle w:val="TOC2"/>
        <w:tabs>
          <w:tab w:val="right" w:leader="dot" w:pos="8306"/>
        </w:tabs>
      </w:pPr>
      <w:hyperlink w:anchor="_Toc17991" w:history="1">
        <w:r>
          <w:rPr>
            <w:rFonts w:ascii="仿宋" w:eastAsia="仿宋" w:hAnsi="仿宋" w:cs="仿宋" w:hint="eastAsia"/>
            <w:lang w:eastAsia="zh-CN"/>
          </w:rPr>
          <w:t>(二)、其它核材料及相关特殊材料项目法律合规要求</w:t>
        </w:r>
        <w:r>
          <w:tab/>
        </w:r>
        <w:r>
          <w:fldChar w:fldCharType="begin"/>
        </w:r>
        <w:r>
          <w:instrText xml:space="preserve"> PAGEREF _Toc17991 \h </w:instrText>
        </w:r>
        <w:r>
          <w:fldChar w:fldCharType="separate"/>
        </w:r>
        <w:r>
          <w:t>64</w:t>
        </w:r>
        <w:r>
          <w:fldChar w:fldCharType="end"/>
        </w:r>
      </w:hyperlink>
    </w:p>
    <w:p>
      <w:pPr>
        <w:pStyle w:val="TOC2"/>
        <w:tabs>
          <w:tab w:val="right" w:leader="dot" w:pos="8306"/>
        </w:tabs>
      </w:pPr>
      <w:hyperlink w:anchor="_Toc744" w:history="1">
        <w:r>
          <w:rPr>
            <w:rFonts w:ascii="仿宋" w:eastAsia="仿宋" w:hAnsi="仿宋" w:cs="仿宋" w:hint="eastAsia"/>
            <w:lang w:eastAsia="zh-CN"/>
          </w:rPr>
          <w:t>(三)、其它核材料及相关特殊材料项目合同管理与法律事务</w:t>
        </w:r>
        <w:r>
          <w:tab/>
        </w:r>
        <w:r>
          <w:fldChar w:fldCharType="begin"/>
        </w:r>
        <w:r>
          <w:instrText xml:space="preserve"> PAGEREF _Toc744 \h </w:instrText>
        </w:r>
        <w:r>
          <w:fldChar w:fldCharType="separate"/>
        </w:r>
        <w:r>
          <w:t>69</w:t>
        </w:r>
        <w:r>
          <w:fldChar w:fldCharType="end"/>
        </w:r>
      </w:hyperlink>
    </w:p>
    <w:p>
      <w:pPr>
        <w:pStyle w:val="TOC2"/>
        <w:tabs>
          <w:tab w:val="right" w:leader="dot" w:pos="8306"/>
        </w:tabs>
      </w:pPr>
      <w:hyperlink w:anchor="_Toc24645" w:history="1">
        <w:r>
          <w:rPr>
            <w:rFonts w:ascii="仿宋" w:eastAsia="仿宋" w:hAnsi="仿宋" w:cs="仿宋" w:hint="eastAsia"/>
            <w:lang w:eastAsia="zh-CN"/>
          </w:rPr>
          <w:t>(四)、其它核材料及相关特殊材料项目知识产权保护策略</w:t>
        </w:r>
        <w:r>
          <w:tab/>
        </w:r>
        <w:r>
          <w:fldChar w:fldCharType="begin"/>
        </w:r>
        <w:r>
          <w:instrText xml:space="preserve"> PAGEREF _Toc24645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47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597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其它核材料及相关特殊材料项目的主要产品是XXXX，预计年产值为XXX万元。这一产品在市场中占据着重要的地位，其广泛的应用范围使得该其它核材料及相关特殊材料项目的市场前景非常广阔。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其它核材料及相关特殊材料项目的xxx产品作为重要的原材料之一，将在多个领域发挥关键作用。其在建筑、交通、能源等方面的广泛应用将为整个产业链提供强大的支持，形成产业协同效应。其它核材料及相关特殊材料项目的年产值XXX万XXX万XXX万万元不仅反映了其在市场上的巨大潜力，更预示着它对国民经济的积极贡献。这种关联度高、涉及面广的产业关系，使得该其它核材料及相关特殊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33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其它核材料及相关特殊材料项目总征地面积为XXXX平方米，相当于约XX.XX亩，其中净用地面积为XXXX平方米，红线范围内相当于约XX.XX亩。这一用地规模充分考虑了其它核材料及相关特殊材料项目的建设需求，保障了其它核材料及相关特殊材料项目在合适的空间内得以充分发展。其它核材料及相关特殊材料项目规划的总建筑面积为XXXX平方米，其中主体工程建设占XXXX平方米，计容建筑面积达XXXX平方米。预计建筑工程的投资将达到XXXX万元，为其它核材料及相关特殊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其它核材料及相关特殊材料项目计划购置的设备共计XXXX台（套），设备购置费用为XXXX万元。这一设备购置计划充分考虑到其它核材料及相关特殊材料项目的生产需求和技术要求，确保了其它核材料及相关特殊材料项目在生产运营中具备先进的技术装备和高效的生产能力。设备的合理配置将为其它核材料及相关特殊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其它核材料及相关特殊材料项目计划总投资为XXXX万元，预计年实现营业收入为XXXX万元。这一产能规模的设定旨在确保其它核材料及相关特殊材料项目能够在投资与回报之间取得平衡，实现长期可持续的发展。其它核材料及相关特殊材料项目的总投资充分考虑到各个方面的需求，包括用地建设、设备购置等多个环节，以确保其它核材料及相关特殊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404"/>
      <w:r>
        <w:rPr>
          <w:rFonts w:ascii="仿宋" w:eastAsia="仿宋" w:hAnsi="仿宋" w:cs="仿宋" w:hint="eastAsia"/>
          <w:sz w:val="28"/>
          <w:lang w:eastAsia="zh-CN"/>
        </w:rPr>
        <w:t>二、其它核材料及相关特殊材料项目文档管理</w:t>
      </w:r>
      <w:bookmarkEnd w:id="5"/>
    </w:p>
    <w:p>
      <w:pPr>
        <w:pStyle w:val="Heading2"/>
        <w:rPr>
          <w:rFonts w:ascii="仿宋" w:eastAsia="仿宋" w:hAnsi="仿宋" w:cs="仿宋" w:hint="eastAsia"/>
          <w:lang w:eastAsia="zh-CN"/>
        </w:rPr>
      </w:pPr>
      <w:bookmarkStart w:id="6" w:name="_Toc3267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其它核材料及相关特殊材料项目高度重视文档的质量和准确性，以支持其它核材料及相关特殊材料项目的各项活动和决策。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它核材料及相关特殊材料项目文档的编制始于其它核材料及相关特殊材料项目计划的初期，我们制定了详细的文档编制计划，明确了每个文档的内容、格式和编写责任人。在其它核材料及相关特殊材料项目启动阶段，我们首先编制了其它核材料及相关特殊材料项目章程，明确定义了其它核材料及相关特殊材料项目的目标、范围、风险等关键要素。随后，其它核材料及相关特殊材料项目团队根据计划陆续编制了需求文档、设计文档、测试文档等各类文档，确保其它核材料及相关特殊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其它核材料及相关特殊材料项目管理中的重要环节，旨在确保其它核材料及相关特殊材料项目文档符合质量标准和其它核材料及相关特殊材料项目需求。在其它核材料及相关特殊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其它核材料及相关特殊材料项目相关利益方和专业领域的专家对文档进行独立审查。这有助于获取更全面、客观的反馈，确保其它核材料及相关特殊材料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它核材料及相关特殊材料项目在文档编制与审查方面建立了严格的管理机制，通过规范的流程和多维度的审查，确保其它核材料及相关特殊材料项目文档的质量、准确性和可靠性，为其它核材料及相关特殊材料项目的顺利推进提供了有力支持。</w:t>
      </w:r>
    </w:p>
    <w:p>
      <w:pPr>
        <w:pStyle w:val="Heading2"/>
        <w:ind w:firstLine="560" w:firstLineChars="200"/>
        <w:rPr>
          <w:rFonts w:ascii="仿宋" w:eastAsia="仿宋" w:hAnsi="仿宋" w:cs="仿宋" w:hint="eastAsia"/>
          <w:sz w:val="28"/>
          <w:lang w:eastAsia="zh-CN"/>
        </w:rPr>
      </w:pPr>
      <w:bookmarkStart w:id="7" w:name="_Toc2404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我们通过多渠道发布文档，包括电子邮件、其它核材料及相关特殊材料项目管理平台、内部网站等，以满足不同团队成员的偏好和需求。多渠道发布确保了信息的全面覆盖。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我们采用了精细的权限控制，确保只有授权人员可以访问敏感信息。这种安全措施保护了其它核材料及相关特殊材料项目文档的机密性，防止了未经授权的信息泄露。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657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其它核材料及相关特殊材料项目生命周期中一个至关重要的环节，直接关系到其它核材料及相关特殊材料项目信息的长期保存和历史记录的完整性。在其它核材料及相关特殊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8514"/>
      <w:r>
        <w:rPr>
          <w:rFonts w:ascii="仿宋" w:eastAsia="仿宋" w:hAnsi="仿宋" w:cs="仿宋" w:hint="eastAsia"/>
          <w:sz w:val="28"/>
          <w:lang w:eastAsia="zh-CN"/>
        </w:rPr>
        <w:t>三、其它核材料及相关特殊材料项目绩效评估</w:t>
      </w:r>
      <w:bookmarkEnd w:id="9"/>
    </w:p>
    <w:p>
      <w:pPr>
        <w:pStyle w:val="Heading2"/>
        <w:rPr>
          <w:rFonts w:ascii="仿宋" w:eastAsia="仿宋" w:hAnsi="仿宋" w:cs="仿宋" w:hint="eastAsia"/>
          <w:lang w:eastAsia="zh-CN"/>
        </w:rPr>
      </w:pPr>
      <w:bookmarkStart w:id="10" w:name="_Toc2405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项目中，我们设计了一套全面的绩效评估指标，以确保其它核材料及相关特殊材料项目的可控和成功交付。这些指标跨足其它核材料及相关特殊材料项目目标、成本、进度和质量等多个维度，为我们提供了全面洞察其它核材料及相关特殊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其它核材料及相关特殊材料项目目标达成率是我们关注的首要指标。我们设定了明确的目标，并通过定期监测和评估，迅速发现并应对潜在的目标偏差。这为其它核材料及相关特殊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成本绩效是另一个核心关注点。通过实际成本与预算成本的对比分析，我们深入了解成本差异的原因，及时调整资源分配，保持其它核材料及相关特殊材料项目在经济效益方面的合理水平。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其它核材料及相关特殊材料项目进度作为关键的绩效指标之一，得到了精心的关注。我们制定了详细的其它核材料及相关特殊材料项目进度计划，并设立了进度符合度指标，确保实际进度与计划进度保持一致。这使我们能够快速发现和解决潜在的进度问题，保持其它核材料及相关特殊材料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其它核材料及相关特殊材料项目绩效的不可或缺的一环。我们引入了一系列的质量标准和客户满意度指标，以确保其它核材料及相关特殊材料项目交付的成果在质量上达到或超越预期水平。通过持续监测这些指标，我们努力提升其它核材料及相关特殊材料项目整体质量水平，为其它核材料及相关特殊材料项目的成功交付提供有力保障。通过这些科学且全面的绩效评估，我们能够更好地引导其它核材料及相关特殊材料项目的持续改进，确保其它核材料及相关特殊材料项目目标的顺利达成。</w:t>
      </w:r>
    </w:p>
    <w:p>
      <w:pPr>
        <w:pStyle w:val="Heading2"/>
        <w:ind w:firstLine="560" w:firstLineChars="200"/>
        <w:rPr>
          <w:rFonts w:ascii="仿宋" w:eastAsia="仿宋" w:hAnsi="仿宋" w:cs="仿宋" w:hint="eastAsia"/>
          <w:sz w:val="28"/>
          <w:lang w:eastAsia="zh-CN"/>
        </w:rPr>
      </w:pPr>
      <w:bookmarkStart w:id="11" w:name="_Toc2496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绩效评估是其它核材料及相关特殊材料项目中的关键环节，为确保其它核材料及相关特殊材料项目达到预期目标，我们采用了多层次、多维度的绩效评估方法。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其它核材料及相关特殊材料项目的战略目标对齐，确保每个决策和行动都与其它核材料及相关特殊材料项目整体目标保持一致。团队会定期召开战略对齐会议，审视当前工作与其它核材料及相关特殊材料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其它核材料及相关特殊材料项目进度、质量、成本和风险等方面。这些指标通过数据收集和分析，为其它核材料及相关特殊材料项目管理团队提供了客观的评估依据。例如，我们通过其它核材料及相关特殊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其它核材料及相关特殊材料项目内部，还考虑了其它核材料及相关特殊材料项目对外部环境的影响。我们定期进行干系人满意度调查，以了解各利益相关方对其它核材料及相关特殊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这种多层次、多角度的绩效评估方法，使得我们能够全面了解其它核材料及相关特殊材料项目的运行状态，及时做出调整，确保其它核材料及相关特殊材料项目在不断变化的环境中保持稳健前行。</w:t>
      </w:r>
    </w:p>
    <w:p>
      <w:pPr>
        <w:pStyle w:val="Heading2"/>
        <w:ind w:firstLine="560" w:firstLineChars="200"/>
        <w:rPr>
          <w:rFonts w:ascii="仿宋" w:eastAsia="仿宋" w:hAnsi="仿宋" w:cs="仿宋" w:hint="eastAsia"/>
          <w:sz w:val="28"/>
          <w:lang w:eastAsia="zh-CN"/>
        </w:rPr>
      </w:pPr>
      <w:bookmarkStart w:id="12" w:name="_Toc1978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为了确保其它核材料及相关特殊材料项目的有效管理和不断优化，我们采用了精心设计的绩效评估周期。这个周期旨在实现灵活、实时和全面的评估，以适应其它核材料及相关特殊材料项目执行中的各种挑战。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其它核材料及相关特殊材料项目的不同需求，分为短期、中期和长期。短期评估关注每个迭代或工作周期，以及时发现和解决当前任务中的问题。中期评估涵盖几个迭代，深入了解整体其它核材料及相关特殊材料项目的趋势和性能。长期评估则着眼于整个其它核材料及相关特殊材料项目阶段，确保其它核材料及相关特殊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其它核材料及相关特殊材料项目管理工具和协作平台，团队成员能够随时更新和分享其它核材料及相关特殊材料项目数据。这种实时性的反馈机制使我们能够及时察觉潜在问题，快速调整，保持其它核材料及相关特殊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其它核材料及相关特殊材料项目的决策制定密不可分。每个周期的其它核材料及相关特殊材料项目回顾会议成为集体总结经验、识别问题深层次原因并找到创新解决方案的平台。这种定期的反思与调整机制使其它核材料及相关特殊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31897"/>
      <w:r>
        <w:rPr>
          <w:rFonts w:ascii="仿宋" w:eastAsia="仿宋" w:hAnsi="仿宋" w:cs="仿宋" w:hint="eastAsia"/>
          <w:sz w:val="28"/>
          <w:lang w:eastAsia="zh-CN"/>
        </w:rPr>
        <w:t>四、其它核材料及相关特殊材料项目土建工程</w:t>
      </w:r>
      <w:bookmarkEnd w:id="13"/>
    </w:p>
    <w:p>
      <w:pPr>
        <w:pStyle w:val="Heading2"/>
        <w:rPr>
          <w:rFonts w:ascii="仿宋" w:eastAsia="仿宋" w:hAnsi="仿宋" w:cs="仿宋" w:hint="eastAsia"/>
          <w:lang w:eastAsia="zh-CN"/>
        </w:rPr>
      </w:pPr>
      <w:bookmarkStart w:id="14" w:name="_Toc21933"/>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在其它核材料及相关特殊材料项目的建筑工程设计中，我们将秉承一系列重要的设计原则，以确保其它核材料及相关特殊材料项目建筑在功能、美观、可持续性等方面达到最佳效果。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首要原则是确保建筑的功能性得到最大化的发挥。我们将充分理解其它核材料及相关特殊材料项目的实际需求，合理布局各个功能区域，保证建筑在满足业务需求的同时，提供高效的工作环境。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在建筑设计中，我们将综合考虑建设和运营成本。通过精细的经济效益分析，确保设计方案在高效利用资源的同时，对其它核材料及相关特殊材料项目的长期盈利能力有积极的贡献。</w:t>
      </w:r>
    </w:p>
    <w:p>
      <w:pPr>
        <w:pStyle w:val="Heading2"/>
        <w:ind w:firstLine="560" w:firstLineChars="200"/>
        <w:rPr>
          <w:rFonts w:ascii="仿宋" w:eastAsia="仿宋" w:hAnsi="仿宋" w:cs="仿宋" w:hint="eastAsia"/>
          <w:sz w:val="28"/>
          <w:lang w:eastAsia="zh-CN"/>
        </w:rPr>
      </w:pPr>
      <w:bookmarkStart w:id="15" w:name="_Toc6284"/>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项目的土建工程设计中，我们将精准设定设计年限，结合其它核材料及相关特殊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其它核材料及相关特殊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7180"/>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其它核材料及相关特殊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其它核材料及相关特殊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其它核材料及相关特殊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18910"/>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本期工程其它核材料及相关特殊材料项目预计总建筑面积XXX平方米，其中：计容建筑面积XXX平方米，计划建筑工程投资XX万元，占其它核材料及相关特殊材料项目总投资的XX%。</w:t>
      </w:r>
    </w:p>
    <w:p>
      <w:pPr>
        <w:pStyle w:val="Heading1"/>
        <w:ind w:firstLine="560" w:firstLineChars="200"/>
        <w:rPr>
          <w:rFonts w:ascii="仿宋" w:eastAsia="仿宋" w:hAnsi="仿宋" w:cs="仿宋" w:hint="eastAsia"/>
          <w:sz w:val="28"/>
          <w:lang w:eastAsia="zh-CN"/>
        </w:rPr>
      </w:pPr>
      <w:bookmarkStart w:id="18" w:name="_Toc356"/>
      <w:r>
        <w:rPr>
          <w:rFonts w:ascii="仿宋" w:eastAsia="仿宋" w:hAnsi="仿宋" w:cs="仿宋" w:hint="eastAsia"/>
          <w:sz w:val="28"/>
          <w:lang w:eastAsia="zh-CN"/>
        </w:rPr>
        <w:t>五、其它核材料及相关特殊材料项目选址可行性分析</w:t>
      </w:r>
      <w:bookmarkEnd w:id="18"/>
    </w:p>
    <w:p>
      <w:pPr>
        <w:pStyle w:val="Heading2"/>
        <w:rPr>
          <w:rFonts w:ascii="仿宋" w:eastAsia="仿宋" w:hAnsi="仿宋" w:cs="仿宋" w:hint="eastAsia"/>
          <w:lang w:eastAsia="zh-CN"/>
        </w:rPr>
      </w:pPr>
      <w:bookmarkStart w:id="19" w:name="_Toc6673"/>
      <w:r>
        <w:rPr>
          <w:rFonts w:ascii="仿宋" w:eastAsia="仿宋" w:hAnsi="仿宋" w:cs="仿宋" w:hint="eastAsia"/>
          <w:lang w:eastAsia="zh-CN"/>
        </w:rPr>
        <w:t>(一)、其它核材料及相关特殊材料项目选址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该其它核材料及相关特殊材料项目选址位于XX省XX市XX区XXX街道</w:t>
      </w:r>
    </w:p>
    <w:p>
      <w:pPr>
        <w:pStyle w:val="Heading2"/>
        <w:ind w:firstLine="560" w:firstLineChars="200"/>
        <w:rPr>
          <w:rFonts w:ascii="仿宋" w:eastAsia="仿宋" w:hAnsi="仿宋" w:cs="仿宋" w:hint="eastAsia"/>
          <w:sz w:val="28"/>
          <w:lang w:eastAsia="zh-CN"/>
        </w:rPr>
      </w:pPr>
      <w:bookmarkStart w:id="20" w:name="_Toc1938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其它核材料及相关特殊材料项目的征地面积将根据其它核材料及相关特殊材料项目的实际规模和需求进行精确规划。具体面积XXX平方米，旨在确保其它核材料及相关特殊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净用地面积是在征地面积基础上去除不可利用面积后的实际可开发用地。具体面积XXX平方米，考虑到环保、交通、安全等多方面因素，以确保其它核材料及相关特殊材料项目在整体利用效率上达到最优。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其它核材料及相关特殊材料项目计划建设的建筑总规模具体面积XXX平方米。这一规模的确定综合考虑了其它核材料及相关特殊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https://d.book118.com/258014025111006044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731F6B"/>
    <w:rsid w:val="03731F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801402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2024-03-04T06:49:00Z</dcterms:created>
  <dcterms:modified xsi:type="dcterms:W3CDTF">2024-03-04T06:50:09Z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F0A24F875A67480A99F0CF71DA1793EF_11</vt:lpwstr>
  </property>
  <property fmtid="{D5CDD505-2E9C-101B-9397-08002B2CF9AE}" pid="3" name="KSOProductBuildVer">
    <vt:lpwstr>2052-12.1.0.16388</vt:lpwstr>
  </property>
</Properties>
</file>