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脱灰剂项目规划设计方案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50" w:history="1">
        <w:r>
          <w:rPr>
            <w:rFonts w:ascii="仿宋" w:eastAsia="仿宋" w:hAnsi="仿宋" w:cs="仿宋" w:hint="eastAsia"/>
            <w:lang w:eastAsia="zh-CN"/>
          </w:rPr>
          <w:t>前言</w:t>
        </w:r>
        <w:r>
          <w:tab/>
        </w:r>
        <w:r>
          <w:fldChar w:fldCharType="begin"/>
        </w:r>
        <w:r>
          <w:instrText xml:space="preserve"> PAGEREF _Toc20750 \h </w:instrText>
        </w:r>
        <w:r>
          <w:fldChar w:fldCharType="separate"/>
        </w:r>
        <w:r>
          <w:t>3</w:t>
        </w:r>
        <w:r>
          <w:fldChar w:fldCharType="end"/>
        </w:r>
      </w:hyperlink>
    </w:p>
    <w:p>
      <w:pPr>
        <w:pStyle w:val="TOC1"/>
        <w:tabs>
          <w:tab w:val="right" w:leader="dot" w:pos="8306"/>
        </w:tabs>
      </w:pPr>
      <w:hyperlink w:anchor="_Toc8405" w:history="1">
        <w:r>
          <w:rPr>
            <w:rFonts w:ascii="仿宋" w:eastAsia="仿宋" w:hAnsi="仿宋" w:cs="仿宋" w:hint="eastAsia"/>
            <w:lang w:eastAsia="zh-CN"/>
          </w:rPr>
          <w:t>一、工艺说明</w:t>
        </w:r>
        <w:r>
          <w:tab/>
        </w:r>
        <w:r>
          <w:fldChar w:fldCharType="begin"/>
        </w:r>
        <w:r>
          <w:instrText xml:space="preserve"> PAGEREF _Toc8405 \h </w:instrText>
        </w:r>
        <w:r>
          <w:fldChar w:fldCharType="separate"/>
        </w:r>
        <w:r>
          <w:t>3</w:t>
        </w:r>
        <w:r>
          <w:fldChar w:fldCharType="end"/>
        </w:r>
      </w:hyperlink>
    </w:p>
    <w:p>
      <w:pPr>
        <w:pStyle w:val="TOC2"/>
        <w:tabs>
          <w:tab w:val="right" w:leader="dot" w:pos="8306"/>
        </w:tabs>
      </w:pPr>
      <w:hyperlink w:anchor="_Toc31451" w:history="1">
        <w:r>
          <w:rPr>
            <w:rFonts w:ascii="仿宋" w:eastAsia="仿宋" w:hAnsi="仿宋" w:cs="仿宋" w:hint="eastAsia"/>
            <w:lang w:eastAsia="zh-CN"/>
          </w:rPr>
          <w:t>(一)、技术管理特点</w:t>
        </w:r>
        <w:r>
          <w:tab/>
        </w:r>
        <w:r>
          <w:fldChar w:fldCharType="begin"/>
        </w:r>
        <w:r>
          <w:instrText xml:space="preserve"> PAGEREF _Toc31451 \h </w:instrText>
        </w:r>
        <w:r>
          <w:fldChar w:fldCharType="separate"/>
        </w:r>
        <w:r>
          <w:t>3</w:t>
        </w:r>
        <w:r>
          <w:fldChar w:fldCharType="end"/>
        </w:r>
      </w:hyperlink>
    </w:p>
    <w:p>
      <w:pPr>
        <w:pStyle w:val="TOC2"/>
        <w:tabs>
          <w:tab w:val="right" w:leader="dot" w:pos="8306"/>
        </w:tabs>
      </w:pPr>
      <w:hyperlink w:anchor="_Toc20903" w:history="1">
        <w:r>
          <w:rPr>
            <w:rFonts w:ascii="仿宋" w:eastAsia="仿宋" w:hAnsi="仿宋" w:cs="仿宋" w:hint="eastAsia"/>
            <w:lang w:eastAsia="zh-CN"/>
          </w:rPr>
          <w:t>(二)、脱灰剂项目工艺技术设计方案</w:t>
        </w:r>
        <w:r>
          <w:tab/>
        </w:r>
        <w:r>
          <w:fldChar w:fldCharType="begin"/>
        </w:r>
        <w:r>
          <w:instrText xml:space="preserve"> PAGEREF _Toc20903 \h </w:instrText>
        </w:r>
        <w:r>
          <w:fldChar w:fldCharType="separate"/>
        </w:r>
        <w:r>
          <w:t>4</w:t>
        </w:r>
        <w:r>
          <w:fldChar w:fldCharType="end"/>
        </w:r>
      </w:hyperlink>
    </w:p>
    <w:p>
      <w:pPr>
        <w:pStyle w:val="TOC2"/>
        <w:tabs>
          <w:tab w:val="right" w:leader="dot" w:pos="8306"/>
        </w:tabs>
      </w:pPr>
      <w:hyperlink w:anchor="_Toc7129" w:history="1">
        <w:r>
          <w:rPr>
            <w:rFonts w:ascii="仿宋" w:eastAsia="仿宋" w:hAnsi="仿宋" w:cs="仿宋" w:hint="eastAsia"/>
            <w:lang w:eastAsia="zh-CN"/>
          </w:rPr>
          <w:t>(三)、设备选型方案</w:t>
        </w:r>
        <w:r>
          <w:tab/>
        </w:r>
        <w:r>
          <w:fldChar w:fldCharType="begin"/>
        </w:r>
        <w:r>
          <w:instrText xml:space="preserve"> PAGEREF _Toc7129 \h </w:instrText>
        </w:r>
        <w:r>
          <w:fldChar w:fldCharType="separate"/>
        </w:r>
        <w:r>
          <w:t>5</w:t>
        </w:r>
        <w:r>
          <w:fldChar w:fldCharType="end"/>
        </w:r>
      </w:hyperlink>
    </w:p>
    <w:p>
      <w:pPr>
        <w:pStyle w:val="TOC1"/>
        <w:tabs>
          <w:tab w:val="right" w:leader="dot" w:pos="8306"/>
        </w:tabs>
      </w:pPr>
      <w:hyperlink w:anchor="_Toc6639" w:history="1">
        <w:r>
          <w:rPr>
            <w:rFonts w:ascii="仿宋" w:eastAsia="仿宋" w:hAnsi="仿宋" w:cs="仿宋" w:hint="eastAsia"/>
            <w:lang w:eastAsia="zh-CN"/>
          </w:rPr>
          <w:t>二、脱灰剂项目建设单位说明</w:t>
        </w:r>
        <w:r>
          <w:tab/>
        </w:r>
        <w:r>
          <w:fldChar w:fldCharType="begin"/>
        </w:r>
        <w:r>
          <w:instrText xml:space="preserve"> PAGEREF _Toc6639 \h </w:instrText>
        </w:r>
        <w:r>
          <w:fldChar w:fldCharType="separate"/>
        </w:r>
        <w:r>
          <w:t>7</w:t>
        </w:r>
        <w:r>
          <w:fldChar w:fldCharType="end"/>
        </w:r>
      </w:hyperlink>
    </w:p>
    <w:p>
      <w:pPr>
        <w:pStyle w:val="TOC2"/>
        <w:tabs>
          <w:tab w:val="right" w:leader="dot" w:pos="8306"/>
        </w:tabs>
      </w:pPr>
      <w:hyperlink w:anchor="_Toc28768" w:history="1">
        <w:r>
          <w:rPr>
            <w:rFonts w:ascii="仿宋" w:eastAsia="仿宋" w:hAnsi="仿宋" w:cs="仿宋" w:hint="eastAsia"/>
            <w:lang w:eastAsia="zh-CN"/>
          </w:rPr>
          <w:t>(一)、脱灰剂项目承办单位基本情况</w:t>
        </w:r>
        <w:r>
          <w:tab/>
        </w:r>
        <w:r>
          <w:fldChar w:fldCharType="begin"/>
        </w:r>
        <w:r>
          <w:instrText xml:space="preserve"> PAGEREF _Toc28768 \h </w:instrText>
        </w:r>
        <w:r>
          <w:fldChar w:fldCharType="separate"/>
        </w:r>
        <w:r>
          <w:t>7</w:t>
        </w:r>
        <w:r>
          <w:fldChar w:fldCharType="end"/>
        </w:r>
      </w:hyperlink>
    </w:p>
    <w:p>
      <w:pPr>
        <w:pStyle w:val="TOC2"/>
        <w:tabs>
          <w:tab w:val="right" w:leader="dot" w:pos="8306"/>
        </w:tabs>
      </w:pPr>
      <w:hyperlink w:anchor="_Toc1766" w:history="1">
        <w:r>
          <w:rPr>
            <w:rFonts w:ascii="仿宋" w:eastAsia="仿宋" w:hAnsi="仿宋" w:cs="仿宋" w:hint="eastAsia"/>
            <w:lang w:eastAsia="zh-CN"/>
          </w:rPr>
          <w:t>(二)、公司经济效益分析</w:t>
        </w:r>
        <w:r>
          <w:tab/>
        </w:r>
        <w:r>
          <w:fldChar w:fldCharType="begin"/>
        </w:r>
        <w:r>
          <w:instrText xml:space="preserve"> PAGEREF _Toc1766 \h </w:instrText>
        </w:r>
        <w:r>
          <w:fldChar w:fldCharType="separate"/>
        </w:r>
        <w:r>
          <w:t>7</w:t>
        </w:r>
        <w:r>
          <w:fldChar w:fldCharType="end"/>
        </w:r>
      </w:hyperlink>
    </w:p>
    <w:p>
      <w:pPr>
        <w:pStyle w:val="TOC1"/>
        <w:tabs>
          <w:tab w:val="right" w:leader="dot" w:pos="8306"/>
        </w:tabs>
      </w:pPr>
      <w:hyperlink w:anchor="_Toc4600" w:history="1">
        <w:r>
          <w:rPr>
            <w:rFonts w:ascii="仿宋" w:eastAsia="仿宋" w:hAnsi="仿宋" w:cs="仿宋" w:hint="eastAsia"/>
            <w:lang w:eastAsia="zh-CN"/>
          </w:rPr>
          <w:t>三、脱灰剂项目建设背景及必要性分析</w:t>
        </w:r>
        <w:r>
          <w:tab/>
        </w:r>
        <w:r>
          <w:fldChar w:fldCharType="begin"/>
        </w:r>
        <w:r>
          <w:instrText xml:space="preserve"> PAGEREF _Toc4600 \h </w:instrText>
        </w:r>
        <w:r>
          <w:fldChar w:fldCharType="separate"/>
        </w:r>
        <w:r>
          <w:t>8</w:t>
        </w:r>
        <w:r>
          <w:fldChar w:fldCharType="end"/>
        </w:r>
      </w:hyperlink>
    </w:p>
    <w:p>
      <w:pPr>
        <w:pStyle w:val="TOC2"/>
        <w:tabs>
          <w:tab w:val="right" w:leader="dot" w:pos="8306"/>
        </w:tabs>
      </w:pPr>
      <w:hyperlink w:anchor="_Toc28740" w:history="1">
        <w:r>
          <w:rPr>
            <w:rFonts w:ascii="仿宋" w:eastAsia="仿宋" w:hAnsi="仿宋" w:cs="仿宋" w:hint="eastAsia"/>
            <w:lang w:eastAsia="zh-CN"/>
          </w:rPr>
          <w:t>(一)、脱灰剂项目背景分析</w:t>
        </w:r>
        <w:r>
          <w:tab/>
        </w:r>
        <w:r>
          <w:fldChar w:fldCharType="begin"/>
        </w:r>
        <w:r>
          <w:instrText xml:space="preserve"> PAGEREF _Toc28740 \h </w:instrText>
        </w:r>
        <w:r>
          <w:fldChar w:fldCharType="separate"/>
        </w:r>
        <w:r>
          <w:t>8</w:t>
        </w:r>
        <w:r>
          <w:fldChar w:fldCharType="end"/>
        </w:r>
      </w:hyperlink>
    </w:p>
    <w:p>
      <w:pPr>
        <w:pStyle w:val="TOC2"/>
        <w:tabs>
          <w:tab w:val="right" w:leader="dot" w:pos="8306"/>
        </w:tabs>
      </w:pPr>
      <w:hyperlink w:anchor="_Toc21639" w:history="1">
        <w:r>
          <w:rPr>
            <w:rFonts w:ascii="仿宋" w:eastAsia="仿宋" w:hAnsi="仿宋" w:cs="仿宋" w:hint="eastAsia"/>
            <w:lang w:eastAsia="zh-CN"/>
          </w:rPr>
          <w:t>(二)、脱灰剂项目建设必要性分析</w:t>
        </w:r>
        <w:r>
          <w:tab/>
        </w:r>
        <w:r>
          <w:fldChar w:fldCharType="begin"/>
        </w:r>
        <w:r>
          <w:instrText xml:space="preserve"> PAGEREF _Toc21639 \h </w:instrText>
        </w:r>
        <w:r>
          <w:fldChar w:fldCharType="separate"/>
        </w:r>
        <w:r>
          <w:t>10</w:t>
        </w:r>
        <w:r>
          <w:fldChar w:fldCharType="end"/>
        </w:r>
      </w:hyperlink>
    </w:p>
    <w:p>
      <w:pPr>
        <w:pStyle w:val="TOC1"/>
        <w:tabs>
          <w:tab w:val="right" w:leader="dot" w:pos="8306"/>
        </w:tabs>
      </w:pPr>
      <w:hyperlink w:anchor="_Toc28990" w:history="1">
        <w:r>
          <w:rPr>
            <w:rFonts w:ascii="仿宋" w:eastAsia="仿宋" w:hAnsi="仿宋" w:cs="仿宋" w:hint="eastAsia"/>
            <w:lang w:eastAsia="zh-CN"/>
          </w:rPr>
          <w:t>四、产品规划分析</w:t>
        </w:r>
        <w:r>
          <w:tab/>
        </w:r>
        <w:r>
          <w:fldChar w:fldCharType="begin"/>
        </w:r>
        <w:r>
          <w:instrText xml:space="preserve"> PAGEREF _Toc28990 \h </w:instrText>
        </w:r>
        <w:r>
          <w:fldChar w:fldCharType="separate"/>
        </w:r>
        <w:r>
          <w:t>11</w:t>
        </w:r>
        <w:r>
          <w:fldChar w:fldCharType="end"/>
        </w:r>
      </w:hyperlink>
    </w:p>
    <w:p>
      <w:pPr>
        <w:pStyle w:val="TOC2"/>
        <w:tabs>
          <w:tab w:val="right" w:leader="dot" w:pos="8306"/>
        </w:tabs>
      </w:pPr>
      <w:hyperlink w:anchor="_Toc10694" w:history="1">
        <w:r>
          <w:rPr>
            <w:rFonts w:ascii="仿宋" w:eastAsia="仿宋" w:hAnsi="仿宋" w:cs="仿宋" w:hint="eastAsia"/>
            <w:lang w:eastAsia="zh-CN"/>
          </w:rPr>
          <w:t>(一)、产品规划</w:t>
        </w:r>
        <w:r>
          <w:tab/>
        </w:r>
        <w:r>
          <w:fldChar w:fldCharType="begin"/>
        </w:r>
        <w:r>
          <w:instrText xml:space="preserve"> PAGEREF _Toc10694 \h </w:instrText>
        </w:r>
        <w:r>
          <w:fldChar w:fldCharType="separate"/>
        </w:r>
        <w:r>
          <w:t>11</w:t>
        </w:r>
        <w:r>
          <w:fldChar w:fldCharType="end"/>
        </w:r>
      </w:hyperlink>
    </w:p>
    <w:p>
      <w:pPr>
        <w:pStyle w:val="TOC2"/>
        <w:tabs>
          <w:tab w:val="right" w:leader="dot" w:pos="8306"/>
        </w:tabs>
      </w:pPr>
      <w:hyperlink w:anchor="_Toc21141" w:history="1">
        <w:r>
          <w:rPr>
            <w:rFonts w:ascii="仿宋" w:eastAsia="仿宋" w:hAnsi="仿宋" w:cs="仿宋" w:hint="eastAsia"/>
            <w:lang w:eastAsia="zh-CN"/>
          </w:rPr>
          <w:t>(二)、建设规模</w:t>
        </w:r>
        <w:r>
          <w:tab/>
        </w:r>
        <w:r>
          <w:fldChar w:fldCharType="begin"/>
        </w:r>
        <w:r>
          <w:instrText xml:space="preserve"> PAGEREF _Toc21141 \h </w:instrText>
        </w:r>
        <w:r>
          <w:fldChar w:fldCharType="separate"/>
        </w:r>
        <w:r>
          <w:t>12</w:t>
        </w:r>
        <w:r>
          <w:fldChar w:fldCharType="end"/>
        </w:r>
      </w:hyperlink>
    </w:p>
    <w:p>
      <w:pPr>
        <w:pStyle w:val="TOC1"/>
        <w:tabs>
          <w:tab w:val="right" w:leader="dot" w:pos="8306"/>
        </w:tabs>
      </w:pPr>
      <w:hyperlink w:anchor="_Toc9628" w:history="1">
        <w:r>
          <w:rPr>
            <w:rFonts w:ascii="仿宋" w:eastAsia="仿宋" w:hAnsi="仿宋" w:cs="仿宋" w:hint="eastAsia"/>
            <w:lang w:eastAsia="zh-CN"/>
          </w:rPr>
          <w:t>五、脱灰剂项目文档管理</w:t>
        </w:r>
        <w:r>
          <w:tab/>
        </w:r>
        <w:r>
          <w:fldChar w:fldCharType="begin"/>
        </w:r>
        <w:r>
          <w:instrText xml:space="preserve"> PAGEREF _Toc9628 \h </w:instrText>
        </w:r>
        <w:r>
          <w:fldChar w:fldCharType="separate"/>
        </w:r>
        <w:r>
          <w:t>13</w:t>
        </w:r>
        <w:r>
          <w:fldChar w:fldCharType="end"/>
        </w:r>
      </w:hyperlink>
    </w:p>
    <w:p>
      <w:pPr>
        <w:pStyle w:val="TOC2"/>
        <w:tabs>
          <w:tab w:val="right" w:leader="dot" w:pos="8306"/>
        </w:tabs>
      </w:pPr>
      <w:hyperlink w:anchor="_Toc13852" w:history="1">
        <w:r>
          <w:rPr>
            <w:rFonts w:ascii="仿宋" w:eastAsia="仿宋" w:hAnsi="仿宋" w:cs="仿宋" w:hint="eastAsia"/>
            <w:lang w:eastAsia="zh-CN"/>
          </w:rPr>
          <w:t>(一)、文档编制与审查</w:t>
        </w:r>
        <w:r>
          <w:tab/>
        </w:r>
        <w:r>
          <w:fldChar w:fldCharType="begin"/>
        </w:r>
        <w:r>
          <w:instrText xml:space="preserve"> PAGEREF _Toc13852 \h </w:instrText>
        </w:r>
        <w:r>
          <w:fldChar w:fldCharType="separate"/>
        </w:r>
        <w:r>
          <w:t>13</w:t>
        </w:r>
        <w:r>
          <w:fldChar w:fldCharType="end"/>
        </w:r>
      </w:hyperlink>
    </w:p>
    <w:p>
      <w:pPr>
        <w:pStyle w:val="TOC2"/>
        <w:tabs>
          <w:tab w:val="right" w:leader="dot" w:pos="8306"/>
        </w:tabs>
      </w:pPr>
      <w:hyperlink w:anchor="_Toc21006" w:history="1">
        <w:r>
          <w:rPr>
            <w:rFonts w:ascii="仿宋" w:eastAsia="仿宋" w:hAnsi="仿宋" w:cs="仿宋" w:hint="eastAsia"/>
            <w:lang w:eastAsia="zh-CN"/>
          </w:rPr>
          <w:t>(二)、文档发布与分发</w:t>
        </w:r>
        <w:r>
          <w:tab/>
        </w:r>
        <w:r>
          <w:fldChar w:fldCharType="begin"/>
        </w:r>
        <w:r>
          <w:instrText xml:space="preserve"> PAGEREF _Toc21006 \h </w:instrText>
        </w:r>
        <w:r>
          <w:fldChar w:fldCharType="separate"/>
        </w:r>
        <w:r>
          <w:t>14</w:t>
        </w:r>
        <w:r>
          <w:fldChar w:fldCharType="end"/>
        </w:r>
      </w:hyperlink>
    </w:p>
    <w:p>
      <w:pPr>
        <w:pStyle w:val="TOC2"/>
        <w:tabs>
          <w:tab w:val="right" w:leader="dot" w:pos="8306"/>
        </w:tabs>
      </w:pPr>
      <w:hyperlink w:anchor="_Toc5973" w:history="1">
        <w:r>
          <w:rPr>
            <w:rFonts w:ascii="仿宋" w:eastAsia="仿宋" w:hAnsi="仿宋" w:cs="仿宋" w:hint="eastAsia"/>
            <w:lang w:eastAsia="zh-CN"/>
          </w:rPr>
          <w:t>(三)、文档存档与归档</w:t>
        </w:r>
        <w:r>
          <w:tab/>
        </w:r>
        <w:r>
          <w:fldChar w:fldCharType="begin"/>
        </w:r>
        <w:r>
          <w:instrText xml:space="preserve"> PAGEREF _Toc5973 \h </w:instrText>
        </w:r>
        <w:r>
          <w:fldChar w:fldCharType="separate"/>
        </w:r>
        <w:r>
          <w:t>15</w:t>
        </w:r>
        <w:r>
          <w:fldChar w:fldCharType="end"/>
        </w:r>
      </w:hyperlink>
    </w:p>
    <w:p>
      <w:pPr>
        <w:pStyle w:val="TOC1"/>
        <w:tabs>
          <w:tab w:val="right" w:leader="dot" w:pos="8306"/>
        </w:tabs>
      </w:pPr>
      <w:hyperlink w:anchor="_Toc14302" w:history="1">
        <w:r>
          <w:rPr>
            <w:rFonts w:ascii="仿宋" w:eastAsia="仿宋" w:hAnsi="仿宋" w:cs="仿宋" w:hint="eastAsia"/>
            <w:lang w:eastAsia="zh-CN"/>
          </w:rPr>
          <w:t>六、脱灰剂项目可持续发展</w:t>
        </w:r>
        <w:r>
          <w:tab/>
        </w:r>
        <w:r>
          <w:fldChar w:fldCharType="begin"/>
        </w:r>
        <w:r>
          <w:instrText xml:space="preserve"> PAGEREF _Toc14302 \h </w:instrText>
        </w:r>
        <w:r>
          <w:fldChar w:fldCharType="separate"/>
        </w:r>
        <w:r>
          <w:t>16</w:t>
        </w:r>
        <w:r>
          <w:fldChar w:fldCharType="end"/>
        </w:r>
      </w:hyperlink>
    </w:p>
    <w:p>
      <w:pPr>
        <w:pStyle w:val="TOC2"/>
        <w:tabs>
          <w:tab w:val="right" w:leader="dot" w:pos="8306"/>
        </w:tabs>
      </w:pPr>
      <w:hyperlink w:anchor="_Toc4632" w:history="1">
        <w:r>
          <w:rPr>
            <w:rFonts w:ascii="仿宋" w:eastAsia="仿宋" w:hAnsi="仿宋" w:cs="仿宋" w:hint="eastAsia"/>
            <w:lang w:eastAsia="zh-CN"/>
          </w:rPr>
          <w:t>(一)、可持续战略与实践</w:t>
        </w:r>
        <w:r>
          <w:tab/>
        </w:r>
        <w:r>
          <w:fldChar w:fldCharType="begin"/>
        </w:r>
        <w:r>
          <w:instrText xml:space="preserve"> PAGEREF _Toc4632 \h </w:instrText>
        </w:r>
        <w:r>
          <w:fldChar w:fldCharType="separate"/>
        </w:r>
        <w:r>
          <w:t>16</w:t>
        </w:r>
        <w:r>
          <w:fldChar w:fldCharType="end"/>
        </w:r>
      </w:hyperlink>
    </w:p>
    <w:p>
      <w:pPr>
        <w:pStyle w:val="TOC2"/>
        <w:tabs>
          <w:tab w:val="right" w:leader="dot" w:pos="8306"/>
        </w:tabs>
      </w:pPr>
      <w:hyperlink w:anchor="_Toc26909" w:history="1">
        <w:r>
          <w:rPr>
            <w:rFonts w:ascii="仿宋" w:eastAsia="仿宋" w:hAnsi="仿宋" w:cs="仿宋" w:hint="eastAsia"/>
            <w:lang w:eastAsia="zh-CN"/>
          </w:rPr>
          <w:t>(二)、环保与社会责任</w:t>
        </w:r>
        <w:r>
          <w:tab/>
        </w:r>
        <w:r>
          <w:fldChar w:fldCharType="begin"/>
        </w:r>
        <w:r>
          <w:instrText xml:space="preserve"> PAGEREF _Toc26909 \h </w:instrText>
        </w:r>
        <w:r>
          <w:fldChar w:fldCharType="separate"/>
        </w:r>
        <w:r>
          <w:t>17</w:t>
        </w:r>
        <w:r>
          <w:fldChar w:fldCharType="end"/>
        </w:r>
      </w:hyperlink>
    </w:p>
    <w:p>
      <w:pPr>
        <w:pStyle w:val="TOC1"/>
        <w:tabs>
          <w:tab w:val="right" w:leader="dot" w:pos="8306"/>
        </w:tabs>
      </w:pPr>
      <w:hyperlink w:anchor="_Toc10086" w:history="1">
        <w:r>
          <w:rPr>
            <w:rFonts w:ascii="仿宋" w:eastAsia="仿宋" w:hAnsi="仿宋" w:cs="仿宋" w:hint="eastAsia"/>
            <w:lang w:eastAsia="zh-CN"/>
          </w:rPr>
          <w:t>七、脱灰剂项目财务管理</w:t>
        </w:r>
        <w:r>
          <w:tab/>
        </w:r>
        <w:r>
          <w:fldChar w:fldCharType="begin"/>
        </w:r>
        <w:r>
          <w:instrText xml:space="preserve"> PAGEREF _Toc10086 \h </w:instrText>
        </w:r>
        <w:r>
          <w:fldChar w:fldCharType="separate"/>
        </w:r>
        <w:r>
          <w:t>18</w:t>
        </w:r>
        <w:r>
          <w:fldChar w:fldCharType="end"/>
        </w:r>
      </w:hyperlink>
    </w:p>
    <w:p>
      <w:pPr>
        <w:pStyle w:val="TOC2"/>
        <w:tabs>
          <w:tab w:val="right" w:leader="dot" w:pos="8306"/>
        </w:tabs>
      </w:pPr>
      <w:hyperlink w:anchor="_Toc1328" w:history="1">
        <w:r>
          <w:rPr>
            <w:rFonts w:ascii="仿宋" w:eastAsia="仿宋" w:hAnsi="仿宋" w:cs="仿宋" w:hint="eastAsia"/>
            <w:lang w:eastAsia="zh-CN"/>
          </w:rPr>
          <w:t>(一)、资金需求大</w:t>
        </w:r>
        <w:r>
          <w:tab/>
        </w:r>
        <w:r>
          <w:fldChar w:fldCharType="begin"/>
        </w:r>
        <w:r>
          <w:instrText xml:space="preserve"> PAGEREF _Toc1328 \h </w:instrText>
        </w:r>
        <w:r>
          <w:fldChar w:fldCharType="separate"/>
        </w:r>
        <w:r>
          <w:t>18</w:t>
        </w:r>
        <w:r>
          <w:fldChar w:fldCharType="end"/>
        </w:r>
      </w:hyperlink>
    </w:p>
    <w:p>
      <w:pPr>
        <w:pStyle w:val="TOC2"/>
        <w:tabs>
          <w:tab w:val="right" w:leader="dot" w:pos="8306"/>
        </w:tabs>
      </w:pPr>
      <w:hyperlink w:anchor="_Toc14802" w:history="1">
        <w:r>
          <w:rPr>
            <w:rFonts w:ascii="仿宋" w:eastAsia="仿宋" w:hAnsi="仿宋" w:cs="仿宋" w:hint="eastAsia"/>
            <w:lang w:eastAsia="zh-CN"/>
          </w:rPr>
          <w:t>(二)、研发周期长</w:t>
        </w:r>
        <w:r>
          <w:tab/>
        </w:r>
        <w:r>
          <w:fldChar w:fldCharType="begin"/>
        </w:r>
        <w:r>
          <w:instrText xml:space="preserve"> PAGEREF _Toc14802 \h </w:instrText>
        </w:r>
        <w:r>
          <w:fldChar w:fldCharType="separate"/>
        </w:r>
        <w:r>
          <w:t>19</w:t>
        </w:r>
        <w:r>
          <w:fldChar w:fldCharType="end"/>
        </w:r>
      </w:hyperlink>
    </w:p>
    <w:p>
      <w:pPr>
        <w:pStyle w:val="TOC2"/>
        <w:tabs>
          <w:tab w:val="right" w:leader="dot" w:pos="8306"/>
        </w:tabs>
      </w:pPr>
      <w:hyperlink w:anchor="_Toc10779" w:history="1">
        <w:r>
          <w:rPr>
            <w:rFonts w:ascii="仿宋" w:eastAsia="仿宋" w:hAnsi="仿宋" w:cs="仿宋" w:hint="eastAsia"/>
            <w:lang w:eastAsia="zh-CN"/>
          </w:rPr>
          <w:t>(三)、市场风险大</w:t>
        </w:r>
        <w:r>
          <w:tab/>
        </w:r>
        <w:r>
          <w:fldChar w:fldCharType="begin"/>
        </w:r>
        <w:r>
          <w:instrText xml:space="preserve"> PAGEREF _Toc10779 \h </w:instrText>
        </w:r>
        <w:r>
          <w:fldChar w:fldCharType="separate"/>
        </w:r>
        <w:r>
          <w:t>20</w:t>
        </w:r>
        <w:r>
          <w:fldChar w:fldCharType="end"/>
        </w:r>
      </w:hyperlink>
    </w:p>
    <w:p>
      <w:pPr>
        <w:pStyle w:val="TOC2"/>
        <w:tabs>
          <w:tab w:val="right" w:leader="dot" w:pos="8306"/>
        </w:tabs>
      </w:pPr>
      <w:hyperlink w:anchor="_Toc1572" w:history="1">
        <w:r>
          <w:rPr>
            <w:rFonts w:ascii="仿宋" w:eastAsia="仿宋" w:hAnsi="仿宋" w:cs="仿宋" w:hint="eastAsia"/>
            <w:lang w:eastAsia="zh-CN"/>
          </w:rPr>
          <w:t>(四)、利润率高</w:t>
        </w:r>
        <w:r>
          <w:tab/>
        </w:r>
        <w:r>
          <w:fldChar w:fldCharType="begin"/>
        </w:r>
        <w:r>
          <w:instrText xml:space="preserve"> PAGEREF _Toc1572 \h </w:instrText>
        </w:r>
        <w:r>
          <w:fldChar w:fldCharType="separate"/>
        </w:r>
        <w:r>
          <w:t>23</w:t>
        </w:r>
        <w:r>
          <w:fldChar w:fldCharType="end"/>
        </w:r>
      </w:hyperlink>
    </w:p>
    <w:p>
      <w:pPr>
        <w:pStyle w:val="TOC1"/>
        <w:tabs>
          <w:tab w:val="right" w:leader="dot" w:pos="8306"/>
        </w:tabs>
      </w:pPr>
      <w:hyperlink w:anchor="_Toc9489" w:history="1">
        <w:r>
          <w:rPr>
            <w:rFonts w:ascii="仿宋" w:eastAsia="仿宋" w:hAnsi="仿宋" w:cs="仿宋" w:hint="eastAsia"/>
            <w:lang w:eastAsia="zh-CN"/>
          </w:rPr>
          <w:t>八、脱灰剂项目社会影响</w:t>
        </w:r>
        <w:r>
          <w:tab/>
        </w:r>
        <w:r>
          <w:fldChar w:fldCharType="begin"/>
        </w:r>
        <w:r>
          <w:instrText xml:space="preserve"> PAGEREF _Toc9489 \h </w:instrText>
        </w:r>
        <w:r>
          <w:fldChar w:fldCharType="separate"/>
        </w:r>
        <w:r>
          <w:t>25</w:t>
        </w:r>
        <w:r>
          <w:fldChar w:fldCharType="end"/>
        </w:r>
      </w:hyperlink>
    </w:p>
    <w:p>
      <w:pPr>
        <w:pStyle w:val="TOC2"/>
        <w:tabs>
          <w:tab w:val="right" w:leader="dot" w:pos="8306"/>
        </w:tabs>
      </w:pPr>
      <w:hyperlink w:anchor="_Toc16928" w:history="1">
        <w:r>
          <w:rPr>
            <w:rFonts w:ascii="仿宋" w:eastAsia="仿宋" w:hAnsi="仿宋" w:cs="仿宋" w:hint="eastAsia"/>
            <w:lang w:eastAsia="zh-CN"/>
          </w:rPr>
          <w:t>(一)、社会责任与义务</w:t>
        </w:r>
        <w:r>
          <w:tab/>
        </w:r>
        <w:r>
          <w:fldChar w:fldCharType="begin"/>
        </w:r>
        <w:r>
          <w:instrText xml:space="preserve"> PAGEREF _Toc16928 \h </w:instrText>
        </w:r>
        <w:r>
          <w:fldChar w:fldCharType="separate"/>
        </w:r>
        <w:r>
          <w:t>25</w:t>
        </w:r>
        <w:r>
          <w:fldChar w:fldCharType="end"/>
        </w:r>
      </w:hyperlink>
    </w:p>
    <w:p>
      <w:pPr>
        <w:pStyle w:val="TOC2"/>
        <w:tabs>
          <w:tab w:val="right" w:leader="dot" w:pos="8306"/>
        </w:tabs>
      </w:pPr>
      <w:hyperlink w:anchor="_Toc1179" w:history="1">
        <w:r>
          <w:rPr>
            <w:rFonts w:ascii="仿宋" w:eastAsia="仿宋" w:hAnsi="仿宋" w:cs="仿宋" w:hint="eastAsia"/>
            <w:lang w:eastAsia="zh-CN"/>
          </w:rPr>
          <w:t>(二)、社会参与与沟通</w:t>
        </w:r>
        <w:r>
          <w:tab/>
        </w:r>
        <w:r>
          <w:fldChar w:fldCharType="begin"/>
        </w:r>
        <w:r>
          <w:instrText xml:space="preserve"> PAGEREF _Toc1179 \h </w:instrText>
        </w:r>
        <w:r>
          <w:fldChar w:fldCharType="separate"/>
        </w:r>
        <w:r>
          <w:t>26</w:t>
        </w:r>
        <w:r>
          <w:fldChar w:fldCharType="end"/>
        </w:r>
      </w:hyperlink>
    </w:p>
    <w:p>
      <w:pPr>
        <w:pStyle w:val="TOC1"/>
        <w:tabs>
          <w:tab w:val="right" w:leader="dot" w:pos="8306"/>
        </w:tabs>
      </w:pPr>
      <w:hyperlink w:anchor="_Toc6820" w:history="1">
        <w:r>
          <w:rPr>
            <w:rFonts w:ascii="仿宋" w:eastAsia="仿宋" w:hAnsi="仿宋" w:cs="仿宋" w:hint="eastAsia"/>
            <w:lang w:eastAsia="zh-CN"/>
          </w:rPr>
          <w:t>九、脱灰剂项目人力资源管理</w:t>
        </w:r>
        <w:r>
          <w:tab/>
        </w:r>
        <w:r>
          <w:fldChar w:fldCharType="begin"/>
        </w:r>
        <w:r>
          <w:instrText xml:space="preserve"> PAGEREF _Toc6820 \h </w:instrText>
        </w:r>
        <w:r>
          <w:fldChar w:fldCharType="separate"/>
        </w:r>
        <w:r>
          <w:t>27</w:t>
        </w:r>
        <w:r>
          <w:fldChar w:fldCharType="end"/>
        </w:r>
      </w:hyperlink>
    </w:p>
    <w:p>
      <w:pPr>
        <w:pStyle w:val="TOC2"/>
        <w:tabs>
          <w:tab w:val="right" w:leader="dot" w:pos="8306"/>
        </w:tabs>
      </w:pPr>
      <w:hyperlink w:anchor="_Toc206" w:history="1">
        <w:r>
          <w:rPr>
            <w:rFonts w:ascii="仿宋" w:eastAsia="仿宋" w:hAnsi="仿宋" w:cs="仿宋" w:hint="eastAsia"/>
            <w:lang w:eastAsia="zh-CN"/>
          </w:rPr>
          <w:t>(一)、建立健全的预算管理制度</w:t>
        </w:r>
        <w:r>
          <w:tab/>
        </w:r>
        <w:r>
          <w:fldChar w:fldCharType="begin"/>
        </w:r>
        <w:r>
          <w:instrText xml:space="preserve"> PAGEREF _Toc206 \h </w:instrText>
        </w:r>
        <w:r>
          <w:fldChar w:fldCharType="separate"/>
        </w:r>
        <w:r>
          <w:t>27</w:t>
        </w:r>
        <w:r>
          <w:fldChar w:fldCharType="end"/>
        </w:r>
      </w:hyperlink>
    </w:p>
    <w:p>
      <w:pPr>
        <w:pStyle w:val="TOC2"/>
        <w:tabs>
          <w:tab w:val="right" w:leader="dot" w:pos="8306"/>
        </w:tabs>
      </w:pPr>
      <w:hyperlink w:anchor="_Toc21356" w:history="1">
        <w:r>
          <w:rPr>
            <w:rFonts w:ascii="仿宋" w:eastAsia="仿宋" w:hAnsi="仿宋" w:cs="仿宋" w:hint="eastAsia"/>
            <w:lang w:eastAsia="zh-CN"/>
          </w:rPr>
          <w:t>(二)、加强资金流动监控</w:t>
        </w:r>
        <w:r>
          <w:tab/>
        </w:r>
        <w:r>
          <w:fldChar w:fldCharType="begin"/>
        </w:r>
        <w:r>
          <w:instrText xml:space="preserve"> PAGEREF _Toc21356 \h </w:instrText>
        </w:r>
        <w:r>
          <w:fldChar w:fldCharType="separate"/>
        </w:r>
        <w:r>
          <w:t>28</w:t>
        </w:r>
        <w:r>
          <w:fldChar w:fldCharType="end"/>
        </w:r>
      </w:hyperlink>
    </w:p>
    <w:p>
      <w:pPr>
        <w:pStyle w:val="TOC2"/>
        <w:tabs>
          <w:tab w:val="right" w:leader="dot" w:pos="8306"/>
        </w:tabs>
      </w:pPr>
      <w:hyperlink w:anchor="_Toc4720" w:history="1">
        <w:r>
          <w:rPr>
            <w:rFonts w:ascii="仿宋" w:eastAsia="仿宋" w:hAnsi="仿宋" w:cs="仿宋" w:hint="eastAsia"/>
            <w:lang w:eastAsia="zh-CN"/>
          </w:rPr>
          <w:t>(三)、制定完善的风险控制机制</w:t>
        </w:r>
        <w:r>
          <w:tab/>
        </w:r>
        <w:r>
          <w:fldChar w:fldCharType="begin"/>
        </w:r>
        <w:r>
          <w:instrText xml:space="preserve"> PAGEREF _Toc4720 \h </w:instrText>
        </w:r>
        <w:r>
          <w:fldChar w:fldCharType="separate"/>
        </w:r>
        <w:r>
          <w:t>29</w:t>
        </w:r>
        <w:r>
          <w:fldChar w:fldCharType="end"/>
        </w:r>
      </w:hyperlink>
    </w:p>
    <w:p>
      <w:pPr>
        <w:pStyle w:val="TOC2"/>
        <w:tabs>
          <w:tab w:val="right" w:leader="dot" w:pos="8306"/>
        </w:tabs>
      </w:pPr>
      <w:hyperlink w:anchor="_Toc7741" w:history="1">
        <w:r>
          <w:rPr>
            <w:rFonts w:ascii="仿宋" w:eastAsia="仿宋" w:hAnsi="仿宋" w:cs="仿宋" w:hint="eastAsia"/>
            <w:lang w:eastAsia="zh-CN"/>
          </w:rPr>
          <w:t>(四)、优化成本管理</w:t>
        </w:r>
        <w:r>
          <w:tab/>
        </w:r>
        <w:r>
          <w:fldChar w:fldCharType="begin"/>
        </w:r>
        <w:r>
          <w:instrText xml:space="preserve"> PAGEREF _Toc7741 \h </w:instrText>
        </w:r>
        <w:r>
          <w:fldChar w:fldCharType="separate"/>
        </w:r>
        <w:r>
          <w:t>31</w:t>
        </w:r>
        <w:r>
          <w:fldChar w:fldCharType="end"/>
        </w:r>
      </w:hyperlink>
    </w:p>
    <w:p>
      <w:pPr>
        <w:pStyle w:val="TOC1"/>
        <w:tabs>
          <w:tab w:val="right" w:leader="dot" w:pos="8306"/>
        </w:tabs>
      </w:pPr>
      <w:hyperlink w:anchor="_Toc6134" w:history="1">
        <w:r>
          <w:rPr>
            <w:rFonts w:ascii="仿宋" w:eastAsia="仿宋" w:hAnsi="仿宋" w:cs="仿宋" w:hint="eastAsia"/>
            <w:lang w:eastAsia="zh-CN"/>
          </w:rPr>
          <w:t>十、脱灰剂项目风险管理</w:t>
        </w:r>
        <w:r>
          <w:tab/>
        </w:r>
        <w:r>
          <w:fldChar w:fldCharType="begin"/>
        </w:r>
        <w:r>
          <w:instrText xml:space="preserve"> PAGEREF _Toc6134 \h </w:instrText>
        </w:r>
        <w:r>
          <w:fldChar w:fldCharType="separate"/>
        </w:r>
        <w:r>
          <w:t>32</w:t>
        </w:r>
        <w:r>
          <w:fldChar w:fldCharType="end"/>
        </w:r>
      </w:hyperlink>
    </w:p>
    <w:p>
      <w:pPr>
        <w:pStyle w:val="TOC2"/>
        <w:tabs>
          <w:tab w:val="right" w:leader="dot" w:pos="8306"/>
        </w:tabs>
      </w:pPr>
      <w:hyperlink w:anchor="_Toc11351" w:history="1">
        <w:r>
          <w:rPr>
            <w:rFonts w:ascii="仿宋" w:eastAsia="仿宋" w:hAnsi="仿宋" w:cs="仿宋" w:hint="eastAsia"/>
            <w:lang w:eastAsia="zh-CN"/>
          </w:rPr>
          <w:t>(一)、风险识别与评估</w:t>
        </w:r>
        <w:r>
          <w:tab/>
        </w:r>
        <w:r>
          <w:fldChar w:fldCharType="begin"/>
        </w:r>
        <w:r>
          <w:instrText xml:space="preserve"> PAGEREF _Toc11351 \h </w:instrText>
        </w:r>
        <w:r>
          <w:fldChar w:fldCharType="separate"/>
        </w:r>
        <w:r>
          <w:t>32</w:t>
        </w:r>
        <w:r>
          <w:fldChar w:fldCharType="end"/>
        </w:r>
      </w:hyperlink>
    </w:p>
    <w:p>
      <w:pPr>
        <w:pStyle w:val="TOC2"/>
        <w:tabs>
          <w:tab w:val="right" w:leader="dot" w:pos="8306"/>
        </w:tabs>
      </w:pPr>
      <w:hyperlink w:anchor="_Toc8130" w:history="1">
        <w:r>
          <w:rPr>
            <w:rFonts w:ascii="仿宋" w:eastAsia="仿宋" w:hAnsi="仿宋" w:cs="仿宋" w:hint="eastAsia"/>
            <w:lang w:eastAsia="zh-CN"/>
          </w:rPr>
          <w:t>(二)、风险应对策略</w:t>
        </w:r>
        <w:r>
          <w:tab/>
        </w:r>
        <w:r>
          <w:fldChar w:fldCharType="begin"/>
        </w:r>
        <w:r>
          <w:instrText xml:space="preserve"> PAGEREF _Toc8130 \h </w:instrText>
        </w:r>
        <w:r>
          <w:fldChar w:fldCharType="separate"/>
        </w:r>
        <w:r>
          <w:t>33</w:t>
        </w:r>
        <w:r>
          <w:fldChar w:fldCharType="end"/>
        </w:r>
      </w:hyperlink>
    </w:p>
    <w:p>
      <w:pPr>
        <w:pStyle w:val="TOC2"/>
        <w:tabs>
          <w:tab w:val="right" w:leader="dot" w:pos="8306"/>
        </w:tabs>
      </w:pPr>
      <w:hyperlink w:anchor="_Toc21576" w:history="1">
        <w:r>
          <w:rPr>
            <w:rFonts w:ascii="仿宋" w:eastAsia="仿宋" w:hAnsi="仿宋" w:cs="仿宋" w:hint="eastAsia"/>
            <w:lang w:eastAsia="zh-CN"/>
          </w:rPr>
          <w:t>(三)、风险监控与控制</w:t>
        </w:r>
        <w:r>
          <w:tab/>
        </w:r>
        <w:r>
          <w:fldChar w:fldCharType="begin"/>
        </w:r>
        <w:r>
          <w:instrText xml:space="preserve"> PAGEREF _Toc21576 \h </w:instrText>
        </w:r>
        <w:r>
          <w:fldChar w:fldCharType="separate"/>
        </w:r>
        <w:r>
          <w:t>35</w:t>
        </w:r>
        <w:r>
          <w:fldChar w:fldCharType="end"/>
        </w:r>
      </w:hyperlink>
    </w:p>
    <w:p>
      <w:pPr>
        <w:pStyle w:val="TOC1"/>
        <w:tabs>
          <w:tab w:val="right" w:leader="dot" w:pos="8306"/>
        </w:tabs>
      </w:pPr>
      <w:hyperlink w:anchor="_Toc26895" w:history="1">
        <w:r>
          <w:rPr>
            <w:rFonts w:ascii="仿宋" w:eastAsia="仿宋" w:hAnsi="仿宋" w:cs="仿宋" w:hint="eastAsia"/>
            <w:lang w:eastAsia="zh-CN"/>
          </w:rPr>
          <w:t>十一、脱灰剂项目创新与研发</w:t>
        </w:r>
        <w:r>
          <w:tab/>
        </w:r>
        <w:r>
          <w:fldChar w:fldCharType="begin"/>
        </w:r>
        <w:r>
          <w:instrText xml:space="preserve"> PAGEREF _Toc26895 \h </w:instrText>
        </w:r>
        <w:r>
          <w:fldChar w:fldCharType="separate"/>
        </w:r>
        <w:r>
          <w:t>36</w:t>
        </w:r>
        <w:r>
          <w:fldChar w:fldCharType="end"/>
        </w:r>
      </w:hyperlink>
    </w:p>
    <w:p>
      <w:pPr>
        <w:pStyle w:val="TOC2"/>
        <w:tabs>
          <w:tab w:val="right" w:leader="dot" w:pos="8306"/>
        </w:tabs>
      </w:pPr>
      <w:hyperlink w:anchor="_Toc14242" w:history="1">
        <w:r>
          <w:rPr>
            <w:rFonts w:ascii="仿宋" w:eastAsia="仿宋" w:hAnsi="仿宋" w:cs="仿宋" w:hint="eastAsia"/>
            <w:lang w:eastAsia="zh-CN"/>
          </w:rPr>
          <w:t>(一)、创新策略与方向</w:t>
        </w:r>
        <w:r>
          <w:tab/>
        </w:r>
        <w:r>
          <w:fldChar w:fldCharType="begin"/>
        </w:r>
        <w:r>
          <w:instrText xml:space="preserve"> PAGEREF _Toc14242 \h </w:instrText>
        </w:r>
        <w:r>
          <w:fldChar w:fldCharType="separate"/>
        </w:r>
        <w:r>
          <w:t>36</w:t>
        </w:r>
        <w:r>
          <w:fldChar w:fldCharType="end"/>
        </w:r>
      </w:hyperlink>
    </w:p>
    <w:p>
      <w:pPr>
        <w:pStyle w:val="TOC2"/>
        <w:tabs>
          <w:tab w:val="right" w:leader="dot" w:pos="8306"/>
        </w:tabs>
      </w:pPr>
      <w:hyperlink w:anchor="_Toc31074" w:history="1">
        <w:r>
          <w:rPr>
            <w:rFonts w:ascii="仿宋" w:eastAsia="仿宋" w:hAnsi="仿宋" w:cs="仿宋" w:hint="eastAsia"/>
            <w:lang w:eastAsia="zh-CN"/>
          </w:rPr>
          <w:t>(二)、研发规划与投入</w:t>
        </w:r>
        <w:r>
          <w:tab/>
        </w:r>
        <w:r>
          <w:fldChar w:fldCharType="begin"/>
        </w:r>
        <w:r>
          <w:instrText xml:space="preserve"> PAGEREF _Toc31074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53" w:history="1">
        <w:r>
          <w:rPr>
            <w:rFonts w:ascii="仿宋" w:eastAsia="仿宋" w:hAnsi="仿宋" w:cs="仿宋" w:hint="eastAsia"/>
            <w:lang w:eastAsia="zh-CN"/>
          </w:rPr>
          <w:t>十二、脱灰剂项目经营效益</w:t>
        </w:r>
        <w:r>
          <w:tab/>
        </w:r>
        <w:r>
          <w:fldChar w:fldCharType="begin"/>
        </w:r>
        <w:r>
          <w:instrText xml:space="preserve"> PAGEREF _Toc28453 \h </w:instrText>
        </w:r>
        <w:r>
          <w:fldChar w:fldCharType="separate"/>
        </w:r>
        <w:r>
          <w:t>39</w:t>
        </w:r>
        <w:r>
          <w:fldChar w:fldCharType="end"/>
        </w:r>
      </w:hyperlink>
    </w:p>
    <w:p>
      <w:pPr>
        <w:pStyle w:val="TOC2"/>
        <w:tabs>
          <w:tab w:val="right" w:leader="dot" w:pos="8306"/>
        </w:tabs>
      </w:pPr>
      <w:hyperlink w:anchor="_Toc21127" w:history="1">
        <w:r>
          <w:rPr>
            <w:rFonts w:ascii="仿宋" w:eastAsia="仿宋" w:hAnsi="仿宋" w:cs="仿宋" w:hint="eastAsia"/>
            <w:lang w:eastAsia="zh-CN"/>
          </w:rPr>
          <w:t>(一)、经济评价财务测算</w:t>
        </w:r>
        <w:r>
          <w:tab/>
        </w:r>
        <w:r>
          <w:fldChar w:fldCharType="begin"/>
        </w:r>
        <w:r>
          <w:instrText xml:space="preserve"> PAGEREF _Toc21127 \h </w:instrText>
        </w:r>
        <w:r>
          <w:fldChar w:fldCharType="separate"/>
        </w:r>
        <w:r>
          <w:t>39</w:t>
        </w:r>
        <w:r>
          <w:fldChar w:fldCharType="end"/>
        </w:r>
      </w:hyperlink>
    </w:p>
    <w:p>
      <w:pPr>
        <w:pStyle w:val="TOC2"/>
        <w:tabs>
          <w:tab w:val="right" w:leader="dot" w:pos="8306"/>
        </w:tabs>
      </w:pPr>
      <w:hyperlink w:anchor="_Toc14671" w:history="1">
        <w:r>
          <w:rPr>
            <w:rFonts w:ascii="仿宋" w:eastAsia="仿宋" w:hAnsi="仿宋" w:cs="仿宋" w:hint="eastAsia"/>
            <w:lang w:eastAsia="zh-CN"/>
          </w:rPr>
          <w:t>(二)、脱灰剂项目盈利能力分析</w:t>
        </w:r>
        <w:r>
          <w:tab/>
        </w:r>
        <w:r>
          <w:fldChar w:fldCharType="begin"/>
        </w:r>
        <w:r>
          <w:instrText xml:space="preserve"> PAGEREF _Toc14671 \h </w:instrText>
        </w:r>
        <w:r>
          <w:fldChar w:fldCharType="separate"/>
        </w:r>
        <w:r>
          <w:t>40</w:t>
        </w:r>
        <w:r>
          <w:fldChar w:fldCharType="end"/>
        </w:r>
      </w:hyperlink>
    </w:p>
    <w:p>
      <w:pPr>
        <w:pStyle w:val="TOC1"/>
        <w:tabs>
          <w:tab w:val="right" w:leader="dot" w:pos="8306"/>
        </w:tabs>
      </w:pPr>
      <w:hyperlink w:anchor="_Toc30043" w:history="1">
        <w:r>
          <w:rPr>
            <w:rFonts w:ascii="仿宋" w:eastAsia="仿宋" w:hAnsi="仿宋" w:cs="仿宋" w:hint="eastAsia"/>
            <w:lang w:eastAsia="zh-CN"/>
          </w:rPr>
          <w:t>十三、脱灰剂项目工程方案分析</w:t>
        </w:r>
        <w:r>
          <w:tab/>
        </w:r>
        <w:r>
          <w:fldChar w:fldCharType="begin"/>
        </w:r>
        <w:r>
          <w:instrText xml:space="preserve"> PAGEREF _Toc30043 \h </w:instrText>
        </w:r>
        <w:r>
          <w:fldChar w:fldCharType="separate"/>
        </w:r>
        <w:r>
          <w:t>41</w:t>
        </w:r>
        <w:r>
          <w:fldChar w:fldCharType="end"/>
        </w:r>
      </w:hyperlink>
    </w:p>
    <w:p>
      <w:pPr>
        <w:pStyle w:val="TOC2"/>
        <w:tabs>
          <w:tab w:val="right" w:leader="dot" w:pos="8306"/>
        </w:tabs>
      </w:pPr>
      <w:hyperlink w:anchor="_Toc18047" w:history="1">
        <w:r>
          <w:rPr>
            <w:rFonts w:ascii="仿宋" w:eastAsia="仿宋" w:hAnsi="仿宋" w:cs="仿宋" w:hint="eastAsia"/>
            <w:lang w:eastAsia="zh-CN"/>
          </w:rPr>
          <w:t>(一)、建筑工程设计原则</w:t>
        </w:r>
        <w:r>
          <w:tab/>
        </w:r>
        <w:r>
          <w:fldChar w:fldCharType="begin"/>
        </w:r>
        <w:r>
          <w:instrText xml:space="preserve"> PAGEREF _Toc18047 \h </w:instrText>
        </w:r>
        <w:r>
          <w:fldChar w:fldCharType="separate"/>
        </w:r>
        <w:r>
          <w:t>41</w:t>
        </w:r>
        <w:r>
          <w:fldChar w:fldCharType="end"/>
        </w:r>
      </w:hyperlink>
    </w:p>
    <w:p>
      <w:pPr>
        <w:pStyle w:val="TOC2"/>
        <w:tabs>
          <w:tab w:val="right" w:leader="dot" w:pos="8306"/>
        </w:tabs>
      </w:pPr>
      <w:hyperlink w:anchor="_Toc32750" w:history="1">
        <w:r>
          <w:rPr>
            <w:rFonts w:ascii="仿宋" w:eastAsia="仿宋" w:hAnsi="仿宋" w:cs="仿宋" w:hint="eastAsia"/>
            <w:lang w:eastAsia="zh-CN"/>
          </w:rPr>
          <w:t>(二)、土建工程建设指标</w:t>
        </w:r>
        <w:r>
          <w:tab/>
        </w:r>
        <w:r>
          <w:fldChar w:fldCharType="begin"/>
        </w:r>
        <w:r>
          <w:instrText xml:space="preserve"> PAGEREF _Toc32750 \h </w:instrText>
        </w:r>
        <w:r>
          <w:fldChar w:fldCharType="separate"/>
        </w:r>
        <w:r>
          <w:t>44</w:t>
        </w:r>
        <w:r>
          <w:fldChar w:fldCharType="end"/>
        </w:r>
      </w:hyperlink>
    </w:p>
    <w:p>
      <w:pPr>
        <w:pStyle w:val="TOC1"/>
        <w:tabs>
          <w:tab w:val="right" w:leader="dot" w:pos="8306"/>
        </w:tabs>
      </w:pPr>
      <w:hyperlink w:anchor="_Toc22275" w:history="1">
        <w:r>
          <w:rPr>
            <w:rFonts w:ascii="仿宋" w:eastAsia="仿宋" w:hAnsi="仿宋" w:cs="仿宋" w:hint="eastAsia"/>
            <w:lang w:eastAsia="zh-CN"/>
          </w:rPr>
          <w:t>十四、脱灰剂项目变更管理</w:t>
        </w:r>
        <w:r>
          <w:tab/>
        </w:r>
        <w:r>
          <w:fldChar w:fldCharType="begin"/>
        </w:r>
        <w:r>
          <w:instrText xml:space="preserve"> PAGEREF _Toc22275 \h </w:instrText>
        </w:r>
        <w:r>
          <w:fldChar w:fldCharType="separate"/>
        </w:r>
        <w:r>
          <w:t>46</w:t>
        </w:r>
        <w:r>
          <w:fldChar w:fldCharType="end"/>
        </w:r>
      </w:hyperlink>
    </w:p>
    <w:p>
      <w:pPr>
        <w:pStyle w:val="TOC2"/>
        <w:tabs>
          <w:tab w:val="right" w:leader="dot" w:pos="8306"/>
        </w:tabs>
      </w:pPr>
      <w:hyperlink w:anchor="_Toc27082" w:history="1">
        <w:r>
          <w:rPr>
            <w:rFonts w:ascii="仿宋" w:eastAsia="仿宋" w:hAnsi="仿宋" w:cs="仿宋" w:hint="eastAsia"/>
            <w:lang w:eastAsia="zh-CN"/>
          </w:rPr>
          <w:t>(一)、变更申请与评估</w:t>
        </w:r>
        <w:r>
          <w:tab/>
        </w:r>
        <w:r>
          <w:fldChar w:fldCharType="begin"/>
        </w:r>
        <w:r>
          <w:instrText xml:space="preserve"> PAGEREF _Toc27082 \h </w:instrText>
        </w:r>
        <w:r>
          <w:fldChar w:fldCharType="separate"/>
        </w:r>
        <w:r>
          <w:t>46</w:t>
        </w:r>
        <w:r>
          <w:fldChar w:fldCharType="end"/>
        </w:r>
      </w:hyperlink>
    </w:p>
    <w:p>
      <w:pPr>
        <w:pStyle w:val="TOC2"/>
        <w:tabs>
          <w:tab w:val="right" w:leader="dot" w:pos="8306"/>
        </w:tabs>
      </w:pPr>
      <w:hyperlink w:anchor="_Toc17104" w:history="1">
        <w:r>
          <w:rPr>
            <w:rFonts w:ascii="仿宋" w:eastAsia="仿宋" w:hAnsi="仿宋" w:cs="仿宋" w:hint="eastAsia"/>
            <w:lang w:eastAsia="zh-CN"/>
          </w:rPr>
          <w:t>(二)、变更实施与控制</w:t>
        </w:r>
        <w:r>
          <w:tab/>
        </w:r>
        <w:r>
          <w:fldChar w:fldCharType="begin"/>
        </w:r>
        <w:r>
          <w:instrText xml:space="preserve"> PAGEREF _Toc17104 \h </w:instrText>
        </w:r>
        <w:r>
          <w:fldChar w:fldCharType="separate"/>
        </w:r>
        <w:r>
          <w:t>46</w:t>
        </w:r>
        <w:r>
          <w:fldChar w:fldCharType="end"/>
        </w:r>
      </w:hyperlink>
    </w:p>
    <w:p>
      <w:pPr>
        <w:pStyle w:val="TOC1"/>
        <w:tabs>
          <w:tab w:val="right" w:leader="dot" w:pos="8306"/>
        </w:tabs>
      </w:pPr>
      <w:hyperlink w:anchor="_Toc14178" w:history="1">
        <w:r>
          <w:rPr>
            <w:rFonts w:ascii="仿宋" w:eastAsia="仿宋" w:hAnsi="仿宋" w:cs="仿宋" w:hint="eastAsia"/>
            <w:lang w:eastAsia="zh-CN"/>
          </w:rPr>
          <w:t>十五、供应链管理</w:t>
        </w:r>
        <w:r>
          <w:tab/>
        </w:r>
        <w:r>
          <w:fldChar w:fldCharType="begin"/>
        </w:r>
        <w:r>
          <w:instrText xml:space="preserve"> PAGEREF _Toc14178 \h </w:instrText>
        </w:r>
        <w:r>
          <w:fldChar w:fldCharType="separate"/>
        </w:r>
        <w:r>
          <w:t>47</w:t>
        </w:r>
        <w:r>
          <w:fldChar w:fldCharType="end"/>
        </w:r>
      </w:hyperlink>
    </w:p>
    <w:p>
      <w:pPr>
        <w:pStyle w:val="TOC2"/>
        <w:tabs>
          <w:tab w:val="right" w:leader="dot" w:pos="8306"/>
        </w:tabs>
      </w:pPr>
      <w:hyperlink w:anchor="_Toc32687" w:history="1">
        <w:r>
          <w:rPr>
            <w:rFonts w:ascii="仿宋" w:eastAsia="仿宋" w:hAnsi="仿宋" w:cs="仿宋" w:hint="eastAsia"/>
            <w:lang w:eastAsia="zh-CN"/>
          </w:rPr>
          <w:t>(一)、供应链战略规划</w:t>
        </w:r>
        <w:r>
          <w:tab/>
        </w:r>
        <w:r>
          <w:fldChar w:fldCharType="begin"/>
        </w:r>
        <w:r>
          <w:instrText xml:space="preserve"> PAGEREF _Toc32687 \h </w:instrText>
        </w:r>
        <w:r>
          <w:fldChar w:fldCharType="separate"/>
        </w:r>
        <w:r>
          <w:t>47</w:t>
        </w:r>
        <w:r>
          <w:fldChar w:fldCharType="end"/>
        </w:r>
      </w:hyperlink>
    </w:p>
    <w:p>
      <w:pPr>
        <w:pStyle w:val="TOC2"/>
        <w:tabs>
          <w:tab w:val="right" w:leader="dot" w:pos="8306"/>
        </w:tabs>
      </w:pPr>
      <w:hyperlink w:anchor="_Toc1519" w:history="1">
        <w:r>
          <w:rPr>
            <w:rFonts w:ascii="仿宋" w:eastAsia="仿宋" w:hAnsi="仿宋" w:cs="仿宋" w:hint="eastAsia"/>
            <w:lang w:eastAsia="zh-CN"/>
          </w:rPr>
          <w:t>(二)、供应商选择与合作</w:t>
        </w:r>
        <w:r>
          <w:tab/>
        </w:r>
        <w:r>
          <w:fldChar w:fldCharType="begin"/>
        </w:r>
        <w:r>
          <w:instrText xml:space="preserve"> PAGEREF _Toc1519 \h </w:instrText>
        </w:r>
        <w:r>
          <w:fldChar w:fldCharType="separate"/>
        </w:r>
        <w:r>
          <w:t>48</w:t>
        </w:r>
        <w:r>
          <w:fldChar w:fldCharType="end"/>
        </w:r>
      </w:hyperlink>
    </w:p>
    <w:p>
      <w:pPr>
        <w:pStyle w:val="TOC2"/>
        <w:tabs>
          <w:tab w:val="right" w:leader="dot" w:pos="8306"/>
        </w:tabs>
      </w:pPr>
      <w:hyperlink w:anchor="_Toc8743" w:history="1">
        <w:r>
          <w:rPr>
            <w:rFonts w:ascii="仿宋" w:eastAsia="仿宋" w:hAnsi="仿宋" w:cs="仿宋" w:hint="eastAsia"/>
            <w:lang w:eastAsia="zh-CN"/>
          </w:rPr>
          <w:t>(三)、物流与库存管理</w:t>
        </w:r>
        <w:r>
          <w:tab/>
        </w:r>
        <w:r>
          <w:fldChar w:fldCharType="begin"/>
        </w:r>
        <w:r>
          <w:instrText xml:space="preserve"> PAGEREF _Toc8743 \h </w:instrText>
        </w:r>
        <w:r>
          <w:fldChar w:fldCharType="separate"/>
        </w:r>
        <w:r>
          <w:t>50</w:t>
        </w:r>
        <w:r>
          <w:fldChar w:fldCharType="end"/>
        </w:r>
      </w:hyperlink>
    </w:p>
    <w:p>
      <w:pPr>
        <w:pStyle w:val="TOC1"/>
        <w:tabs>
          <w:tab w:val="right" w:leader="dot" w:pos="8306"/>
        </w:tabs>
      </w:pPr>
      <w:hyperlink w:anchor="_Toc6986" w:history="1">
        <w:r>
          <w:rPr>
            <w:rFonts w:ascii="仿宋" w:eastAsia="仿宋" w:hAnsi="仿宋" w:cs="仿宋" w:hint="eastAsia"/>
            <w:lang w:eastAsia="zh-CN"/>
          </w:rPr>
          <w:t>十六、利益相关者分析与沟通计划</w:t>
        </w:r>
        <w:r>
          <w:tab/>
        </w:r>
        <w:r>
          <w:fldChar w:fldCharType="begin"/>
        </w:r>
        <w:r>
          <w:instrText xml:space="preserve"> PAGEREF _Toc6986 \h </w:instrText>
        </w:r>
        <w:r>
          <w:fldChar w:fldCharType="separate"/>
        </w:r>
        <w:r>
          <w:t>51</w:t>
        </w:r>
        <w:r>
          <w:fldChar w:fldCharType="end"/>
        </w:r>
      </w:hyperlink>
    </w:p>
    <w:p>
      <w:pPr>
        <w:pStyle w:val="TOC2"/>
        <w:tabs>
          <w:tab w:val="right" w:leader="dot" w:pos="8306"/>
        </w:tabs>
      </w:pPr>
      <w:hyperlink w:anchor="_Toc30319" w:history="1">
        <w:r>
          <w:rPr>
            <w:rFonts w:ascii="仿宋" w:eastAsia="仿宋" w:hAnsi="仿宋" w:cs="仿宋" w:hint="eastAsia"/>
            <w:lang w:eastAsia="zh-CN"/>
          </w:rPr>
          <w:t>(一)、利益相关者分析</w:t>
        </w:r>
        <w:r>
          <w:tab/>
        </w:r>
        <w:r>
          <w:fldChar w:fldCharType="begin"/>
        </w:r>
        <w:r>
          <w:instrText xml:space="preserve"> PAGEREF _Toc30319 \h </w:instrText>
        </w:r>
        <w:r>
          <w:fldChar w:fldCharType="separate"/>
        </w:r>
        <w:r>
          <w:t>51</w:t>
        </w:r>
        <w:r>
          <w:fldChar w:fldCharType="end"/>
        </w:r>
      </w:hyperlink>
    </w:p>
    <w:p>
      <w:pPr>
        <w:pStyle w:val="TOC2"/>
        <w:tabs>
          <w:tab w:val="right" w:leader="dot" w:pos="8306"/>
        </w:tabs>
      </w:pPr>
      <w:hyperlink w:anchor="_Toc16771" w:history="1">
        <w:r>
          <w:rPr>
            <w:rFonts w:ascii="仿宋" w:eastAsia="仿宋" w:hAnsi="仿宋" w:cs="仿宋" w:hint="eastAsia"/>
            <w:lang w:eastAsia="zh-CN"/>
          </w:rPr>
          <w:t>(二)、沟通计划</w:t>
        </w:r>
        <w:r>
          <w:tab/>
        </w:r>
        <w:r>
          <w:fldChar w:fldCharType="begin"/>
        </w:r>
        <w:r>
          <w:instrText xml:space="preserve"> PAGEREF _Toc16771 \h </w:instrText>
        </w:r>
        <w:r>
          <w:fldChar w:fldCharType="separate"/>
        </w:r>
        <w:r>
          <w:t>52</w:t>
        </w:r>
        <w:r>
          <w:fldChar w:fldCharType="end"/>
        </w:r>
      </w:hyperlink>
    </w:p>
    <w:p>
      <w:pPr>
        <w:pStyle w:val="TOC1"/>
        <w:tabs>
          <w:tab w:val="right" w:leader="dot" w:pos="8306"/>
        </w:tabs>
      </w:pPr>
      <w:hyperlink w:anchor="_Toc31273" w:history="1">
        <w:r>
          <w:rPr>
            <w:rFonts w:ascii="仿宋" w:eastAsia="仿宋" w:hAnsi="仿宋" w:cs="仿宋" w:hint="eastAsia"/>
            <w:lang w:eastAsia="zh-CN"/>
          </w:rPr>
          <w:t>十七、营销与推广策略</w:t>
        </w:r>
        <w:r>
          <w:tab/>
        </w:r>
        <w:r>
          <w:fldChar w:fldCharType="begin"/>
        </w:r>
        <w:r>
          <w:instrText xml:space="preserve"> PAGEREF _Toc31273 \h </w:instrText>
        </w:r>
        <w:r>
          <w:fldChar w:fldCharType="separate"/>
        </w:r>
        <w:r>
          <w:t>53</w:t>
        </w:r>
        <w:r>
          <w:fldChar w:fldCharType="end"/>
        </w:r>
      </w:hyperlink>
    </w:p>
    <w:p>
      <w:pPr>
        <w:pStyle w:val="TOC2"/>
        <w:tabs>
          <w:tab w:val="right" w:leader="dot" w:pos="8306"/>
        </w:tabs>
      </w:pPr>
      <w:hyperlink w:anchor="_Toc13383" w:history="1">
        <w:r>
          <w:rPr>
            <w:rFonts w:ascii="仿宋" w:eastAsia="仿宋" w:hAnsi="仿宋" w:cs="仿宋" w:hint="eastAsia"/>
            <w:lang w:eastAsia="zh-CN"/>
          </w:rPr>
          <w:t>(一)、产品/服务定位与特点</w:t>
        </w:r>
        <w:r>
          <w:tab/>
        </w:r>
        <w:r>
          <w:fldChar w:fldCharType="begin"/>
        </w:r>
        <w:r>
          <w:instrText xml:space="preserve"> PAGEREF _Toc13383 \h </w:instrText>
        </w:r>
        <w:r>
          <w:fldChar w:fldCharType="separate"/>
        </w:r>
        <w:r>
          <w:t>53</w:t>
        </w:r>
        <w:r>
          <w:fldChar w:fldCharType="end"/>
        </w:r>
      </w:hyperlink>
    </w:p>
    <w:p>
      <w:pPr>
        <w:pStyle w:val="TOC2"/>
        <w:tabs>
          <w:tab w:val="right" w:leader="dot" w:pos="8306"/>
        </w:tabs>
      </w:pPr>
      <w:hyperlink w:anchor="_Toc1203" w:history="1">
        <w:r>
          <w:rPr>
            <w:rFonts w:ascii="仿宋" w:eastAsia="仿宋" w:hAnsi="仿宋" w:cs="仿宋" w:hint="eastAsia"/>
            <w:lang w:eastAsia="zh-CN"/>
          </w:rPr>
          <w:t>(二)、市场定位与竞争分析</w:t>
        </w:r>
        <w:r>
          <w:tab/>
        </w:r>
        <w:r>
          <w:fldChar w:fldCharType="begin"/>
        </w:r>
        <w:r>
          <w:instrText xml:space="preserve"> PAGEREF _Toc1203 \h </w:instrText>
        </w:r>
        <w:r>
          <w:fldChar w:fldCharType="separate"/>
        </w:r>
        <w:r>
          <w:t>55</w:t>
        </w:r>
        <w:r>
          <w:fldChar w:fldCharType="end"/>
        </w:r>
      </w:hyperlink>
    </w:p>
    <w:p>
      <w:pPr>
        <w:pStyle w:val="TOC2"/>
        <w:tabs>
          <w:tab w:val="right" w:leader="dot" w:pos="8306"/>
        </w:tabs>
      </w:pPr>
      <w:hyperlink w:anchor="_Toc22092" w:history="1">
        <w:r>
          <w:rPr>
            <w:rFonts w:ascii="仿宋" w:eastAsia="仿宋" w:hAnsi="仿宋" w:cs="仿宋" w:hint="eastAsia"/>
            <w:lang w:eastAsia="zh-CN"/>
          </w:rPr>
          <w:t>(三)、营销渠道与策略</w:t>
        </w:r>
        <w:r>
          <w:tab/>
        </w:r>
        <w:r>
          <w:fldChar w:fldCharType="begin"/>
        </w:r>
        <w:r>
          <w:instrText xml:space="preserve"> PAGEREF _Toc22092 \h </w:instrText>
        </w:r>
        <w:r>
          <w:fldChar w:fldCharType="separate"/>
        </w:r>
        <w:r>
          <w:t>56</w:t>
        </w:r>
        <w:r>
          <w:fldChar w:fldCharType="end"/>
        </w:r>
      </w:hyperlink>
    </w:p>
    <w:p>
      <w:pPr>
        <w:pStyle w:val="TOC2"/>
        <w:tabs>
          <w:tab w:val="right" w:leader="dot" w:pos="8306"/>
        </w:tabs>
      </w:pPr>
      <w:hyperlink w:anchor="_Toc6997" w:history="1">
        <w:r>
          <w:rPr>
            <w:rFonts w:ascii="仿宋" w:eastAsia="仿宋" w:hAnsi="仿宋" w:cs="仿宋" w:hint="eastAsia"/>
            <w:lang w:eastAsia="zh-CN"/>
          </w:rPr>
          <w:t>(四)、推广与宣传活动</w:t>
        </w:r>
        <w:r>
          <w:tab/>
        </w:r>
        <w:r>
          <w:fldChar w:fldCharType="begin"/>
        </w:r>
        <w:r>
          <w:instrText xml:space="preserve"> PAGEREF _Toc6997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4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的技术管理特点体现在其创新导向。通过引入最先进的技术趋势和解决方案，脱灰剂项目致力于提升科技含量、提高质量和效率水平。这意味着我们将采用最新的工具和方法，确保脱灰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脱灰剂项目技术管理的显著特征。通过整合不同领域的技术资源，我们实现了跨学科的协同工作。这有助于优化技术架构，提高整体效能。此外，整合性策略还促进了不同技术团队之间的紧密沟通和高效合作，确保脱灰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脱灰剂项目所采用的技术。通过不断优化技术方案，脱灰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脱灰剂项目团队将在脱灰剂项目初期识别可能的技术风险，并采取相应的预防和应对措施。通过建立健全的风险评估机制，脱灰剂项目能够在实施过程中及时发现并解决潜在的技术问题，保障脱灰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通过这些独特的技术管理特点，我们确信在脱灰剂项目中，技术将成为脱灰剂项目成功的有力支持。这一深度剖析揭示了技术管理在脱灰剂项目实施中的关键作用，为脱灰剂项目的技术基础奠定了坚实的基础。</w:t>
      </w:r>
    </w:p>
    <w:p>
      <w:pPr>
        <w:pStyle w:val="Heading2"/>
        <w:ind w:firstLine="560" w:firstLineChars="200"/>
        <w:rPr>
          <w:rFonts w:ascii="仿宋" w:eastAsia="仿宋" w:hAnsi="仿宋" w:cs="仿宋" w:hint="eastAsia"/>
          <w:sz w:val="28"/>
          <w:lang w:eastAsia="zh-CN"/>
        </w:rPr>
      </w:pPr>
      <w:bookmarkStart w:id="4" w:name="_Toc20903"/>
      <w:r>
        <w:rPr>
          <w:rFonts w:ascii="仿宋" w:eastAsia="仿宋" w:hAnsi="仿宋" w:cs="仿宋" w:hint="eastAsia"/>
          <w:sz w:val="28"/>
          <w:lang w:eastAsia="zh-CN"/>
        </w:rPr>
        <w:t>(二)、脱灰剂项目工艺技术设计方案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脱灰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脱灰剂项目将严格按照相关行业规范要求进行组织。通过有效控制产品质量，脱灰剂项目将致力于为顾客提供优质的脱灰剂项目产品和良好的服务。这体现了脱灰剂项目对于生产活动合规性和质量标准的高度重视，为脱灰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脱灰剂项目注重生态效益和清洁生产原则。脱灰剂项目建设将紧密结合地方特色经济发展，与社会经济发展规划和区域环境保护规划方案相协调一致。通过与当地区域自然生态系统的结合，脱灰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脱灰剂项目产品具有多样化的客户需求和个性化的特点。因此，脱灰剂项目产品规格品种多样，且单批生产数量较小。为满足这一特点，脱灰剂项目承办单位将建设先进的柔性制造生产线。通过广泛应用柔性制造技术，脱灰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脱灰剂项目采用的技术具有较高的技术含量和自动化水平，处于国内先进水平。这一技术选用不仅体现了对生产效率、质量和环境友好性的高标准要求，同时为脱灰剂项目的可持续发展奠定了坚实的基础。</w:t>
      </w:r>
    </w:p>
    <w:p>
      <w:pPr>
        <w:pStyle w:val="Heading2"/>
        <w:ind w:firstLine="560" w:firstLineChars="200"/>
        <w:rPr>
          <w:rFonts w:ascii="仿宋" w:eastAsia="仿宋" w:hAnsi="仿宋" w:cs="仿宋" w:hint="eastAsia"/>
          <w:sz w:val="28"/>
          <w:lang w:eastAsia="zh-CN"/>
        </w:rPr>
      </w:pPr>
      <w:bookmarkStart w:id="5" w:name="_Toc71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为确保脱灰剂项目的高效生产和技术实施，我们制定了一套精心设计的设备选型方案，以满足脱灰剂项目生产、质量和环保的要求。该方案的主要特点如下：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脱灰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针对脱灰剂项目产品的多样性和小批量生产的特点，我们将建设柔性制造生产线。通过在设备选型中考虑柔性制造技术，可以灵活应对不同产品规格和生产需求，实现生产线的高度灵活性和适应性。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639"/>
      <w:r>
        <w:rPr>
          <w:rFonts w:ascii="仿宋" w:eastAsia="仿宋" w:hAnsi="仿宋" w:cs="仿宋" w:hint="eastAsia"/>
          <w:sz w:val="28"/>
          <w:lang w:eastAsia="zh-CN"/>
        </w:rPr>
        <w:t>二、脱灰剂项目建设单位说明</w:t>
      </w:r>
      <w:bookmarkEnd w:id="6"/>
    </w:p>
    <w:p>
      <w:pPr>
        <w:pStyle w:val="Heading2"/>
        <w:rPr>
          <w:rFonts w:ascii="仿宋" w:eastAsia="仿宋" w:hAnsi="仿宋" w:cs="仿宋" w:hint="eastAsia"/>
          <w:lang w:eastAsia="zh-CN"/>
        </w:rPr>
      </w:pPr>
      <w:bookmarkStart w:id="7" w:name="_Toc28768"/>
      <w:r>
        <w:rPr>
          <w:rFonts w:ascii="仿宋" w:eastAsia="仿宋" w:hAnsi="仿宋" w:cs="仿宋" w:hint="eastAsia"/>
          <w:lang w:eastAsia="zh-CN"/>
        </w:rPr>
        <w:t>(一)、脱灰剂项目承办单位基本情况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6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脱灰剂项目承办单位的XXXX，我们着眼于实现可持续的经济效益。通过技术创新和解决方案的提供，公司预计在脱灰剂项目执行期间将获得可观的收入增长。这一收入来源主要包括脱灰剂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同时，我们注重成本控制和效率提升，以确保脱灰剂项目的可持续盈利。透过精细的管理和资源优化，公司期望实现脱灰剂项目利润最大化。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脱灰剂项目实施进行全面的投资评估，包括脱灰剂项目启动阶段的资金投入和后续运营成本。通过对脱灰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脱灰剂项目实施过程中具备足够的资金流动性，公司将进行详尽的现金流分析。这包括资金需求的合理预测、脱灰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600"/>
      <w:r>
        <w:rPr>
          <w:rFonts w:ascii="仿宋" w:eastAsia="仿宋" w:hAnsi="仿宋" w:cs="仿宋" w:hint="eastAsia"/>
          <w:sz w:val="28"/>
          <w:lang w:eastAsia="zh-CN"/>
        </w:rPr>
        <w:t>三、脱灰剂项目建设背景及必要性分析</w:t>
      </w:r>
      <w:bookmarkEnd w:id="9"/>
    </w:p>
    <w:p>
      <w:pPr>
        <w:pStyle w:val="Heading2"/>
        <w:rPr>
          <w:rFonts w:ascii="仿宋" w:eastAsia="仿宋" w:hAnsi="仿宋" w:cs="仿宋" w:hint="eastAsia"/>
          <w:lang w:eastAsia="zh-CN"/>
        </w:rPr>
      </w:pPr>
      <w:bookmarkStart w:id="10" w:name="_Toc28740"/>
      <w:r>
        <w:rPr>
          <w:rFonts w:ascii="仿宋" w:eastAsia="仿宋" w:hAnsi="仿宋" w:cs="仿宋" w:hint="eastAsia"/>
          <w:lang w:eastAsia="zh-CN"/>
        </w:rPr>
        <w:t>(一)、脱灰剂项目背景分析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脱灰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脱灰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我们的背景分析将深入挖掘当前行业的发展趋势，通过对竞争态势的全面审视，找到脱灰剂项目在这个潮流中的定位。同时，我们将关注行业内涌现的新兴机遇，以便脱灰剂项目更好地融入行业发展的潮流中。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脱灰剂项目提供了强大的发展动力。我们将聚焦于行业内最新的技术发展趋势，包括但不限于人工智能、大数据分析、物联网等领域。通过深度的技术研究，我们将确保脱灰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脱灰剂项目发展的源泉。我们将投入更多的精力对市场需求进行深入剖析，超越表面的需求，深入挖掘潜在的市场痛点和机遇。通过对市场需求的细致了解，脱灰剂项目将更有针对性地设计解决方案，满足市场的多样化需求，从而更好地促进脱灰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脱灰剂项目战略至关重要。我们将对竞争态势进行更为深入的分析，包括但不限于市场份额、产品特点、客户满意度等多个维度。通过深度的竞争分析，脱灰剂项目将能够更准确地把握市场脉搏，制定具有竞争力的脱灰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脱灰剂项目的发展具有直接的影响。我们将进行更为全面的法规和政策分析，了解行业发展中的潜在法律风险和合规挑战。通过充分了解和遵守相关法规，脱灰剂项目将确保在法律框架内合法合规运营，为脱灰剂项目的稳健发展提供有力支持。</w:t>
      </w:r>
    </w:p>
    <w:p>
      <w:pPr>
        <w:pStyle w:val="Heading2"/>
        <w:ind w:firstLine="560" w:firstLineChars="200"/>
        <w:rPr>
          <w:rFonts w:ascii="仿宋" w:eastAsia="仿宋" w:hAnsi="仿宋" w:cs="仿宋" w:hint="eastAsia"/>
          <w:sz w:val="28"/>
          <w:lang w:eastAsia="zh-CN"/>
        </w:rPr>
      </w:pPr>
      <w:bookmarkStart w:id="11" w:name="_Toc21639"/>
      <w:r>
        <w:rPr>
          <w:rFonts w:ascii="仿宋" w:eastAsia="仿宋" w:hAnsi="仿宋" w:cs="仿宋" w:hint="eastAsia"/>
          <w:sz w:val="28"/>
          <w:lang w:eastAsia="zh-CN"/>
        </w:rPr>
        <w:t>(二)、脱灰剂项目建设必要性分析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建设的迫切性源于对行业发展趋势的深刻洞察。我们正处于一个行业变革的时代，科技创新、数字化转型成为企业发展的关键动力。脱灰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建设不仅仅是为了跟上潮流，更是为了通过技术创新推动企业的持续发展。通过引入先进的技术和解决方案，脱灰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脱灰剂项目的建设成为必然选择，通过提高产品质量、拓展服务领域，从而在竞争中获得更多的机会。脱灰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脱灰剂项目建设的必要性体现在对客户需求更精准的满足。通过脱灰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建设的背后是对企业持续创新的追求。只有通过不断创新，企业才能在竞争中立于不败之地。脱灰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99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069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脱灰剂项目的主要产品是XXXX，预计年产值为XXX万元。这一产品在市场中占据着重要的地位，其广泛的应用范围使得该脱灰剂项目的市场前景非常广阔。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脱灰剂项目的xxx产品作为重要的原材料之一，将在多个领域发挥关键作用。其在建筑、交通、能源等方面的广泛应用将为整个产业链提供强大的支持，形成产业协同效应。脱灰剂项目的年产值XXX万XXX万XXX万万元不仅反映了其在市场上的巨大潜力，更预示着它对国民经济的积极贡献。这种关联度高、涉及面广的产业关系，使得该脱灰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14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总征地面积为XXXX平方米，相当于约XX.XX亩，其中净用地面积为XXXX平方米，红线范围内相当于约XX.XX亩。这一用地规模充分考虑了脱灰剂项目的建设需求，保障了脱灰剂项目在合适的空间内得以充分发展。脱灰剂项目规划的总建筑面积为XXXX平方米，其中主体工程建设占XXXX平方米，计容建筑面积达XXXX平方米。预计建筑工程的投资将达到XXXX万元，为脱灰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计划购置的设备共计XXXX台（套），设备购置费用为XXXX万元。这一设备购置计划充分考虑到脱灰剂项目的生产需求和技术要求，确保了脱灰剂项目在生产运营中具备先进的技术装备和高效的生产能力。设备的合理配置将为脱灰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计划总投资为XXXX万元，预计年实现营业收入为XXXX万元。这一产能规模的设定旨在确保脱灰剂项目能够在投资与回报之间取得平衡，实现长期可持续的发展。脱灰剂项目的总投资充分考虑到各个方面的需求，包括用地建设、设备购置等多个环节，以确保脱灰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628"/>
      <w:r>
        <w:rPr>
          <w:rFonts w:ascii="仿宋" w:eastAsia="仿宋" w:hAnsi="仿宋" w:cs="仿宋" w:hint="eastAsia"/>
          <w:sz w:val="28"/>
          <w:lang w:eastAsia="zh-CN"/>
        </w:rPr>
        <w:t>五、脱灰剂项目文档管理</w:t>
      </w:r>
      <w:bookmarkEnd w:id="15"/>
    </w:p>
    <w:p>
      <w:pPr>
        <w:pStyle w:val="Heading2"/>
        <w:rPr>
          <w:rFonts w:ascii="仿宋" w:eastAsia="仿宋" w:hAnsi="仿宋" w:cs="仿宋" w:hint="eastAsia"/>
          <w:lang w:eastAsia="zh-CN"/>
        </w:rPr>
      </w:pPr>
      <w:bookmarkStart w:id="16" w:name="_Toc1385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脱灰剂项目高度重视文档的质量和准确性，以支持脱灰剂项目的各项活动和决策。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脱灰剂项目文档的编制始于脱灰剂项目计划的初期，我们制定了详细的文档编制计划，明确了每个文档的内容、格式和编写责任人。在脱灰剂项目启动阶段，我们首先编制了脱灰剂项目章程，明确定义了脱灰剂项目的目标、范围、风险等关键要素。随后，脱灰剂项目团队根据计划陆续编制了需求文档、设计文档、测试文档等各类文档，确保脱灰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脱灰剂项目管理中的重要环节，旨在确保脱灰剂项目文档符合质量标准和脱灰剂项目需求。在脱灰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除了内部审查，我们还进行了外部审查，邀请脱灰剂项目相关利益方和专业领域的专家对文档进行独立审查。这有助于获取更全面、客观的反馈，确保脱灰剂项目文档不仅符合内部标准，也满足外部需求。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脱灰剂项目在文档编制与审查方面建立了严格的管理机制，通过规范的流程和多维度的审查，确保脱灰剂项目文档的质量、准确性和可靠性，为脱灰剂项目的顺利推进提供了有力支持。</w:t>
      </w:r>
    </w:p>
    <w:p>
      <w:pPr>
        <w:pStyle w:val="Heading2"/>
        <w:ind w:firstLine="560" w:firstLineChars="200"/>
        <w:rPr>
          <w:rFonts w:ascii="仿宋" w:eastAsia="仿宋" w:hAnsi="仿宋" w:cs="仿宋" w:hint="eastAsia"/>
          <w:sz w:val="28"/>
          <w:lang w:eastAsia="zh-CN"/>
        </w:rPr>
      </w:pPr>
      <w:bookmarkStart w:id="17" w:name="_Toc2100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在脱灰剂项目中，我们致力于优化文档发布与分发过程，以确保信息的高效传递和团队间协作的顺畅进行。以下是我们采取的关键优化策略：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我们通过多渠道发布文档，包括电子邮件、脱灰剂项目管理平台、内部网站等，以满足不同团队成员的偏好和需求。多渠道发布确保了信息的全面覆盖。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我们采用了精细的权限控制，确保只有授权人员可以访问敏感信息。这种安全措施保护了脱灰剂项目文档的机密性，防止了未经授权的信息泄露。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597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文档存档与归档是脱灰剂项目生命周期中一个至关重要的环节，直接关系到脱灰剂项目信息的长期保存和历史记录的完整性。在脱灰剂项目中，我们实施了一系列有效的文档存档与归档管理策略：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4302"/>
      <w:r>
        <w:rPr>
          <w:rFonts w:ascii="仿宋" w:eastAsia="仿宋" w:hAnsi="仿宋" w:cs="仿宋" w:hint="eastAsia"/>
          <w:sz w:val="28"/>
          <w:lang w:eastAsia="zh-CN"/>
        </w:rPr>
        <w:t>六、脱灰剂项目可持续发展</w:t>
      </w:r>
      <w:bookmarkEnd w:id="19"/>
    </w:p>
    <w:p>
      <w:pPr>
        <w:pStyle w:val="Heading2"/>
        <w:rPr>
          <w:rFonts w:ascii="仿宋" w:eastAsia="仿宋" w:hAnsi="仿宋" w:cs="仿宋" w:hint="eastAsia"/>
          <w:lang w:eastAsia="zh-CN"/>
        </w:rPr>
      </w:pPr>
      <w:bookmarkStart w:id="20" w:name="_Toc4632"/>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https://d.book118.com/258024013122006024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247E43"/>
    <w:rsid w:val="79247E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2401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2024-01-09T04:19:00Z</dcterms:created>
  <dcterms:modified xsi:type="dcterms:W3CDTF">2024-01-09T04:20:07Z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47962CF369F3436F8864826EB2AABC2A_11</vt:lpwstr>
  </property>
  <property fmtid="{D5CDD505-2E9C-101B-9397-08002B2CF9AE}" pid="3" name="KSOProductBuildVer">
    <vt:lpwstr>2052-12.1.0.16120</vt:lpwstr>
  </property>
</Properties>
</file>