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涂料助剂项目规划设计方案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80" w:history="1">
        <w:r>
          <w:rPr>
            <w:rFonts w:ascii="仿宋" w:eastAsia="仿宋" w:hAnsi="仿宋" w:cs="仿宋" w:hint="eastAsia"/>
            <w:lang w:eastAsia="zh-CN"/>
          </w:rPr>
          <w:t>概论</w:t>
        </w:r>
        <w:r>
          <w:tab/>
        </w:r>
        <w:r>
          <w:fldChar w:fldCharType="begin"/>
        </w:r>
        <w:r>
          <w:instrText xml:space="preserve"> PAGEREF _Toc29680 \h </w:instrText>
        </w:r>
        <w:r>
          <w:fldChar w:fldCharType="separate"/>
        </w:r>
        <w:r>
          <w:t>3</w:t>
        </w:r>
        <w:r>
          <w:fldChar w:fldCharType="end"/>
        </w:r>
      </w:hyperlink>
    </w:p>
    <w:p>
      <w:pPr>
        <w:pStyle w:val="TOC1"/>
        <w:tabs>
          <w:tab w:val="right" w:leader="dot" w:pos="8306"/>
        </w:tabs>
      </w:pPr>
      <w:hyperlink w:anchor="_Toc4715" w:history="1">
        <w:r>
          <w:rPr>
            <w:rFonts w:ascii="仿宋" w:eastAsia="仿宋" w:hAnsi="仿宋" w:cs="仿宋" w:hint="eastAsia"/>
            <w:lang w:eastAsia="zh-CN"/>
          </w:rPr>
          <w:t>一、涂料助剂项目建设单位说明</w:t>
        </w:r>
        <w:r>
          <w:tab/>
        </w:r>
        <w:r>
          <w:fldChar w:fldCharType="begin"/>
        </w:r>
        <w:r>
          <w:instrText xml:space="preserve"> PAGEREF _Toc4715 \h </w:instrText>
        </w:r>
        <w:r>
          <w:fldChar w:fldCharType="separate"/>
        </w:r>
        <w:r>
          <w:t>3</w:t>
        </w:r>
        <w:r>
          <w:fldChar w:fldCharType="end"/>
        </w:r>
      </w:hyperlink>
    </w:p>
    <w:p>
      <w:pPr>
        <w:pStyle w:val="TOC2"/>
        <w:tabs>
          <w:tab w:val="right" w:leader="dot" w:pos="8306"/>
        </w:tabs>
      </w:pPr>
      <w:hyperlink w:anchor="_Toc1907" w:history="1">
        <w:r>
          <w:rPr>
            <w:rFonts w:ascii="仿宋" w:eastAsia="仿宋" w:hAnsi="仿宋" w:cs="仿宋" w:hint="eastAsia"/>
            <w:lang w:eastAsia="zh-CN"/>
          </w:rPr>
          <w:t>(一)、涂料助剂项目承办单位基本情况</w:t>
        </w:r>
        <w:r>
          <w:tab/>
        </w:r>
        <w:r>
          <w:fldChar w:fldCharType="begin"/>
        </w:r>
        <w:r>
          <w:instrText xml:space="preserve"> PAGEREF _Toc1907 \h </w:instrText>
        </w:r>
        <w:r>
          <w:fldChar w:fldCharType="separate"/>
        </w:r>
        <w:r>
          <w:t>3</w:t>
        </w:r>
        <w:r>
          <w:fldChar w:fldCharType="end"/>
        </w:r>
      </w:hyperlink>
    </w:p>
    <w:p>
      <w:pPr>
        <w:pStyle w:val="TOC2"/>
        <w:tabs>
          <w:tab w:val="right" w:leader="dot" w:pos="8306"/>
        </w:tabs>
      </w:pPr>
      <w:hyperlink w:anchor="_Toc30627" w:history="1">
        <w:r>
          <w:rPr>
            <w:rFonts w:ascii="仿宋" w:eastAsia="仿宋" w:hAnsi="仿宋" w:cs="仿宋" w:hint="eastAsia"/>
            <w:lang w:eastAsia="zh-CN"/>
          </w:rPr>
          <w:t>(二)、公司经济效益分析</w:t>
        </w:r>
        <w:r>
          <w:tab/>
        </w:r>
        <w:r>
          <w:fldChar w:fldCharType="begin"/>
        </w:r>
        <w:r>
          <w:instrText xml:space="preserve"> PAGEREF _Toc30627 \h </w:instrText>
        </w:r>
        <w:r>
          <w:fldChar w:fldCharType="separate"/>
        </w:r>
        <w:r>
          <w:t>4</w:t>
        </w:r>
        <w:r>
          <w:fldChar w:fldCharType="end"/>
        </w:r>
      </w:hyperlink>
    </w:p>
    <w:p>
      <w:pPr>
        <w:pStyle w:val="TOC1"/>
        <w:tabs>
          <w:tab w:val="right" w:leader="dot" w:pos="8306"/>
        </w:tabs>
      </w:pPr>
      <w:hyperlink w:anchor="_Toc14125" w:history="1">
        <w:r>
          <w:rPr>
            <w:rFonts w:ascii="仿宋" w:eastAsia="仿宋" w:hAnsi="仿宋" w:cs="仿宋" w:hint="eastAsia"/>
            <w:lang w:eastAsia="zh-CN"/>
          </w:rPr>
          <w:t>二、涂料助剂项目土建工程</w:t>
        </w:r>
        <w:r>
          <w:tab/>
        </w:r>
        <w:r>
          <w:fldChar w:fldCharType="begin"/>
        </w:r>
        <w:r>
          <w:instrText xml:space="preserve"> PAGEREF _Toc14125 \h </w:instrText>
        </w:r>
        <w:r>
          <w:fldChar w:fldCharType="separate"/>
        </w:r>
        <w:r>
          <w:t>5</w:t>
        </w:r>
        <w:r>
          <w:fldChar w:fldCharType="end"/>
        </w:r>
      </w:hyperlink>
    </w:p>
    <w:p>
      <w:pPr>
        <w:pStyle w:val="TOC2"/>
        <w:tabs>
          <w:tab w:val="right" w:leader="dot" w:pos="8306"/>
        </w:tabs>
      </w:pPr>
      <w:hyperlink w:anchor="_Toc3694" w:history="1">
        <w:r>
          <w:rPr>
            <w:rFonts w:ascii="仿宋" w:eastAsia="仿宋" w:hAnsi="仿宋" w:cs="仿宋" w:hint="eastAsia"/>
            <w:lang w:eastAsia="zh-CN"/>
          </w:rPr>
          <w:t>(一)、建筑工程设计原则</w:t>
        </w:r>
        <w:r>
          <w:tab/>
        </w:r>
        <w:r>
          <w:fldChar w:fldCharType="begin"/>
        </w:r>
        <w:r>
          <w:instrText xml:space="preserve"> PAGEREF _Toc3694 \h </w:instrText>
        </w:r>
        <w:r>
          <w:fldChar w:fldCharType="separate"/>
        </w:r>
        <w:r>
          <w:t>5</w:t>
        </w:r>
        <w:r>
          <w:fldChar w:fldCharType="end"/>
        </w:r>
      </w:hyperlink>
    </w:p>
    <w:p>
      <w:pPr>
        <w:pStyle w:val="TOC2"/>
        <w:tabs>
          <w:tab w:val="right" w:leader="dot" w:pos="8306"/>
        </w:tabs>
      </w:pPr>
      <w:hyperlink w:anchor="_Toc13445" w:history="1">
        <w:r>
          <w:rPr>
            <w:rFonts w:ascii="仿宋" w:eastAsia="仿宋" w:hAnsi="仿宋" w:cs="仿宋" w:hint="eastAsia"/>
            <w:lang w:eastAsia="zh-CN"/>
          </w:rPr>
          <w:t>(二)、土建工程设计年限及安全等级</w:t>
        </w:r>
        <w:r>
          <w:tab/>
        </w:r>
        <w:r>
          <w:fldChar w:fldCharType="begin"/>
        </w:r>
        <w:r>
          <w:instrText xml:space="preserve"> PAGEREF _Toc13445 \h </w:instrText>
        </w:r>
        <w:r>
          <w:fldChar w:fldCharType="separate"/>
        </w:r>
        <w:r>
          <w:t>6</w:t>
        </w:r>
        <w:r>
          <w:fldChar w:fldCharType="end"/>
        </w:r>
      </w:hyperlink>
    </w:p>
    <w:p>
      <w:pPr>
        <w:pStyle w:val="TOC2"/>
        <w:tabs>
          <w:tab w:val="right" w:leader="dot" w:pos="8306"/>
        </w:tabs>
      </w:pPr>
      <w:hyperlink w:anchor="_Toc13921" w:history="1">
        <w:r>
          <w:rPr>
            <w:rFonts w:ascii="仿宋" w:eastAsia="仿宋" w:hAnsi="仿宋" w:cs="仿宋" w:hint="eastAsia"/>
            <w:lang w:eastAsia="zh-CN"/>
          </w:rPr>
          <w:t>(三)、建筑工程设计总体要求</w:t>
        </w:r>
        <w:r>
          <w:tab/>
        </w:r>
        <w:r>
          <w:fldChar w:fldCharType="begin"/>
        </w:r>
        <w:r>
          <w:instrText xml:space="preserve"> PAGEREF _Toc13921 \h </w:instrText>
        </w:r>
        <w:r>
          <w:fldChar w:fldCharType="separate"/>
        </w:r>
        <w:r>
          <w:t>7</w:t>
        </w:r>
        <w:r>
          <w:fldChar w:fldCharType="end"/>
        </w:r>
      </w:hyperlink>
    </w:p>
    <w:p>
      <w:pPr>
        <w:pStyle w:val="TOC2"/>
        <w:tabs>
          <w:tab w:val="right" w:leader="dot" w:pos="8306"/>
        </w:tabs>
      </w:pPr>
      <w:hyperlink w:anchor="_Toc11609" w:history="1">
        <w:r>
          <w:rPr>
            <w:rFonts w:ascii="仿宋" w:eastAsia="仿宋" w:hAnsi="仿宋" w:cs="仿宋" w:hint="eastAsia"/>
            <w:lang w:eastAsia="zh-CN"/>
          </w:rPr>
          <w:t>(四)、土建工程建设指标</w:t>
        </w:r>
        <w:r>
          <w:tab/>
        </w:r>
        <w:r>
          <w:fldChar w:fldCharType="begin"/>
        </w:r>
        <w:r>
          <w:instrText xml:space="preserve"> PAGEREF _Toc11609 \h </w:instrText>
        </w:r>
        <w:r>
          <w:fldChar w:fldCharType="separate"/>
        </w:r>
        <w:r>
          <w:t>8</w:t>
        </w:r>
        <w:r>
          <w:fldChar w:fldCharType="end"/>
        </w:r>
      </w:hyperlink>
    </w:p>
    <w:p>
      <w:pPr>
        <w:pStyle w:val="TOC1"/>
        <w:tabs>
          <w:tab w:val="right" w:leader="dot" w:pos="8306"/>
        </w:tabs>
      </w:pPr>
      <w:hyperlink w:anchor="_Toc2045" w:history="1">
        <w:r>
          <w:rPr>
            <w:rFonts w:ascii="仿宋" w:eastAsia="仿宋" w:hAnsi="仿宋" w:cs="仿宋" w:hint="eastAsia"/>
            <w:lang w:eastAsia="zh-CN"/>
          </w:rPr>
          <w:t>三、涂料助剂项目选址可行性分析</w:t>
        </w:r>
        <w:r>
          <w:tab/>
        </w:r>
        <w:r>
          <w:fldChar w:fldCharType="begin"/>
        </w:r>
        <w:r>
          <w:instrText xml:space="preserve"> PAGEREF _Toc2045 \h </w:instrText>
        </w:r>
        <w:r>
          <w:fldChar w:fldCharType="separate"/>
        </w:r>
        <w:r>
          <w:t>8</w:t>
        </w:r>
        <w:r>
          <w:fldChar w:fldCharType="end"/>
        </w:r>
      </w:hyperlink>
    </w:p>
    <w:p>
      <w:pPr>
        <w:pStyle w:val="TOC2"/>
        <w:tabs>
          <w:tab w:val="right" w:leader="dot" w:pos="8306"/>
        </w:tabs>
      </w:pPr>
      <w:hyperlink w:anchor="_Toc23001" w:history="1">
        <w:r>
          <w:rPr>
            <w:rFonts w:ascii="仿宋" w:eastAsia="仿宋" w:hAnsi="仿宋" w:cs="仿宋" w:hint="eastAsia"/>
            <w:lang w:eastAsia="zh-CN"/>
          </w:rPr>
          <w:t>(一)、涂料助剂项目选址</w:t>
        </w:r>
        <w:r>
          <w:tab/>
        </w:r>
        <w:r>
          <w:fldChar w:fldCharType="begin"/>
        </w:r>
        <w:r>
          <w:instrText xml:space="preserve"> PAGEREF _Toc23001 \h </w:instrText>
        </w:r>
        <w:r>
          <w:fldChar w:fldCharType="separate"/>
        </w:r>
        <w:r>
          <w:t>8</w:t>
        </w:r>
        <w:r>
          <w:fldChar w:fldCharType="end"/>
        </w:r>
      </w:hyperlink>
    </w:p>
    <w:p>
      <w:pPr>
        <w:pStyle w:val="TOC2"/>
        <w:tabs>
          <w:tab w:val="right" w:leader="dot" w:pos="8306"/>
        </w:tabs>
      </w:pPr>
      <w:hyperlink w:anchor="_Toc7582" w:history="1">
        <w:r>
          <w:rPr>
            <w:rFonts w:ascii="仿宋" w:eastAsia="仿宋" w:hAnsi="仿宋" w:cs="仿宋" w:hint="eastAsia"/>
            <w:lang w:eastAsia="zh-CN"/>
          </w:rPr>
          <w:t>(二)、用地控制指标</w:t>
        </w:r>
        <w:r>
          <w:tab/>
        </w:r>
        <w:r>
          <w:fldChar w:fldCharType="begin"/>
        </w:r>
        <w:r>
          <w:instrText xml:space="preserve"> PAGEREF _Toc7582 \h </w:instrText>
        </w:r>
        <w:r>
          <w:fldChar w:fldCharType="separate"/>
        </w:r>
        <w:r>
          <w:t>8</w:t>
        </w:r>
        <w:r>
          <w:fldChar w:fldCharType="end"/>
        </w:r>
      </w:hyperlink>
    </w:p>
    <w:p>
      <w:pPr>
        <w:pStyle w:val="TOC2"/>
        <w:tabs>
          <w:tab w:val="right" w:leader="dot" w:pos="8306"/>
        </w:tabs>
      </w:pPr>
      <w:hyperlink w:anchor="_Toc18997" w:history="1">
        <w:r>
          <w:rPr>
            <w:rFonts w:ascii="仿宋" w:eastAsia="仿宋" w:hAnsi="仿宋" w:cs="仿宋" w:hint="eastAsia"/>
            <w:lang w:eastAsia="zh-CN"/>
          </w:rPr>
          <w:t>(三)、节约用地措施</w:t>
        </w:r>
        <w:r>
          <w:tab/>
        </w:r>
        <w:r>
          <w:fldChar w:fldCharType="begin"/>
        </w:r>
        <w:r>
          <w:instrText xml:space="preserve"> PAGEREF _Toc18997 \h </w:instrText>
        </w:r>
        <w:r>
          <w:fldChar w:fldCharType="separate"/>
        </w:r>
        <w:r>
          <w:t>10</w:t>
        </w:r>
        <w:r>
          <w:fldChar w:fldCharType="end"/>
        </w:r>
      </w:hyperlink>
    </w:p>
    <w:p>
      <w:pPr>
        <w:pStyle w:val="TOC2"/>
        <w:tabs>
          <w:tab w:val="right" w:leader="dot" w:pos="8306"/>
        </w:tabs>
      </w:pPr>
      <w:hyperlink w:anchor="_Toc12522" w:history="1">
        <w:r>
          <w:rPr>
            <w:rFonts w:ascii="仿宋" w:eastAsia="仿宋" w:hAnsi="仿宋" w:cs="仿宋" w:hint="eastAsia"/>
            <w:lang w:eastAsia="zh-CN"/>
          </w:rPr>
          <w:t>(四)、总图布置方案</w:t>
        </w:r>
        <w:r>
          <w:tab/>
        </w:r>
        <w:r>
          <w:fldChar w:fldCharType="begin"/>
        </w:r>
        <w:r>
          <w:instrText xml:space="preserve"> PAGEREF _Toc12522 \h </w:instrText>
        </w:r>
        <w:r>
          <w:fldChar w:fldCharType="separate"/>
        </w:r>
        <w:r>
          <w:t>11</w:t>
        </w:r>
        <w:r>
          <w:fldChar w:fldCharType="end"/>
        </w:r>
      </w:hyperlink>
    </w:p>
    <w:p>
      <w:pPr>
        <w:pStyle w:val="TOC2"/>
        <w:tabs>
          <w:tab w:val="right" w:leader="dot" w:pos="8306"/>
        </w:tabs>
      </w:pPr>
      <w:hyperlink w:anchor="_Toc31438" w:history="1">
        <w:r>
          <w:rPr>
            <w:rFonts w:ascii="仿宋" w:eastAsia="仿宋" w:hAnsi="仿宋" w:cs="仿宋" w:hint="eastAsia"/>
            <w:lang w:eastAsia="zh-CN"/>
          </w:rPr>
          <w:t>(五)、选址综合评价</w:t>
        </w:r>
        <w:r>
          <w:tab/>
        </w:r>
        <w:r>
          <w:fldChar w:fldCharType="begin"/>
        </w:r>
        <w:r>
          <w:instrText xml:space="preserve"> PAGEREF _Toc31438 \h </w:instrText>
        </w:r>
        <w:r>
          <w:fldChar w:fldCharType="separate"/>
        </w:r>
        <w:r>
          <w:t>12</w:t>
        </w:r>
        <w:r>
          <w:fldChar w:fldCharType="end"/>
        </w:r>
      </w:hyperlink>
    </w:p>
    <w:p>
      <w:pPr>
        <w:pStyle w:val="TOC1"/>
        <w:tabs>
          <w:tab w:val="right" w:leader="dot" w:pos="8306"/>
        </w:tabs>
      </w:pPr>
      <w:hyperlink w:anchor="_Toc6347" w:history="1">
        <w:r>
          <w:rPr>
            <w:rFonts w:ascii="仿宋" w:eastAsia="仿宋" w:hAnsi="仿宋" w:cs="仿宋" w:hint="eastAsia"/>
            <w:lang w:eastAsia="zh-CN"/>
          </w:rPr>
          <w:t>四、市场分析、调研</w:t>
        </w:r>
        <w:r>
          <w:tab/>
        </w:r>
        <w:r>
          <w:fldChar w:fldCharType="begin"/>
        </w:r>
        <w:r>
          <w:instrText xml:space="preserve"> PAGEREF _Toc6347 \h </w:instrText>
        </w:r>
        <w:r>
          <w:fldChar w:fldCharType="separate"/>
        </w:r>
        <w:r>
          <w:t>13</w:t>
        </w:r>
        <w:r>
          <w:fldChar w:fldCharType="end"/>
        </w:r>
      </w:hyperlink>
    </w:p>
    <w:p>
      <w:pPr>
        <w:pStyle w:val="TOC2"/>
        <w:tabs>
          <w:tab w:val="right" w:leader="dot" w:pos="8306"/>
        </w:tabs>
      </w:pPr>
      <w:hyperlink w:anchor="_Toc10947" w:history="1">
        <w:r>
          <w:rPr>
            <w:rFonts w:ascii="仿宋" w:eastAsia="仿宋" w:hAnsi="仿宋" w:cs="仿宋" w:hint="eastAsia"/>
            <w:lang w:eastAsia="zh-CN"/>
          </w:rPr>
          <w:t>(一)、涂料助剂行业分析</w:t>
        </w:r>
        <w:r>
          <w:tab/>
        </w:r>
        <w:r>
          <w:fldChar w:fldCharType="begin"/>
        </w:r>
        <w:r>
          <w:instrText xml:space="preserve"> PAGEREF _Toc10947 \h </w:instrText>
        </w:r>
        <w:r>
          <w:fldChar w:fldCharType="separate"/>
        </w:r>
        <w:r>
          <w:t>13</w:t>
        </w:r>
        <w:r>
          <w:fldChar w:fldCharType="end"/>
        </w:r>
      </w:hyperlink>
    </w:p>
    <w:p>
      <w:pPr>
        <w:pStyle w:val="TOC2"/>
        <w:tabs>
          <w:tab w:val="right" w:leader="dot" w:pos="8306"/>
        </w:tabs>
      </w:pPr>
      <w:hyperlink w:anchor="_Toc21568" w:history="1">
        <w:r>
          <w:rPr>
            <w:rFonts w:ascii="仿宋" w:eastAsia="仿宋" w:hAnsi="仿宋" w:cs="仿宋" w:hint="eastAsia"/>
            <w:lang w:eastAsia="zh-CN"/>
          </w:rPr>
          <w:t>(二)、涂料助剂市场分析预测</w:t>
        </w:r>
        <w:r>
          <w:tab/>
        </w:r>
        <w:r>
          <w:fldChar w:fldCharType="begin"/>
        </w:r>
        <w:r>
          <w:instrText xml:space="preserve"> PAGEREF _Toc21568 \h </w:instrText>
        </w:r>
        <w:r>
          <w:fldChar w:fldCharType="separate"/>
        </w:r>
        <w:r>
          <w:t>14</w:t>
        </w:r>
        <w:r>
          <w:fldChar w:fldCharType="end"/>
        </w:r>
      </w:hyperlink>
    </w:p>
    <w:p>
      <w:pPr>
        <w:pStyle w:val="TOC1"/>
        <w:tabs>
          <w:tab w:val="right" w:leader="dot" w:pos="8306"/>
        </w:tabs>
      </w:pPr>
      <w:hyperlink w:anchor="_Toc4113" w:history="1">
        <w:r>
          <w:rPr>
            <w:rFonts w:ascii="仿宋" w:eastAsia="仿宋" w:hAnsi="仿宋" w:cs="仿宋" w:hint="eastAsia"/>
            <w:lang w:eastAsia="zh-CN"/>
          </w:rPr>
          <w:t>五、涂料助剂项目建设背景及必要性分析</w:t>
        </w:r>
        <w:r>
          <w:tab/>
        </w:r>
        <w:r>
          <w:fldChar w:fldCharType="begin"/>
        </w:r>
        <w:r>
          <w:instrText xml:space="preserve"> PAGEREF _Toc4113 \h </w:instrText>
        </w:r>
        <w:r>
          <w:fldChar w:fldCharType="separate"/>
        </w:r>
        <w:r>
          <w:t>15</w:t>
        </w:r>
        <w:r>
          <w:fldChar w:fldCharType="end"/>
        </w:r>
      </w:hyperlink>
    </w:p>
    <w:p>
      <w:pPr>
        <w:pStyle w:val="TOC2"/>
        <w:tabs>
          <w:tab w:val="right" w:leader="dot" w:pos="8306"/>
        </w:tabs>
      </w:pPr>
      <w:hyperlink w:anchor="_Toc28791" w:history="1">
        <w:r>
          <w:rPr>
            <w:rFonts w:ascii="仿宋" w:eastAsia="仿宋" w:hAnsi="仿宋" w:cs="仿宋" w:hint="eastAsia"/>
            <w:lang w:eastAsia="zh-CN"/>
          </w:rPr>
          <w:t>(一)、涂料助剂项目背景分析</w:t>
        </w:r>
        <w:r>
          <w:tab/>
        </w:r>
        <w:r>
          <w:fldChar w:fldCharType="begin"/>
        </w:r>
        <w:r>
          <w:instrText xml:space="preserve"> PAGEREF _Toc28791 \h </w:instrText>
        </w:r>
        <w:r>
          <w:fldChar w:fldCharType="separate"/>
        </w:r>
        <w:r>
          <w:t>15</w:t>
        </w:r>
        <w:r>
          <w:fldChar w:fldCharType="end"/>
        </w:r>
      </w:hyperlink>
    </w:p>
    <w:p>
      <w:pPr>
        <w:pStyle w:val="TOC2"/>
        <w:tabs>
          <w:tab w:val="right" w:leader="dot" w:pos="8306"/>
        </w:tabs>
      </w:pPr>
      <w:hyperlink w:anchor="_Toc7592" w:history="1">
        <w:r>
          <w:rPr>
            <w:rFonts w:ascii="仿宋" w:eastAsia="仿宋" w:hAnsi="仿宋" w:cs="仿宋" w:hint="eastAsia"/>
            <w:lang w:eastAsia="zh-CN"/>
          </w:rPr>
          <w:t>(二)、涂料助剂项目建设必要性分析</w:t>
        </w:r>
        <w:r>
          <w:tab/>
        </w:r>
        <w:r>
          <w:fldChar w:fldCharType="begin"/>
        </w:r>
        <w:r>
          <w:instrText xml:space="preserve"> PAGEREF _Toc7592 \h </w:instrText>
        </w:r>
        <w:r>
          <w:fldChar w:fldCharType="separate"/>
        </w:r>
        <w:r>
          <w:t>16</w:t>
        </w:r>
        <w:r>
          <w:fldChar w:fldCharType="end"/>
        </w:r>
      </w:hyperlink>
    </w:p>
    <w:p>
      <w:pPr>
        <w:pStyle w:val="TOC1"/>
        <w:tabs>
          <w:tab w:val="right" w:leader="dot" w:pos="8306"/>
        </w:tabs>
      </w:pPr>
      <w:hyperlink w:anchor="_Toc19739" w:history="1">
        <w:r>
          <w:rPr>
            <w:rFonts w:ascii="仿宋" w:eastAsia="仿宋" w:hAnsi="仿宋" w:cs="仿宋" w:hint="eastAsia"/>
            <w:lang w:eastAsia="zh-CN"/>
          </w:rPr>
          <w:t>六、工艺说明</w:t>
        </w:r>
        <w:r>
          <w:tab/>
        </w:r>
        <w:r>
          <w:fldChar w:fldCharType="begin"/>
        </w:r>
        <w:r>
          <w:instrText xml:space="preserve"> PAGEREF _Toc19739 \h </w:instrText>
        </w:r>
        <w:r>
          <w:fldChar w:fldCharType="separate"/>
        </w:r>
        <w:r>
          <w:t>18</w:t>
        </w:r>
        <w:r>
          <w:fldChar w:fldCharType="end"/>
        </w:r>
      </w:hyperlink>
    </w:p>
    <w:p>
      <w:pPr>
        <w:pStyle w:val="TOC2"/>
        <w:tabs>
          <w:tab w:val="right" w:leader="dot" w:pos="8306"/>
        </w:tabs>
      </w:pPr>
      <w:hyperlink w:anchor="_Toc29467" w:history="1">
        <w:r>
          <w:rPr>
            <w:rFonts w:ascii="仿宋" w:eastAsia="仿宋" w:hAnsi="仿宋" w:cs="仿宋" w:hint="eastAsia"/>
            <w:lang w:eastAsia="zh-CN"/>
          </w:rPr>
          <w:t>(一)、技术管理特点</w:t>
        </w:r>
        <w:r>
          <w:tab/>
        </w:r>
        <w:r>
          <w:fldChar w:fldCharType="begin"/>
        </w:r>
        <w:r>
          <w:instrText xml:space="preserve"> PAGEREF _Toc29467 \h </w:instrText>
        </w:r>
        <w:r>
          <w:fldChar w:fldCharType="separate"/>
        </w:r>
        <w:r>
          <w:t>18</w:t>
        </w:r>
        <w:r>
          <w:fldChar w:fldCharType="end"/>
        </w:r>
      </w:hyperlink>
    </w:p>
    <w:p>
      <w:pPr>
        <w:pStyle w:val="TOC2"/>
        <w:tabs>
          <w:tab w:val="right" w:leader="dot" w:pos="8306"/>
        </w:tabs>
      </w:pPr>
      <w:hyperlink w:anchor="_Toc6080" w:history="1">
        <w:r>
          <w:rPr>
            <w:rFonts w:ascii="仿宋" w:eastAsia="仿宋" w:hAnsi="仿宋" w:cs="仿宋" w:hint="eastAsia"/>
            <w:lang w:eastAsia="zh-CN"/>
          </w:rPr>
          <w:t>(二)、涂料助剂项目工艺技术设计方案</w:t>
        </w:r>
        <w:r>
          <w:tab/>
        </w:r>
        <w:r>
          <w:fldChar w:fldCharType="begin"/>
        </w:r>
        <w:r>
          <w:instrText xml:space="preserve"> PAGEREF _Toc6080 \h </w:instrText>
        </w:r>
        <w:r>
          <w:fldChar w:fldCharType="separate"/>
        </w:r>
        <w:r>
          <w:t>19</w:t>
        </w:r>
        <w:r>
          <w:fldChar w:fldCharType="end"/>
        </w:r>
      </w:hyperlink>
    </w:p>
    <w:p>
      <w:pPr>
        <w:pStyle w:val="TOC2"/>
        <w:tabs>
          <w:tab w:val="right" w:leader="dot" w:pos="8306"/>
        </w:tabs>
      </w:pPr>
      <w:hyperlink w:anchor="_Toc2773" w:history="1">
        <w:r>
          <w:rPr>
            <w:rFonts w:ascii="仿宋" w:eastAsia="仿宋" w:hAnsi="仿宋" w:cs="仿宋" w:hint="eastAsia"/>
            <w:lang w:eastAsia="zh-CN"/>
          </w:rPr>
          <w:t>(三)、设备选型方案</w:t>
        </w:r>
        <w:r>
          <w:tab/>
        </w:r>
        <w:r>
          <w:fldChar w:fldCharType="begin"/>
        </w:r>
        <w:r>
          <w:instrText xml:space="preserve"> PAGEREF _Toc2773 \h </w:instrText>
        </w:r>
        <w:r>
          <w:fldChar w:fldCharType="separate"/>
        </w:r>
        <w:r>
          <w:t>20</w:t>
        </w:r>
        <w:r>
          <w:fldChar w:fldCharType="end"/>
        </w:r>
      </w:hyperlink>
    </w:p>
    <w:p>
      <w:pPr>
        <w:pStyle w:val="TOC1"/>
        <w:tabs>
          <w:tab w:val="right" w:leader="dot" w:pos="8306"/>
        </w:tabs>
      </w:pPr>
      <w:hyperlink w:anchor="_Toc24509" w:history="1">
        <w:r>
          <w:rPr>
            <w:rFonts w:ascii="仿宋" w:eastAsia="仿宋" w:hAnsi="仿宋" w:cs="仿宋" w:hint="eastAsia"/>
            <w:lang w:eastAsia="zh-CN"/>
          </w:rPr>
          <w:t>七、涂料助剂项目环境影响分析</w:t>
        </w:r>
        <w:r>
          <w:tab/>
        </w:r>
        <w:r>
          <w:fldChar w:fldCharType="begin"/>
        </w:r>
        <w:r>
          <w:instrText xml:space="preserve"> PAGEREF _Toc24509 \h </w:instrText>
        </w:r>
        <w:r>
          <w:fldChar w:fldCharType="separate"/>
        </w:r>
        <w:r>
          <w:t>21</w:t>
        </w:r>
        <w:r>
          <w:fldChar w:fldCharType="end"/>
        </w:r>
      </w:hyperlink>
    </w:p>
    <w:p>
      <w:pPr>
        <w:pStyle w:val="TOC2"/>
        <w:tabs>
          <w:tab w:val="right" w:leader="dot" w:pos="8306"/>
        </w:tabs>
      </w:pPr>
      <w:hyperlink w:anchor="_Toc8955" w:history="1">
        <w:r>
          <w:rPr>
            <w:rFonts w:ascii="仿宋" w:eastAsia="仿宋" w:hAnsi="仿宋" w:cs="仿宋" w:hint="eastAsia"/>
            <w:lang w:eastAsia="zh-CN"/>
          </w:rPr>
          <w:t>(一)、建设区域环境质量现状</w:t>
        </w:r>
        <w:r>
          <w:tab/>
        </w:r>
        <w:r>
          <w:fldChar w:fldCharType="begin"/>
        </w:r>
        <w:r>
          <w:instrText xml:space="preserve"> PAGEREF _Toc8955 \h </w:instrText>
        </w:r>
        <w:r>
          <w:fldChar w:fldCharType="separate"/>
        </w:r>
        <w:r>
          <w:t>21</w:t>
        </w:r>
        <w:r>
          <w:fldChar w:fldCharType="end"/>
        </w:r>
      </w:hyperlink>
    </w:p>
    <w:p>
      <w:pPr>
        <w:pStyle w:val="TOC2"/>
        <w:tabs>
          <w:tab w:val="right" w:leader="dot" w:pos="8306"/>
        </w:tabs>
      </w:pPr>
      <w:hyperlink w:anchor="_Toc28173" w:history="1">
        <w:r>
          <w:rPr>
            <w:rFonts w:ascii="仿宋" w:eastAsia="仿宋" w:hAnsi="仿宋" w:cs="仿宋" w:hint="eastAsia"/>
            <w:lang w:eastAsia="zh-CN"/>
          </w:rPr>
          <w:t>(二)、建设期环境保护</w:t>
        </w:r>
        <w:r>
          <w:tab/>
        </w:r>
        <w:r>
          <w:fldChar w:fldCharType="begin"/>
        </w:r>
        <w:r>
          <w:instrText xml:space="preserve"> PAGEREF _Toc28173 \h </w:instrText>
        </w:r>
        <w:r>
          <w:fldChar w:fldCharType="separate"/>
        </w:r>
        <w:r>
          <w:t>23</w:t>
        </w:r>
        <w:r>
          <w:fldChar w:fldCharType="end"/>
        </w:r>
      </w:hyperlink>
    </w:p>
    <w:p>
      <w:pPr>
        <w:pStyle w:val="TOC2"/>
        <w:tabs>
          <w:tab w:val="right" w:leader="dot" w:pos="8306"/>
        </w:tabs>
      </w:pPr>
      <w:hyperlink w:anchor="_Toc32358" w:history="1">
        <w:r>
          <w:rPr>
            <w:rFonts w:ascii="仿宋" w:eastAsia="仿宋" w:hAnsi="仿宋" w:cs="仿宋" w:hint="eastAsia"/>
            <w:lang w:eastAsia="zh-CN"/>
          </w:rPr>
          <w:t>(三)、运营期环境保护</w:t>
        </w:r>
        <w:r>
          <w:tab/>
        </w:r>
        <w:r>
          <w:fldChar w:fldCharType="begin"/>
        </w:r>
        <w:r>
          <w:instrText xml:space="preserve"> PAGEREF _Toc32358 \h </w:instrText>
        </w:r>
        <w:r>
          <w:fldChar w:fldCharType="separate"/>
        </w:r>
        <w:r>
          <w:t>24</w:t>
        </w:r>
        <w:r>
          <w:fldChar w:fldCharType="end"/>
        </w:r>
      </w:hyperlink>
    </w:p>
    <w:p>
      <w:pPr>
        <w:pStyle w:val="TOC2"/>
        <w:tabs>
          <w:tab w:val="right" w:leader="dot" w:pos="8306"/>
        </w:tabs>
      </w:pPr>
      <w:hyperlink w:anchor="_Toc10463" w:history="1">
        <w:r>
          <w:rPr>
            <w:rFonts w:ascii="仿宋" w:eastAsia="仿宋" w:hAnsi="仿宋" w:cs="仿宋" w:hint="eastAsia"/>
            <w:lang w:eastAsia="zh-CN"/>
          </w:rPr>
          <w:t>(四)、涂料助剂项目建设对区域经济的影响</w:t>
        </w:r>
        <w:r>
          <w:tab/>
        </w:r>
        <w:r>
          <w:fldChar w:fldCharType="begin"/>
        </w:r>
        <w:r>
          <w:instrText xml:space="preserve"> PAGEREF _Toc10463 \h </w:instrText>
        </w:r>
        <w:r>
          <w:fldChar w:fldCharType="separate"/>
        </w:r>
        <w:r>
          <w:t>26</w:t>
        </w:r>
        <w:r>
          <w:fldChar w:fldCharType="end"/>
        </w:r>
      </w:hyperlink>
    </w:p>
    <w:p>
      <w:pPr>
        <w:pStyle w:val="TOC2"/>
        <w:tabs>
          <w:tab w:val="right" w:leader="dot" w:pos="8306"/>
        </w:tabs>
      </w:pPr>
      <w:hyperlink w:anchor="_Toc18006" w:history="1">
        <w:r>
          <w:rPr>
            <w:rFonts w:ascii="仿宋" w:eastAsia="仿宋" w:hAnsi="仿宋" w:cs="仿宋" w:hint="eastAsia"/>
            <w:lang w:eastAsia="zh-CN"/>
          </w:rPr>
          <w:t>(五)、废弃物处理</w:t>
        </w:r>
        <w:r>
          <w:tab/>
        </w:r>
        <w:r>
          <w:fldChar w:fldCharType="begin"/>
        </w:r>
        <w:r>
          <w:instrText xml:space="preserve"> PAGEREF _Toc18006 \h </w:instrText>
        </w:r>
        <w:r>
          <w:fldChar w:fldCharType="separate"/>
        </w:r>
        <w:r>
          <w:t>27</w:t>
        </w:r>
        <w:r>
          <w:fldChar w:fldCharType="end"/>
        </w:r>
      </w:hyperlink>
    </w:p>
    <w:p>
      <w:pPr>
        <w:pStyle w:val="TOC2"/>
        <w:tabs>
          <w:tab w:val="right" w:leader="dot" w:pos="8306"/>
        </w:tabs>
      </w:pPr>
      <w:hyperlink w:anchor="_Toc18687" w:history="1">
        <w:r>
          <w:rPr>
            <w:rFonts w:ascii="仿宋" w:eastAsia="仿宋" w:hAnsi="仿宋" w:cs="仿宋" w:hint="eastAsia"/>
            <w:lang w:eastAsia="zh-CN"/>
          </w:rPr>
          <w:t>(六)、特殊环境影响分析</w:t>
        </w:r>
        <w:r>
          <w:tab/>
        </w:r>
        <w:r>
          <w:fldChar w:fldCharType="begin"/>
        </w:r>
        <w:r>
          <w:instrText xml:space="preserve"> PAGEREF _Toc18687 \h </w:instrText>
        </w:r>
        <w:r>
          <w:fldChar w:fldCharType="separate"/>
        </w:r>
        <w:r>
          <w:t>29</w:t>
        </w:r>
        <w:r>
          <w:fldChar w:fldCharType="end"/>
        </w:r>
      </w:hyperlink>
    </w:p>
    <w:p>
      <w:pPr>
        <w:pStyle w:val="TOC2"/>
        <w:tabs>
          <w:tab w:val="right" w:leader="dot" w:pos="8306"/>
        </w:tabs>
      </w:pPr>
      <w:hyperlink w:anchor="_Toc23242" w:history="1">
        <w:r>
          <w:rPr>
            <w:rFonts w:ascii="仿宋" w:eastAsia="仿宋" w:hAnsi="仿宋" w:cs="仿宋" w:hint="eastAsia"/>
            <w:lang w:eastAsia="zh-CN"/>
          </w:rPr>
          <w:t>(七)、清洁生产</w:t>
        </w:r>
        <w:r>
          <w:tab/>
        </w:r>
        <w:r>
          <w:fldChar w:fldCharType="begin"/>
        </w:r>
        <w:r>
          <w:instrText xml:space="preserve"> PAGEREF _Toc23242 \h </w:instrText>
        </w:r>
        <w:r>
          <w:fldChar w:fldCharType="separate"/>
        </w:r>
        <w:r>
          <w:t>30</w:t>
        </w:r>
        <w:r>
          <w:fldChar w:fldCharType="end"/>
        </w:r>
      </w:hyperlink>
    </w:p>
    <w:p>
      <w:pPr>
        <w:pStyle w:val="TOC2"/>
        <w:tabs>
          <w:tab w:val="right" w:leader="dot" w:pos="8306"/>
        </w:tabs>
      </w:pPr>
      <w:hyperlink w:anchor="_Toc5957" w:history="1">
        <w:r>
          <w:rPr>
            <w:rFonts w:ascii="仿宋" w:eastAsia="仿宋" w:hAnsi="仿宋" w:cs="仿宋" w:hint="eastAsia"/>
            <w:lang w:eastAsia="zh-CN"/>
          </w:rPr>
          <w:t>(八)、环境保护综合评价</w:t>
        </w:r>
        <w:r>
          <w:tab/>
        </w:r>
        <w:r>
          <w:fldChar w:fldCharType="begin"/>
        </w:r>
        <w:r>
          <w:instrText xml:space="preserve"> PAGEREF _Toc5957 \h </w:instrText>
        </w:r>
        <w:r>
          <w:fldChar w:fldCharType="separate"/>
        </w:r>
        <w:r>
          <w:t>31</w:t>
        </w:r>
        <w:r>
          <w:fldChar w:fldCharType="end"/>
        </w:r>
      </w:hyperlink>
    </w:p>
    <w:p>
      <w:pPr>
        <w:pStyle w:val="TOC1"/>
        <w:tabs>
          <w:tab w:val="right" w:leader="dot" w:pos="8306"/>
        </w:tabs>
      </w:pPr>
      <w:hyperlink w:anchor="_Toc3756" w:history="1">
        <w:r>
          <w:rPr>
            <w:rFonts w:ascii="仿宋" w:eastAsia="仿宋" w:hAnsi="仿宋" w:cs="仿宋" w:hint="eastAsia"/>
            <w:lang w:eastAsia="zh-CN"/>
          </w:rPr>
          <w:t>八、涂料助剂项目人力资源管理</w:t>
        </w:r>
        <w:r>
          <w:tab/>
        </w:r>
        <w:r>
          <w:fldChar w:fldCharType="begin"/>
        </w:r>
        <w:r>
          <w:instrText xml:space="preserve"> PAGEREF _Toc3756 \h </w:instrText>
        </w:r>
        <w:r>
          <w:fldChar w:fldCharType="separate"/>
        </w:r>
        <w:r>
          <w:t>32</w:t>
        </w:r>
        <w:r>
          <w:fldChar w:fldCharType="end"/>
        </w:r>
      </w:hyperlink>
    </w:p>
    <w:p>
      <w:pPr>
        <w:pStyle w:val="TOC2"/>
        <w:tabs>
          <w:tab w:val="right" w:leader="dot" w:pos="8306"/>
        </w:tabs>
      </w:pPr>
      <w:hyperlink w:anchor="_Toc23204" w:history="1">
        <w:r>
          <w:rPr>
            <w:rFonts w:ascii="仿宋" w:eastAsia="仿宋" w:hAnsi="仿宋" w:cs="仿宋" w:hint="eastAsia"/>
            <w:lang w:eastAsia="zh-CN"/>
          </w:rPr>
          <w:t>(一)、建立健全的预算管理制度</w:t>
        </w:r>
        <w:r>
          <w:tab/>
        </w:r>
        <w:r>
          <w:fldChar w:fldCharType="begin"/>
        </w:r>
        <w:r>
          <w:instrText xml:space="preserve"> PAGEREF _Toc23204 \h </w:instrText>
        </w:r>
        <w:r>
          <w:fldChar w:fldCharType="separate"/>
        </w:r>
        <w:r>
          <w:t>32</w:t>
        </w:r>
        <w:r>
          <w:fldChar w:fldCharType="end"/>
        </w:r>
      </w:hyperlink>
    </w:p>
    <w:p>
      <w:pPr>
        <w:pStyle w:val="TOC2"/>
        <w:tabs>
          <w:tab w:val="right" w:leader="dot" w:pos="8306"/>
        </w:tabs>
      </w:pPr>
      <w:hyperlink w:anchor="_Toc30245" w:history="1">
        <w:r>
          <w:rPr>
            <w:rFonts w:ascii="仿宋" w:eastAsia="仿宋" w:hAnsi="仿宋" w:cs="仿宋" w:hint="eastAsia"/>
            <w:lang w:eastAsia="zh-CN"/>
          </w:rPr>
          <w:t>(二)、加强资金流动监控</w:t>
        </w:r>
        <w:r>
          <w:tab/>
        </w:r>
        <w:r>
          <w:fldChar w:fldCharType="begin"/>
        </w:r>
        <w:r>
          <w:instrText xml:space="preserve"> PAGEREF _Toc30245 \h </w:instrText>
        </w:r>
        <w:r>
          <w:fldChar w:fldCharType="separate"/>
        </w:r>
        <w:r>
          <w:t>34</w:t>
        </w:r>
        <w:r>
          <w:fldChar w:fldCharType="end"/>
        </w:r>
      </w:hyperlink>
    </w:p>
    <w:p>
      <w:pPr>
        <w:pStyle w:val="TOC2"/>
        <w:tabs>
          <w:tab w:val="right" w:leader="dot" w:pos="8306"/>
        </w:tabs>
      </w:pPr>
      <w:hyperlink w:anchor="_Toc9109" w:history="1">
        <w:r>
          <w:rPr>
            <w:rFonts w:ascii="仿宋" w:eastAsia="仿宋" w:hAnsi="仿宋" w:cs="仿宋" w:hint="eastAsia"/>
            <w:lang w:eastAsia="zh-CN"/>
          </w:rPr>
          <w:t>(三)、制定完善的风险控制机制</w:t>
        </w:r>
        <w:r>
          <w:tab/>
        </w:r>
        <w:r>
          <w:fldChar w:fldCharType="begin"/>
        </w:r>
        <w:r>
          <w:instrText xml:space="preserve"> PAGEREF _Toc9109 \h </w:instrText>
        </w:r>
        <w:r>
          <w:fldChar w:fldCharType="separate"/>
        </w:r>
        <w:r>
          <w:t>35</w:t>
        </w:r>
        <w:r>
          <w:fldChar w:fldCharType="end"/>
        </w:r>
      </w:hyperlink>
    </w:p>
    <w:p>
      <w:pPr>
        <w:pStyle w:val="TOC2"/>
        <w:tabs>
          <w:tab w:val="right" w:leader="dot" w:pos="8306"/>
        </w:tabs>
      </w:pPr>
      <w:hyperlink w:anchor="_Toc24796" w:history="1">
        <w:r>
          <w:rPr>
            <w:rFonts w:ascii="仿宋" w:eastAsia="仿宋" w:hAnsi="仿宋" w:cs="仿宋" w:hint="eastAsia"/>
            <w:lang w:eastAsia="zh-CN"/>
          </w:rPr>
          <w:t>(四)、优化成本管理</w:t>
        </w:r>
        <w:r>
          <w:tab/>
        </w:r>
        <w:r>
          <w:fldChar w:fldCharType="begin"/>
        </w:r>
        <w:r>
          <w:instrText xml:space="preserve"> PAGEREF _Toc24796 \h </w:instrText>
        </w:r>
        <w:r>
          <w:fldChar w:fldCharType="separate"/>
        </w:r>
        <w:r>
          <w:t>36</w:t>
        </w:r>
        <w:r>
          <w:fldChar w:fldCharType="end"/>
        </w:r>
      </w:hyperlink>
    </w:p>
    <w:p>
      <w:pPr>
        <w:pStyle w:val="TOC1"/>
        <w:tabs>
          <w:tab w:val="right" w:leader="dot" w:pos="8306"/>
        </w:tabs>
      </w:pPr>
      <w:hyperlink w:anchor="_Toc18414" w:history="1">
        <w:r>
          <w:rPr>
            <w:rFonts w:ascii="仿宋" w:eastAsia="仿宋" w:hAnsi="仿宋" w:cs="仿宋" w:hint="eastAsia"/>
            <w:lang w:eastAsia="zh-CN"/>
          </w:rPr>
          <w:t>九、涂料助剂项目计划安排</w:t>
        </w:r>
        <w:r>
          <w:tab/>
        </w:r>
        <w:r>
          <w:fldChar w:fldCharType="begin"/>
        </w:r>
        <w:r>
          <w:instrText xml:space="preserve"> PAGEREF _Toc18414 \h </w:instrText>
        </w:r>
        <w:r>
          <w:fldChar w:fldCharType="separate"/>
        </w:r>
        <w:r>
          <w:t>37</w:t>
        </w:r>
        <w:r>
          <w:fldChar w:fldCharType="end"/>
        </w:r>
      </w:hyperlink>
    </w:p>
    <w:p>
      <w:pPr>
        <w:pStyle w:val="TOC2"/>
        <w:tabs>
          <w:tab w:val="right" w:leader="dot" w:pos="8306"/>
        </w:tabs>
      </w:pPr>
      <w:hyperlink w:anchor="_Toc9970" w:history="1">
        <w:r>
          <w:rPr>
            <w:rFonts w:ascii="仿宋" w:eastAsia="仿宋" w:hAnsi="仿宋" w:cs="仿宋" w:hint="eastAsia"/>
            <w:lang w:eastAsia="zh-CN"/>
          </w:rPr>
          <w:t>(一)、建设周期</w:t>
        </w:r>
        <w:r>
          <w:tab/>
        </w:r>
        <w:r>
          <w:fldChar w:fldCharType="begin"/>
        </w:r>
        <w:r>
          <w:instrText xml:space="preserve"> PAGEREF _Toc9970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53" w:history="1">
        <w:r>
          <w:rPr>
            <w:rFonts w:ascii="仿宋" w:eastAsia="仿宋" w:hAnsi="仿宋" w:cs="仿宋" w:hint="eastAsia"/>
            <w:lang w:eastAsia="zh-CN"/>
          </w:rPr>
          <w:t>(二)、建设进度</w:t>
        </w:r>
        <w:r>
          <w:tab/>
        </w:r>
        <w:r>
          <w:fldChar w:fldCharType="begin"/>
        </w:r>
        <w:r>
          <w:instrText xml:space="preserve"> PAGEREF _Toc14953 \h </w:instrText>
        </w:r>
        <w:r>
          <w:fldChar w:fldCharType="separate"/>
        </w:r>
        <w:r>
          <w:t>38</w:t>
        </w:r>
        <w:r>
          <w:fldChar w:fldCharType="end"/>
        </w:r>
      </w:hyperlink>
    </w:p>
    <w:p>
      <w:pPr>
        <w:pStyle w:val="TOC2"/>
        <w:tabs>
          <w:tab w:val="right" w:leader="dot" w:pos="8306"/>
        </w:tabs>
      </w:pPr>
      <w:hyperlink w:anchor="_Toc26347" w:history="1">
        <w:r>
          <w:rPr>
            <w:rFonts w:ascii="仿宋" w:eastAsia="仿宋" w:hAnsi="仿宋" w:cs="仿宋" w:hint="eastAsia"/>
            <w:lang w:eastAsia="zh-CN"/>
          </w:rPr>
          <w:t>(三)、进度安排注意事项</w:t>
        </w:r>
        <w:r>
          <w:tab/>
        </w:r>
        <w:r>
          <w:fldChar w:fldCharType="begin"/>
        </w:r>
        <w:r>
          <w:instrText xml:space="preserve"> PAGEREF _Toc26347 \h </w:instrText>
        </w:r>
        <w:r>
          <w:fldChar w:fldCharType="separate"/>
        </w:r>
        <w:r>
          <w:t>39</w:t>
        </w:r>
        <w:r>
          <w:fldChar w:fldCharType="end"/>
        </w:r>
      </w:hyperlink>
    </w:p>
    <w:p>
      <w:pPr>
        <w:pStyle w:val="TOC2"/>
        <w:tabs>
          <w:tab w:val="right" w:leader="dot" w:pos="8306"/>
        </w:tabs>
      </w:pPr>
      <w:hyperlink w:anchor="_Toc868" w:history="1">
        <w:r>
          <w:rPr>
            <w:rFonts w:ascii="仿宋" w:eastAsia="仿宋" w:hAnsi="仿宋" w:cs="仿宋" w:hint="eastAsia"/>
            <w:lang w:eastAsia="zh-CN"/>
          </w:rPr>
          <w:t>(四)、人力资源配置</w:t>
        </w:r>
        <w:r>
          <w:tab/>
        </w:r>
        <w:r>
          <w:fldChar w:fldCharType="begin"/>
        </w:r>
        <w:r>
          <w:instrText xml:space="preserve"> PAGEREF _Toc868 \h </w:instrText>
        </w:r>
        <w:r>
          <w:fldChar w:fldCharType="separate"/>
        </w:r>
        <w:r>
          <w:t>41</w:t>
        </w:r>
        <w:r>
          <w:fldChar w:fldCharType="end"/>
        </w:r>
      </w:hyperlink>
    </w:p>
    <w:p>
      <w:pPr>
        <w:pStyle w:val="TOC1"/>
        <w:tabs>
          <w:tab w:val="right" w:leader="dot" w:pos="8306"/>
        </w:tabs>
      </w:pPr>
      <w:hyperlink w:anchor="_Toc1005" w:history="1">
        <w:r>
          <w:rPr>
            <w:rFonts w:ascii="仿宋" w:eastAsia="仿宋" w:hAnsi="仿宋" w:cs="仿宋" w:hint="eastAsia"/>
            <w:lang w:eastAsia="zh-CN"/>
          </w:rPr>
          <w:t>十、涂料助剂项目创新与研发</w:t>
        </w:r>
        <w:r>
          <w:tab/>
        </w:r>
        <w:r>
          <w:fldChar w:fldCharType="begin"/>
        </w:r>
        <w:r>
          <w:instrText xml:space="preserve"> PAGEREF _Toc1005 \h </w:instrText>
        </w:r>
        <w:r>
          <w:fldChar w:fldCharType="separate"/>
        </w:r>
        <w:r>
          <w:t>42</w:t>
        </w:r>
        <w:r>
          <w:fldChar w:fldCharType="end"/>
        </w:r>
      </w:hyperlink>
    </w:p>
    <w:p>
      <w:pPr>
        <w:pStyle w:val="TOC2"/>
        <w:tabs>
          <w:tab w:val="right" w:leader="dot" w:pos="8306"/>
        </w:tabs>
      </w:pPr>
      <w:hyperlink w:anchor="_Toc3235" w:history="1">
        <w:r>
          <w:rPr>
            <w:rFonts w:ascii="仿宋" w:eastAsia="仿宋" w:hAnsi="仿宋" w:cs="仿宋" w:hint="eastAsia"/>
            <w:lang w:eastAsia="zh-CN"/>
          </w:rPr>
          <w:t>(一)、创新策略与方向</w:t>
        </w:r>
        <w:r>
          <w:tab/>
        </w:r>
        <w:r>
          <w:fldChar w:fldCharType="begin"/>
        </w:r>
        <w:r>
          <w:instrText xml:space="preserve"> PAGEREF _Toc3235 \h </w:instrText>
        </w:r>
        <w:r>
          <w:fldChar w:fldCharType="separate"/>
        </w:r>
        <w:r>
          <w:t>42</w:t>
        </w:r>
        <w:r>
          <w:fldChar w:fldCharType="end"/>
        </w:r>
      </w:hyperlink>
    </w:p>
    <w:p>
      <w:pPr>
        <w:pStyle w:val="TOC2"/>
        <w:tabs>
          <w:tab w:val="right" w:leader="dot" w:pos="8306"/>
        </w:tabs>
      </w:pPr>
      <w:hyperlink w:anchor="_Toc28417" w:history="1">
        <w:r>
          <w:rPr>
            <w:rFonts w:ascii="仿宋" w:eastAsia="仿宋" w:hAnsi="仿宋" w:cs="仿宋" w:hint="eastAsia"/>
            <w:lang w:eastAsia="zh-CN"/>
          </w:rPr>
          <w:t>(二)、研发规划与投入</w:t>
        </w:r>
        <w:r>
          <w:tab/>
        </w:r>
        <w:r>
          <w:fldChar w:fldCharType="begin"/>
        </w:r>
        <w:r>
          <w:instrText xml:space="preserve"> PAGEREF _Toc28417 \h </w:instrText>
        </w:r>
        <w:r>
          <w:fldChar w:fldCharType="separate"/>
        </w:r>
        <w:r>
          <w:t>43</w:t>
        </w:r>
        <w:r>
          <w:fldChar w:fldCharType="end"/>
        </w:r>
      </w:hyperlink>
    </w:p>
    <w:p>
      <w:pPr>
        <w:pStyle w:val="TOC1"/>
        <w:tabs>
          <w:tab w:val="right" w:leader="dot" w:pos="8306"/>
        </w:tabs>
      </w:pPr>
      <w:hyperlink w:anchor="_Toc16408" w:history="1">
        <w:r>
          <w:rPr>
            <w:rFonts w:ascii="仿宋" w:eastAsia="仿宋" w:hAnsi="仿宋" w:cs="仿宋" w:hint="eastAsia"/>
            <w:lang w:eastAsia="zh-CN"/>
          </w:rPr>
          <w:t>十一、涂料助剂项目社会影响</w:t>
        </w:r>
        <w:r>
          <w:tab/>
        </w:r>
        <w:r>
          <w:fldChar w:fldCharType="begin"/>
        </w:r>
        <w:r>
          <w:instrText xml:space="preserve"> PAGEREF _Toc16408 \h </w:instrText>
        </w:r>
        <w:r>
          <w:fldChar w:fldCharType="separate"/>
        </w:r>
        <w:r>
          <w:t>45</w:t>
        </w:r>
        <w:r>
          <w:fldChar w:fldCharType="end"/>
        </w:r>
      </w:hyperlink>
    </w:p>
    <w:p>
      <w:pPr>
        <w:pStyle w:val="TOC2"/>
        <w:tabs>
          <w:tab w:val="right" w:leader="dot" w:pos="8306"/>
        </w:tabs>
      </w:pPr>
      <w:hyperlink w:anchor="_Toc23344" w:history="1">
        <w:r>
          <w:rPr>
            <w:rFonts w:ascii="仿宋" w:eastAsia="仿宋" w:hAnsi="仿宋" w:cs="仿宋" w:hint="eastAsia"/>
            <w:lang w:eastAsia="zh-CN"/>
          </w:rPr>
          <w:t>(一)、社会责任与义务</w:t>
        </w:r>
        <w:r>
          <w:tab/>
        </w:r>
        <w:r>
          <w:fldChar w:fldCharType="begin"/>
        </w:r>
        <w:r>
          <w:instrText xml:space="preserve"> PAGEREF _Toc23344 \h </w:instrText>
        </w:r>
        <w:r>
          <w:fldChar w:fldCharType="separate"/>
        </w:r>
        <w:r>
          <w:t>45</w:t>
        </w:r>
        <w:r>
          <w:fldChar w:fldCharType="end"/>
        </w:r>
      </w:hyperlink>
    </w:p>
    <w:p>
      <w:pPr>
        <w:pStyle w:val="TOC2"/>
        <w:tabs>
          <w:tab w:val="right" w:leader="dot" w:pos="8306"/>
        </w:tabs>
      </w:pPr>
      <w:hyperlink w:anchor="_Toc14849" w:history="1">
        <w:r>
          <w:rPr>
            <w:rFonts w:ascii="仿宋" w:eastAsia="仿宋" w:hAnsi="仿宋" w:cs="仿宋" w:hint="eastAsia"/>
            <w:lang w:eastAsia="zh-CN"/>
          </w:rPr>
          <w:t>(二)、社会参与与沟通</w:t>
        </w:r>
        <w:r>
          <w:tab/>
        </w:r>
        <w:r>
          <w:fldChar w:fldCharType="begin"/>
        </w:r>
        <w:r>
          <w:instrText xml:space="preserve"> PAGEREF _Toc14849 \h </w:instrText>
        </w:r>
        <w:r>
          <w:fldChar w:fldCharType="separate"/>
        </w:r>
        <w:r>
          <w:t>45</w:t>
        </w:r>
        <w:r>
          <w:fldChar w:fldCharType="end"/>
        </w:r>
      </w:hyperlink>
    </w:p>
    <w:p>
      <w:pPr>
        <w:pStyle w:val="TOC1"/>
        <w:tabs>
          <w:tab w:val="right" w:leader="dot" w:pos="8306"/>
        </w:tabs>
      </w:pPr>
      <w:hyperlink w:anchor="_Toc15284" w:history="1">
        <w:r>
          <w:rPr>
            <w:rFonts w:ascii="仿宋" w:eastAsia="仿宋" w:hAnsi="仿宋" w:cs="仿宋" w:hint="eastAsia"/>
            <w:lang w:eastAsia="zh-CN"/>
          </w:rPr>
          <w:t>十二、涂料助剂项目投资规划</w:t>
        </w:r>
        <w:r>
          <w:tab/>
        </w:r>
        <w:r>
          <w:fldChar w:fldCharType="begin"/>
        </w:r>
        <w:r>
          <w:instrText xml:space="preserve"> PAGEREF _Toc15284 \h </w:instrText>
        </w:r>
        <w:r>
          <w:fldChar w:fldCharType="separate"/>
        </w:r>
        <w:r>
          <w:t>46</w:t>
        </w:r>
        <w:r>
          <w:fldChar w:fldCharType="end"/>
        </w:r>
      </w:hyperlink>
    </w:p>
    <w:p>
      <w:pPr>
        <w:pStyle w:val="TOC2"/>
        <w:tabs>
          <w:tab w:val="right" w:leader="dot" w:pos="8306"/>
        </w:tabs>
      </w:pPr>
      <w:hyperlink w:anchor="_Toc4313" w:history="1">
        <w:r>
          <w:rPr>
            <w:rFonts w:ascii="仿宋" w:eastAsia="仿宋" w:hAnsi="仿宋" w:cs="仿宋" w:hint="eastAsia"/>
            <w:lang w:eastAsia="zh-CN"/>
          </w:rPr>
          <w:t>(一)、涂料助剂项目总投资估算</w:t>
        </w:r>
        <w:r>
          <w:tab/>
        </w:r>
        <w:r>
          <w:fldChar w:fldCharType="begin"/>
        </w:r>
        <w:r>
          <w:instrText xml:space="preserve"> PAGEREF _Toc4313 \h </w:instrText>
        </w:r>
        <w:r>
          <w:fldChar w:fldCharType="separate"/>
        </w:r>
        <w:r>
          <w:t>46</w:t>
        </w:r>
        <w:r>
          <w:fldChar w:fldCharType="end"/>
        </w:r>
      </w:hyperlink>
    </w:p>
    <w:p>
      <w:pPr>
        <w:pStyle w:val="TOC2"/>
        <w:tabs>
          <w:tab w:val="right" w:leader="dot" w:pos="8306"/>
        </w:tabs>
      </w:pPr>
      <w:hyperlink w:anchor="_Toc9372" w:history="1">
        <w:r>
          <w:rPr>
            <w:rFonts w:ascii="仿宋" w:eastAsia="仿宋" w:hAnsi="仿宋" w:cs="仿宋" w:hint="eastAsia"/>
            <w:lang w:eastAsia="zh-CN"/>
          </w:rPr>
          <w:t>(二)、资金筹措</w:t>
        </w:r>
        <w:r>
          <w:tab/>
        </w:r>
        <w:r>
          <w:fldChar w:fldCharType="begin"/>
        </w:r>
        <w:r>
          <w:instrText xml:space="preserve"> PAGEREF _Toc9372 \h </w:instrText>
        </w:r>
        <w:r>
          <w:fldChar w:fldCharType="separate"/>
        </w:r>
        <w:r>
          <w:t>48</w:t>
        </w:r>
        <w:r>
          <w:fldChar w:fldCharType="end"/>
        </w:r>
      </w:hyperlink>
    </w:p>
    <w:p>
      <w:pPr>
        <w:pStyle w:val="TOC1"/>
        <w:tabs>
          <w:tab w:val="right" w:leader="dot" w:pos="8306"/>
        </w:tabs>
      </w:pPr>
      <w:hyperlink w:anchor="_Toc2545" w:history="1">
        <w:r>
          <w:rPr>
            <w:rFonts w:ascii="仿宋" w:eastAsia="仿宋" w:hAnsi="仿宋" w:cs="仿宋" w:hint="eastAsia"/>
            <w:lang w:eastAsia="zh-CN"/>
          </w:rPr>
          <w:t>十三、涂料助剂项目工程方案分析</w:t>
        </w:r>
        <w:r>
          <w:tab/>
        </w:r>
        <w:r>
          <w:fldChar w:fldCharType="begin"/>
        </w:r>
        <w:r>
          <w:instrText xml:space="preserve"> PAGEREF _Toc2545 \h </w:instrText>
        </w:r>
        <w:r>
          <w:fldChar w:fldCharType="separate"/>
        </w:r>
        <w:r>
          <w:t>48</w:t>
        </w:r>
        <w:r>
          <w:fldChar w:fldCharType="end"/>
        </w:r>
      </w:hyperlink>
    </w:p>
    <w:p>
      <w:pPr>
        <w:pStyle w:val="TOC2"/>
        <w:tabs>
          <w:tab w:val="right" w:leader="dot" w:pos="8306"/>
        </w:tabs>
      </w:pPr>
      <w:hyperlink w:anchor="_Toc10633" w:history="1">
        <w:r>
          <w:rPr>
            <w:rFonts w:ascii="仿宋" w:eastAsia="仿宋" w:hAnsi="仿宋" w:cs="仿宋" w:hint="eastAsia"/>
            <w:lang w:eastAsia="zh-CN"/>
          </w:rPr>
          <w:t>(一)、建筑工程设计原则</w:t>
        </w:r>
        <w:r>
          <w:tab/>
        </w:r>
        <w:r>
          <w:fldChar w:fldCharType="begin"/>
        </w:r>
        <w:r>
          <w:instrText xml:space="preserve"> PAGEREF _Toc10633 \h </w:instrText>
        </w:r>
        <w:r>
          <w:fldChar w:fldCharType="separate"/>
        </w:r>
        <w:r>
          <w:t>48</w:t>
        </w:r>
        <w:r>
          <w:fldChar w:fldCharType="end"/>
        </w:r>
      </w:hyperlink>
    </w:p>
    <w:p>
      <w:pPr>
        <w:pStyle w:val="TOC2"/>
        <w:tabs>
          <w:tab w:val="right" w:leader="dot" w:pos="8306"/>
        </w:tabs>
      </w:pPr>
      <w:hyperlink w:anchor="_Toc1961" w:history="1">
        <w:r>
          <w:rPr>
            <w:rFonts w:ascii="仿宋" w:eastAsia="仿宋" w:hAnsi="仿宋" w:cs="仿宋" w:hint="eastAsia"/>
            <w:lang w:eastAsia="zh-CN"/>
          </w:rPr>
          <w:t>(二)、土建工程建设指标</w:t>
        </w:r>
        <w:r>
          <w:tab/>
        </w:r>
        <w:r>
          <w:fldChar w:fldCharType="begin"/>
        </w:r>
        <w:r>
          <w:instrText xml:space="preserve"> PAGEREF _Toc1961 \h </w:instrText>
        </w:r>
        <w:r>
          <w:fldChar w:fldCharType="separate"/>
        </w:r>
        <w:r>
          <w:t>52</w:t>
        </w:r>
        <w:r>
          <w:fldChar w:fldCharType="end"/>
        </w:r>
      </w:hyperlink>
    </w:p>
    <w:p>
      <w:pPr>
        <w:pStyle w:val="TOC1"/>
        <w:tabs>
          <w:tab w:val="right" w:leader="dot" w:pos="8306"/>
        </w:tabs>
      </w:pPr>
      <w:hyperlink w:anchor="_Toc29562" w:history="1">
        <w:r>
          <w:rPr>
            <w:rFonts w:ascii="仿宋" w:eastAsia="仿宋" w:hAnsi="仿宋" w:cs="仿宋" w:hint="eastAsia"/>
            <w:lang w:eastAsia="zh-CN"/>
          </w:rPr>
          <w:t>十四、质量管理体系</w:t>
        </w:r>
        <w:r>
          <w:tab/>
        </w:r>
        <w:r>
          <w:fldChar w:fldCharType="begin"/>
        </w:r>
        <w:r>
          <w:instrText xml:space="preserve"> PAGEREF _Toc29562 \h </w:instrText>
        </w:r>
        <w:r>
          <w:fldChar w:fldCharType="separate"/>
        </w:r>
        <w:r>
          <w:t>53</w:t>
        </w:r>
        <w:r>
          <w:fldChar w:fldCharType="end"/>
        </w:r>
      </w:hyperlink>
    </w:p>
    <w:p>
      <w:pPr>
        <w:pStyle w:val="TOC2"/>
        <w:tabs>
          <w:tab w:val="right" w:leader="dot" w:pos="8306"/>
        </w:tabs>
      </w:pPr>
      <w:hyperlink w:anchor="_Toc9894" w:history="1">
        <w:r>
          <w:rPr>
            <w:rFonts w:ascii="仿宋" w:eastAsia="仿宋" w:hAnsi="仿宋" w:cs="仿宋" w:hint="eastAsia"/>
            <w:lang w:eastAsia="zh-CN"/>
          </w:rPr>
          <w:t>(一)、质量目标与方针</w:t>
        </w:r>
        <w:r>
          <w:tab/>
        </w:r>
        <w:r>
          <w:fldChar w:fldCharType="begin"/>
        </w:r>
        <w:r>
          <w:instrText xml:space="preserve"> PAGEREF _Toc9894 \h </w:instrText>
        </w:r>
        <w:r>
          <w:fldChar w:fldCharType="separate"/>
        </w:r>
        <w:r>
          <w:t>53</w:t>
        </w:r>
        <w:r>
          <w:fldChar w:fldCharType="end"/>
        </w:r>
      </w:hyperlink>
    </w:p>
    <w:p>
      <w:pPr>
        <w:pStyle w:val="TOC2"/>
        <w:tabs>
          <w:tab w:val="right" w:leader="dot" w:pos="8306"/>
        </w:tabs>
      </w:pPr>
      <w:hyperlink w:anchor="_Toc19896" w:history="1">
        <w:r>
          <w:rPr>
            <w:rFonts w:ascii="仿宋" w:eastAsia="仿宋" w:hAnsi="仿宋" w:cs="仿宋" w:hint="eastAsia"/>
            <w:lang w:eastAsia="zh-CN"/>
          </w:rPr>
          <w:t>(二)、质量管理责任</w:t>
        </w:r>
        <w:r>
          <w:tab/>
        </w:r>
        <w:r>
          <w:fldChar w:fldCharType="begin"/>
        </w:r>
        <w:r>
          <w:instrText xml:space="preserve"> PAGEREF _Toc19896 \h </w:instrText>
        </w:r>
        <w:r>
          <w:fldChar w:fldCharType="separate"/>
        </w:r>
        <w:r>
          <w:t>54</w:t>
        </w:r>
        <w:r>
          <w:fldChar w:fldCharType="end"/>
        </w:r>
      </w:hyperlink>
    </w:p>
    <w:p>
      <w:pPr>
        <w:pStyle w:val="TOC2"/>
        <w:tabs>
          <w:tab w:val="right" w:leader="dot" w:pos="8306"/>
        </w:tabs>
      </w:pPr>
      <w:hyperlink w:anchor="_Toc26994" w:history="1">
        <w:r>
          <w:rPr>
            <w:rFonts w:ascii="仿宋" w:eastAsia="仿宋" w:hAnsi="仿宋" w:cs="仿宋" w:hint="eastAsia"/>
            <w:lang w:eastAsia="zh-CN"/>
          </w:rPr>
          <w:t>(三)、质量管理体系文件</w:t>
        </w:r>
        <w:r>
          <w:tab/>
        </w:r>
        <w:r>
          <w:fldChar w:fldCharType="begin"/>
        </w:r>
        <w:r>
          <w:instrText xml:space="preserve"> PAGEREF _Toc26994 \h </w:instrText>
        </w:r>
        <w:r>
          <w:fldChar w:fldCharType="separate"/>
        </w:r>
        <w:r>
          <w:t>56</w:t>
        </w:r>
        <w:r>
          <w:fldChar w:fldCharType="end"/>
        </w:r>
      </w:hyperlink>
    </w:p>
    <w:p>
      <w:pPr>
        <w:pStyle w:val="TOC2"/>
        <w:tabs>
          <w:tab w:val="right" w:leader="dot" w:pos="8306"/>
        </w:tabs>
      </w:pPr>
      <w:hyperlink w:anchor="_Toc11106" w:history="1">
        <w:r>
          <w:rPr>
            <w:rFonts w:ascii="仿宋" w:eastAsia="仿宋" w:hAnsi="仿宋" w:cs="仿宋" w:hint="eastAsia"/>
            <w:lang w:eastAsia="zh-CN"/>
          </w:rPr>
          <w:t>(四)、质量培训与教育</w:t>
        </w:r>
        <w:r>
          <w:tab/>
        </w:r>
        <w:r>
          <w:fldChar w:fldCharType="begin"/>
        </w:r>
        <w:r>
          <w:instrText xml:space="preserve"> PAGEREF _Toc11106 \h </w:instrText>
        </w:r>
        <w:r>
          <w:fldChar w:fldCharType="separate"/>
        </w:r>
        <w:r>
          <w:t>58</w:t>
        </w:r>
        <w:r>
          <w:fldChar w:fldCharType="end"/>
        </w:r>
      </w:hyperlink>
    </w:p>
    <w:p>
      <w:pPr>
        <w:pStyle w:val="TOC2"/>
        <w:tabs>
          <w:tab w:val="right" w:leader="dot" w:pos="8306"/>
        </w:tabs>
      </w:pPr>
      <w:hyperlink w:anchor="_Toc3691" w:history="1">
        <w:r>
          <w:rPr>
            <w:rFonts w:ascii="仿宋" w:eastAsia="仿宋" w:hAnsi="仿宋" w:cs="仿宋" w:hint="eastAsia"/>
            <w:lang w:eastAsia="zh-CN"/>
          </w:rPr>
          <w:t>(五)、质量审核与评价</w:t>
        </w:r>
        <w:r>
          <w:tab/>
        </w:r>
        <w:r>
          <w:fldChar w:fldCharType="begin"/>
        </w:r>
        <w:r>
          <w:instrText xml:space="preserve"> PAGEREF _Toc3691 \h </w:instrText>
        </w:r>
        <w:r>
          <w:fldChar w:fldCharType="separate"/>
        </w:r>
        <w:r>
          <w:t>59</w:t>
        </w:r>
        <w:r>
          <w:fldChar w:fldCharType="end"/>
        </w:r>
      </w:hyperlink>
    </w:p>
    <w:p>
      <w:pPr>
        <w:pStyle w:val="TOC2"/>
        <w:tabs>
          <w:tab w:val="right" w:leader="dot" w:pos="8306"/>
        </w:tabs>
      </w:pPr>
      <w:hyperlink w:anchor="_Toc29232" w:history="1">
        <w:r>
          <w:rPr>
            <w:rFonts w:ascii="仿宋" w:eastAsia="仿宋" w:hAnsi="仿宋" w:cs="仿宋" w:hint="eastAsia"/>
            <w:lang w:eastAsia="zh-CN"/>
          </w:rPr>
          <w:t>(六)、不符合与纠正措施</w:t>
        </w:r>
        <w:r>
          <w:tab/>
        </w:r>
        <w:r>
          <w:fldChar w:fldCharType="begin"/>
        </w:r>
        <w:r>
          <w:instrText xml:space="preserve"> PAGEREF _Toc29232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715"/>
      <w:r>
        <w:rPr>
          <w:rFonts w:ascii="仿宋" w:eastAsia="仿宋" w:hAnsi="仿宋" w:cs="仿宋" w:hint="eastAsia"/>
          <w:sz w:val="28"/>
          <w:lang w:eastAsia="zh-CN"/>
        </w:rPr>
        <w:t>一、涂料助剂项目建设单位说明</w:t>
      </w:r>
      <w:bookmarkEnd w:id="2"/>
    </w:p>
    <w:p>
      <w:pPr>
        <w:pStyle w:val="Heading2"/>
        <w:rPr>
          <w:rFonts w:ascii="仿宋" w:eastAsia="仿宋" w:hAnsi="仿宋" w:cs="仿宋" w:hint="eastAsia"/>
          <w:lang w:eastAsia="zh-CN"/>
        </w:rPr>
      </w:pPr>
      <w:bookmarkStart w:id="3" w:name="_Toc1907"/>
      <w:r>
        <w:rPr>
          <w:rFonts w:ascii="仿宋" w:eastAsia="仿宋" w:hAnsi="仿宋" w:cs="仿宋" w:hint="eastAsia"/>
          <w:lang w:eastAsia="zh-CN"/>
        </w:rPr>
        <w:t>(一)、涂料助剂项目承办单位基本情况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62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涂料助剂项目承办单位的XXXX，我们着眼于实现可持续的经济效益。通过技术创新和解决方案的提供，公司预计在涂料助剂项目执行期间将获得可观的收入增长。这一收入来源主要包括涂料助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同时，我们注重成本控制和效率提升，以确保涂料助剂项目的可持续盈利。透过精细的管理和资源优化，公司期望实现涂料助剂项目利润最大化。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涂料助剂项目实施进行全面的投资评估，包括涂料助剂项目启动阶段的资金投入和后续运营成本。通过对涂料助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涂料助剂项目实施过程中具备足够的资金流动性，公司将进行详尽的现金流分析。这包括资金需求的合理预测、涂料助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4125"/>
      <w:r>
        <w:rPr>
          <w:rFonts w:ascii="仿宋" w:eastAsia="仿宋" w:hAnsi="仿宋" w:cs="仿宋" w:hint="eastAsia"/>
          <w:sz w:val="28"/>
          <w:lang w:eastAsia="zh-CN"/>
        </w:rPr>
        <w:t>二、涂料助剂项目土建工程</w:t>
      </w:r>
      <w:bookmarkEnd w:id="5"/>
    </w:p>
    <w:p>
      <w:pPr>
        <w:pStyle w:val="Heading2"/>
        <w:rPr>
          <w:rFonts w:ascii="仿宋" w:eastAsia="仿宋" w:hAnsi="仿宋" w:cs="仿宋" w:hint="eastAsia"/>
          <w:lang w:eastAsia="zh-CN"/>
        </w:rPr>
      </w:pPr>
      <w:bookmarkStart w:id="6" w:name="_Toc369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在涂料助剂项目的建筑工程设计中，我们将秉承一系列重要的设计原则，以确保涂料助剂项目建筑在功能、美观、可持续性等方面达到最佳效果。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首要原则是确保建筑的功能性得到最大化的发挥。我们将充分理解涂料助剂项目的实际需求，合理布局各个功能区域，保证建筑在满足业务需求的同时，提供高效的工作环境。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在建筑设计中，我们将综合考虑建设和运营成本。通过精细的经济效益分析，确保设计方案在高效利用资源的同时，对涂料助剂项目的长期盈利能力有积极的贡献。</w:t>
      </w:r>
    </w:p>
    <w:p>
      <w:pPr>
        <w:pStyle w:val="Heading2"/>
        <w:ind w:firstLine="560" w:firstLineChars="200"/>
        <w:rPr>
          <w:rFonts w:ascii="仿宋" w:eastAsia="仿宋" w:hAnsi="仿宋" w:cs="仿宋" w:hint="eastAsia"/>
          <w:sz w:val="28"/>
          <w:lang w:eastAsia="zh-CN"/>
        </w:rPr>
      </w:pPr>
      <w:bookmarkStart w:id="7" w:name="_Toc1344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土建工程设计中，我们将精准设定设计年限，结合涂料助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涂料助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92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助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涂料助剂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涂料助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160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本期工程涂料助剂项目预计总建筑面积XXX平方米，其中：计容建筑面积XXX平方米，计划建筑工程投资XX万元，占涂料助剂项目总投资的XX%。</w:t>
      </w:r>
    </w:p>
    <w:p>
      <w:pPr>
        <w:pStyle w:val="Heading1"/>
        <w:ind w:firstLine="560" w:firstLineChars="200"/>
        <w:rPr>
          <w:rFonts w:ascii="仿宋" w:eastAsia="仿宋" w:hAnsi="仿宋" w:cs="仿宋" w:hint="eastAsia"/>
          <w:sz w:val="28"/>
          <w:lang w:eastAsia="zh-CN"/>
        </w:rPr>
      </w:pPr>
      <w:bookmarkStart w:id="10" w:name="_Toc2045"/>
      <w:r>
        <w:rPr>
          <w:rFonts w:ascii="仿宋" w:eastAsia="仿宋" w:hAnsi="仿宋" w:cs="仿宋" w:hint="eastAsia"/>
          <w:sz w:val="28"/>
          <w:lang w:eastAsia="zh-CN"/>
        </w:rPr>
        <w:t>三、涂料助剂项目选址可行性分析</w:t>
      </w:r>
      <w:bookmarkEnd w:id="10"/>
    </w:p>
    <w:p>
      <w:pPr>
        <w:pStyle w:val="Heading2"/>
        <w:rPr>
          <w:rFonts w:ascii="仿宋" w:eastAsia="仿宋" w:hAnsi="仿宋" w:cs="仿宋" w:hint="eastAsia"/>
          <w:lang w:eastAsia="zh-CN"/>
        </w:rPr>
      </w:pPr>
      <w:bookmarkStart w:id="11" w:name="_Toc23001"/>
      <w:r>
        <w:rPr>
          <w:rFonts w:ascii="仿宋" w:eastAsia="仿宋" w:hAnsi="仿宋" w:cs="仿宋" w:hint="eastAsia"/>
          <w:lang w:eastAsia="zh-CN"/>
        </w:rPr>
        <w:t>(一)、涂料助剂项目选址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该涂料助剂项目选址位于XX省XX市XX区XXX街道</w:t>
      </w:r>
    </w:p>
    <w:p>
      <w:pPr>
        <w:pStyle w:val="Heading2"/>
        <w:ind w:firstLine="560" w:firstLineChars="200"/>
        <w:rPr>
          <w:rFonts w:ascii="仿宋" w:eastAsia="仿宋" w:hAnsi="仿宋" w:cs="仿宋" w:hint="eastAsia"/>
          <w:sz w:val="28"/>
          <w:lang w:eastAsia="zh-CN"/>
        </w:rPr>
      </w:pPr>
      <w:bookmarkStart w:id="12" w:name="_Toc758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涂料助剂项目的征地面积将根据涂料助剂项目的实际规模和需求进行精确规划。具体面积XXX平方米，旨在确保涂料助剂项目不仅能够满足当前的发展需求，还能够预留空间以适应未来的扩展。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净用地面积是在征地面积基础上去除不可利用面积后的实际可开发用地。具体面积XXX平方米，考虑到环保、交通、安全等多方面因素，以确保涂料助剂项目在整体利用效率上达到最优。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涂料助剂项目计划建设的建筑总规模具体面积XXX平方米。这一规模的确定综合考虑了涂料助剂项目的性质、规模，以及城市规划的相关要求，确保建筑布局与周边环境协调一致。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绿地率是涂料助剂项目用地中被规划为绿地的比例。具体面积XXX平方米，旨在通过合理规划绿地，改善涂料助剂项目周边环境，提升居民生活质量，并符合城市整体绿化规划。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容积率是用地上可以建设的建筑总体积与用地面积之比。具体面积XXX，通过合理的容积率规划，确保涂料助剂项目建筑规模与周边环境和谐共生。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确保涂料助剂项目选址与当地城市规划相一致，具体面积XXX平方米。通过与城市规划部门深入沟通，确保涂料助剂项目不仅符合城市的整体发展方向，还能够融入城市的发展布局，为城市的长远发展贡献力量。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涂料助剂项目选址符合当地产业政策，具体面积XXX平方米。这包括涂料助剂项目对当地经济的促进作用，以及对相关产业的带动效应，确保涂料助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用地总体要求必须符合环保和可持续发展的原则，具体面积XXX平方米。通过采用绿色建筑设计、节能减排等措施，确保涂料助剂项目在建设和运营过程中对环境的影响最小化，达到可持续发展的要求。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确保涂料助剂项目选址具备必要的公共设施配套，具体面积XXX平方米。这包括交通便利性、教育、医疗等基础设施，以提高居民生活品质，使得涂料助剂项目选址更具吸引力。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考虑用地总体要求对当地社会稳定性的影响，具体面积XXX平方米。通过深入了解当地社区反馈，确保涂料助剂项目的选址和建设过程对当地社会和谐稳定产生积极作用。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涂料助剂项目选址不仅符合法规和规划，还在实际操作中具有可行性。这一全面规划将为涂料助剂项目的成功实施提供坚实的基础，确保涂料助剂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997"/>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涂料助剂项目的设备规划和空间设计中，我们将采取灵活设备布局的措施。设备布局将根据实际需求进行灵活设计，避免不必要的浪费。通过合理规划设备摆放位置，我们将提高设备的利用率，减少设备间距，以确保涂料助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涂料助剂项目内部引入共享设施的概念，例如共享会议室、办公区等。通过这种方式，我们可以减少对资源的重复建设，提高资源共享效率，从而减小涂料助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52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涂料助剂项目的总图布置中，我们将不同功能区域进行明确的规划，以最大程度满足涂料助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43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涂料助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涂料助剂项目对环境的影响是综合评价的重要因素之一。我们将详细考虑选址周边的自然环境、生态保护区、水源地等情况，确保涂料助剂项目的建设和运营对环境影响最小化，并符合当地的环保法规标准。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对选址的评价还需充分考虑当地政府的产业政策和法规。我们将详细了解涂料助剂项目所在地的相关政策，确保涂料助剂项目的规划和运营与当地法规相符，降低不必要的法律风险。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考虑到社会稳定性对企业运营的重要性，我们将评估选址地区的社会安全情况、劳工关系、社区反馈等方面，以确保涂料助剂项目的建设和运营不会受到社会稳定性的负面影响。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最后，我们将综合考虑用地成本，包括土地购置费用、土地开发成本等。通过对用地成本的详细评估，我们能够做出更为精确的经济效益分析，为涂料助剂项目的投资决策提供有力支持。</w:t>
      </w:r>
    </w:p>
    <w:p>
      <w:pPr>
        <w:pStyle w:val="Heading1"/>
        <w:ind w:firstLine="560" w:firstLineChars="200"/>
        <w:rPr>
          <w:rFonts w:ascii="仿宋" w:eastAsia="仿宋" w:hAnsi="仿宋" w:cs="仿宋" w:hint="eastAsia"/>
          <w:sz w:val="28"/>
          <w:lang w:eastAsia="zh-CN"/>
        </w:rPr>
      </w:pPr>
      <w:bookmarkStart w:id="16" w:name="_Toc6347"/>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10947"/>
      <w:r>
        <w:rPr>
          <w:rFonts w:ascii="仿宋" w:eastAsia="仿宋" w:hAnsi="仿宋" w:cs="仿宋" w:hint="eastAsia"/>
          <w:lang w:eastAsia="zh-CN"/>
        </w:rPr>
        <w:t>(一)、涂料助剂行业分析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行业一直以来都是市场的关注焦点。行业内的发展趋势、竞争态势以及潜在机会都对涂料助剂项目的推进产生深远的影响。通过深入研究行业的整体概貌，我们将更好地理解行业的核心特征，为涂料助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涂料助剂行业，技术一直是推动创新和发展的关键因素。我们将对当前技术趋势进行详尽分析，包括但不限于人工智能、大数据应用、先进制造技术等。这有助于涂料助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涂料助剂项目成功的基础。我们将对主要竞争对手进行深入研究，包括其市场份额、产品特点、市场定位等。通过全面了解竞争对手的优势和劣势，涂料助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1568"/>
      <w:r>
        <w:rPr>
          <w:rFonts w:ascii="仿宋" w:eastAsia="仿宋" w:hAnsi="仿宋" w:cs="仿宋" w:hint="eastAsia"/>
          <w:sz w:val="28"/>
          <w:lang w:eastAsia="zh-CN"/>
        </w:rPr>
        <w:t>(二)、涂料助剂市场分析预测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通过对市场规模的深入调研，我们将预测涂料助剂市场未来的增长趋势。这包括市场的整体规模、各细分领域的发展趋势等。涂料助剂项目可以根据市场的扩张速度和潜在机会，制定更符合市场需求的发展策略。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涂料助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涂料助剂项目实施过程中需要充分考虑的因素。我们将对市场风险进行全面评估，包括但不限于政策法规风险、市场竞争风险、技术变革风险等。通过对潜在风险的深入分析，涂料助剂项目可以制定相应的风险缓解策略，降低不确定性对涂料助剂项目的影响。</w:t>
      </w:r>
    </w:p>
    <w:p>
      <w:pPr>
        <w:pStyle w:val="Heading1"/>
        <w:ind w:firstLine="560" w:firstLineChars="200"/>
        <w:rPr>
          <w:rFonts w:ascii="仿宋" w:eastAsia="仿宋" w:hAnsi="仿宋" w:cs="仿宋" w:hint="eastAsia"/>
          <w:sz w:val="28"/>
          <w:lang w:eastAsia="zh-CN"/>
        </w:rPr>
      </w:pPr>
      <w:bookmarkStart w:id="19" w:name="_Toc4113"/>
      <w:r>
        <w:rPr>
          <w:rFonts w:ascii="仿宋" w:eastAsia="仿宋" w:hAnsi="仿宋" w:cs="仿宋" w:hint="eastAsia"/>
          <w:sz w:val="28"/>
          <w:lang w:eastAsia="zh-CN"/>
        </w:rPr>
        <w:t>五、涂料助剂项目建设背景及必要性分析</w:t>
      </w:r>
      <w:bookmarkEnd w:id="19"/>
    </w:p>
    <w:p>
      <w:pPr>
        <w:pStyle w:val="Heading2"/>
        <w:rPr>
          <w:rFonts w:ascii="仿宋" w:eastAsia="仿宋" w:hAnsi="仿宋" w:cs="仿宋" w:hint="eastAsia"/>
          <w:lang w:eastAsia="zh-CN"/>
        </w:rPr>
      </w:pPr>
      <w:bookmarkStart w:id="20" w:name="_Toc28791"/>
      <w:r>
        <w:rPr>
          <w:rFonts w:ascii="仿宋" w:eastAsia="仿宋" w:hAnsi="仿宋" w:cs="仿宋" w:hint="eastAsia"/>
          <w:lang w:eastAsia="zh-CN"/>
        </w:rPr>
        <w:t>(一)、涂料助剂项目背景分析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涂料助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涂料助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涂料助剂项目在这个潮流中的定位。同时，我们将关注行业内涌现的新兴机遇，以便涂料助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涂料助剂项目提供了强大的发展动力。我们将聚焦于行业内最新的技术发展趋势，包括但不限于人工智能、大数据分析、物联网等领域。通过深度的技术研究，我们将确保涂料助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涂料助剂项目发展的源泉。我们将投入更多的精力对市场需求进行深入剖析，超越表面的需求，深入挖掘潜在的市场痛点和机遇。通过对市场需求的细致了解，涂料助剂项目将更有针对性地设计解决方案，满足市场的多样化需求，从而更好地促进涂料助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涂料助剂项目战略至关重要。我们将对竞争态势进行更为深入的分析，包括但不限于市场份额、产品特点、客户满意度等多个维度。通过深度的竞争分析，涂料助剂项目将能够更准确地把握市场脉搏，制定具有竞争力的涂料助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涂料助剂项目的发展具有直接的影响。我们将进行更为全面的法规和政策分析，了解行业发展中的潜在法律风险和合规挑战。通过充分了解和遵守相关法规，涂料助剂项目将确保在法律框架内合法合规运营，为涂料助剂项目的稳健发展提供有力支持。</w:t>
      </w:r>
    </w:p>
    <w:p>
      <w:pPr>
        <w:pStyle w:val="Heading2"/>
        <w:ind w:firstLine="560" w:firstLineChars="200"/>
        <w:rPr>
          <w:rFonts w:ascii="仿宋" w:eastAsia="仿宋" w:hAnsi="仿宋" w:cs="仿宋" w:hint="eastAsia"/>
          <w:sz w:val="28"/>
          <w:lang w:eastAsia="zh-CN"/>
        </w:rPr>
      </w:pPr>
      <w:bookmarkStart w:id="21" w:name="_Toc7592"/>
      <w:r>
        <w:rPr>
          <w:rFonts w:ascii="仿宋" w:eastAsia="仿宋" w:hAnsi="仿宋" w:cs="仿宋" w:hint="eastAsia"/>
          <w:sz w:val="28"/>
          <w:lang w:eastAsia="zh-CN"/>
        </w:rPr>
        <w:t>(二)、涂料助剂项目建设必要性分析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https://d.book118.com/258034033113006045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涂料助剂项目规划设计方案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05F35"/>
    <w:rsid w:val="73205F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3403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2024-03-01T11:23:00Z</dcterms:created>
  <dcterms:modified xsi:type="dcterms:W3CDTF">2024-03-01T11:23:25Z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D6C470E6F7F94C5BB6AFEA7D75FE55AF_11</vt:lpwstr>
  </property>
  <property fmtid="{D5CDD505-2E9C-101B-9397-08002B2CF9AE}" pid="3" name="KSOProductBuildVer">
    <vt:lpwstr>2052-12.1.0.16388</vt:lpwstr>
  </property>
</Properties>
</file>