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中高端电主轴项目招商引资风险评估报告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90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_Toc10907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98" w:history="1">
        <w:r>
          <w:rPr>
            <w:rFonts w:ascii="仿宋" w:eastAsia="仿宋" w:hAnsi="仿宋" w:cs="仿宋" w:hint="eastAsia"/>
            <w:lang w:eastAsia="zh-CN"/>
          </w:rPr>
          <w:t>一、中高端电主轴项目概论</w:t>
        </w:r>
        <w:r>
          <w:tab/>
        </w:r>
        <w:r>
          <w:fldChar w:fldCharType="begin"/>
        </w:r>
        <w:r>
          <w:instrText xml:space="preserve"> PAGEREF _Toc31498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5" w:history="1">
        <w:r>
          <w:rPr>
            <w:rFonts w:ascii="仿宋" w:eastAsia="仿宋" w:hAnsi="仿宋" w:cs="仿宋" w:hint="eastAsia"/>
            <w:lang w:eastAsia="zh-CN"/>
          </w:rPr>
          <w:t>(一)、中高端电主轴项目名称</w:t>
        </w:r>
        <w:r>
          <w:tab/>
        </w:r>
        <w:r>
          <w:fldChar w:fldCharType="begin"/>
        </w:r>
        <w:r>
          <w:instrText xml:space="preserve"> PAGEREF _Toc6835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7" w:history="1">
        <w:r>
          <w:rPr>
            <w:rFonts w:ascii="仿宋" w:eastAsia="仿宋" w:hAnsi="仿宋" w:cs="仿宋" w:hint="eastAsia"/>
            <w:lang w:eastAsia="zh-CN"/>
          </w:rPr>
          <w:t>(二)、中高端电主轴项目选址</w:t>
        </w:r>
        <w:r>
          <w:tab/>
        </w:r>
        <w:r>
          <w:fldChar w:fldCharType="begin"/>
        </w:r>
        <w:r>
          <w:instrText xml:space="preserve"> PAGEREF _Toc32137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2" w:history="1">
        <w:r>
          <w:rPr>
            <w:rFonts w:ascii="仿宋" w:eastAsia="仿宋" w:hAnsi="仿宋" w:cs="仿宋" w:hint="eastAsia"/>
            <w:lang w:eastAsia="zh-CN"/>
          </w:rPr>
          <w:t>(三)、中高端电主轴项目用地规模</w:t>
        </w:r>
        <w:r>
          <w:tab/>
        </w:r>
        <w:r>
          <w:fldChar w:fldCharType="begin"/>
        </w:r>
        <w:r>
          <w:instrText xml:space="preserve"> PAGEREF _Toc29062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2" w:history="1">
        <w:r>
          <w:rPr>
            <w:rFonts w:ascii="仿宋" w:eastAsia="仿宋" w:hAnsi="仿宋" w:cs="仿宋" w:hint="eastAsia"/>
            <w:lang w:eastAsia="zh-CN"/>
          </w:rPr>
          <w:t>(四)、中高端电主轴项目用地控制指标</w:t>
        </w:r>
        <w:r>
          <w:tab/>
        </w:r>
        <w:r>
          <w:fldChar w:fldCharType="begin"/>
        </w:r>
        <w:r>
          <w:instrText xml:space="preserve"> PAGEREF _Toc23102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8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_Toc17278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_Toc2359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1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_Toc12431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9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_Toc6709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1" w:history="1">
        <w:r>
          <w:rPr>
            <w:rFonts w:ascii="仿宋" w:eastAsia="仿宋" w:hAnsi="仿宋" w:cs="仿宋" w:hint="eastAsia"/>
            <w:lang w:eastAsia="zh-CN"/>
          </w:rPr>
          <w:t>(九)、中高端电主轴项目总投资及资本结构</w:t>
        </w:r>
        <w:r>
          <w:tab/>
        </w:r>
        <w:r>
          <w:fldChar w:fldCharType="begin"/>
        </w:r>
        <w:r>
          <w:instrText xml:space="preserve"> PAGEREF _Toc8871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0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_Toc19410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4" w:history="1">
        <w:r>
          <w:rPr>
            <w:rFonts w:ascii="仿宋" w:eastAsia="仿宋" w:hAnsi="仿宋" w:cs="仿宋" w:hint="eastAsia"/>
            <w:lang w:eastAsia="zh-CN"/>
          </w:rPr>
          <w:t>(十一)、中高端电主轴项目预期经济效益规划目标</w:t>
        </w:r>
        <w:r>
          <w:tab/>
        </w:r>
        <w:r>
          <w:fldChar w:fldCharType="begin"/>
        </w:r>
        <w:r>
          <w:instrText xml:space="preserve"> PAGEREF _Toc4284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5" w:history="1">
        <w:r>
          <w:rPr>
            <w:rFonts w:ascii="仿宋" w:eastAsia="仿宋" w:hAnsi="仿宋" w:cs="仿宋" w:hint="eastAsia"/>
            <w:lang w:eastAsia="zh-CN"/>
          </w:rPr>
          <w:t>(十二)、中高端电主轴项目进度计划</w:t>
        </w:r>
        <w:r>
          <w:tab/>
        </w:r>
        <w:r>
          <w:fldChar w:fldCharType="begin"/>
        </w:r>
        <w:r>
          <w:instrText xml:space="preserve"> PAGEREF _Toc10475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1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_Toc29451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0" w:history="1">
        <w:r>
          <w:rPr>
            <w:rFonts w:ascii="仿宋" w:eastAsia="仿宋" w:hAnsi="仿宋" w:cs="仿宋" w:hint="eastAsia"/>
            <w:lang w:eastAsia="zh-CN"/>
          </w:rPr>
          <w:t>(十四)、中高端电主轴项目评价</w:t>
        </w:r>
        <w:r>
          <w:tab/>
        </w:r>
        <w:r>
          <w:fldChar w:fldCharType="begin"/>
        </w:r>
        <w:r>
          <w:instrText xml:space="preserve"> PAGEREF _Toc18000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82" w:history="1">
        <w:r>
          <w:rPr>
            <w:rFonts w:ascii="仿宋" w:eastAsia="仿宋" w:hAnsi="仿宋" w:cs="仿宋" w:hint="eastAsia"/>
            <w:lang w:eastAsia="zh-CN"/>
          </w:rPr>
          <w:t>二、中高端电主轴项目建设背景</w:t>
        </w:r>
        <w:r>
          <w:tab/>
        </w:r>
        <w:r>
          <w:fldChar w:fldCharType="begin"/>
        </w:r>
        <w:r>
          <w:instrText xml:space="preserve"> PAGEREF _Toc14982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8" w:history="1">
        <w:r>
          <w:rPr>
            <w:rFonts w:ascii="仿宋" w:eastAsia="仿宋" w:hAnsi="仿宋" w:cs="仿宋" w:hint="eastAsia"/>
            <w:lang w:eastAsia="zh-CN"/>
          </w:rPr>
          <w:t>(一)、中高端电主轴项目承办单位背景分析</w:t>
        </w:r>
        <w:r>
          <w:tab/>
        </w:r>
        <w:r>
          <w:fldChar w:fldCharType="begin"/>
        </w:r>
        <w:r>
          <w:instrText xml:space="preserve"> PAGEREF _Toc19208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2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_Toc27782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7" w:history="1">
        <w:r>
          <w:rPr>
            <w:rFonts w:ascii="仿宋" w:eastAsia="仿宋" w:hAnsi="仿宋" w:cs="仿宋" w:hint="eastAsia"/>
            <w:lang w:eastAsia="zh-CN"/>
          </w:rPr>
          <w:t>(三)、中高端电主轴项目建设对区域经济的影响</w:t>
        </w:r>
        <w:r>
          <w:tab/>
        </w:r>
        <w:r>
          <w:fldChar w:fldCharType="begin"/>
        </w:r>
        <w:r>
          <w:instrText xml:space="preserve"> PAGEREF _Toc32687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0" w:history="1">
        <w:r>
          <w:rPr>
            <w:rFonts w:ascii="仿宋" w:eastAsia="仿宋" w:hAnsi="仿宋" w:cs="仿宋" w:hint="eastAsia"/>
            <w:lang w:eastAsia="zh-CN"/>
          </w:rPr>
          <w:t>(四)、中高端电主轴项目必要性分析</w:t>
        </w:r>
        <w:r>
          <w:tab/>
        </w:r>
        <w:r>
          <w:fldChar w:fldCharType="begin"/>
        </w:r>
        <w:r>
          <w:instrText xml:space="preserve"> PAGEREF _Toc19770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42" w:history="1">
        <w:r>
          <w:rPr>
            <w:rFonts w:ascii="仿宋" w:eastAsia="仿宋" w:hAnsi="仿宋" w:cs="仿宋" w:hint="eastAsia"/>
            <w:lang w:eastAsia="zh-CN"/>
          </w:rPr>
          <w:t>三、市场调研</w:t>
        </w:r>
        <w:r>
          <w:tab/>
        </w:r>
        <w:r>
          <w:fldChar w:fldCharType="begin"/>
        </w:r>
        <w:r>
          <w:instrText xml:space="preserve"> PAGEREF _Toc17842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44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_Toc5744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0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_Toc7540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6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_Toc26016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6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_Toc23206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63" w:history="1">
        <w:r>
          <w:rPr>
            <w:rFonts w:ascii="仿宋" w:eastAsia="仿宋" w:hAnsi="仿宋" w:cs="仿宋" w:hint="eastAsia"/>
            <w:lang w:eastAsia="zh-CN"/>
          </w:rPr>
          <w:t>四、环境影响分析</w:t>
        </w:r>
        <w:r>
          <w:tab/>
        </w:r>
        <w:r>
          <w:fldChar w:fldCharType="begin"/>
        </w:r>
        <w:r>
          <w:instrText xml:space="preserve"> PAGEREF _Toc9063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3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_Toc24663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3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_Toc30683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9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_Toc19079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27" w:history="1">
        <w:r>
          <w:rPr>
            <w:rFonts w:ascii="仿宋" w:eastAsia="仿宋" w:hAnsi="仿宋" w:cs="仿宋" w:hint="eastAsia"/>
            <w:lang w:eastAsia="zh-CN"/>
          </w:rPr>
          <w:t>(四)、中高端电主轴项目建设对区域经济的短期与长期影响</w:t>
        </w:r>
        <w:r>
          <w:tab/>
        </w:r>
        <w:r>
          <w:fldChar w:fldCharType="begin"/>
        </w:r>
        <w:r>
          <w:instrText xml:space="preserve"> PAGEREF _Toc14927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5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_Toc22845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_Toc144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53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_Toc20853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32" w:history="1">
        <w:r>
          <w:rPr>
            <w:rFonts w:ascii="仿宋" w:eastAsia="仿宋" w:hAnsi="仿宋" w:cs="仿宋" w:hint="eastAsia"/>
            <w:lang w:eastAsia="zh-CN"/>
          </w:rPr>
          <w:t>(八)、中高端电主轴项目建设的经济效益与环境效益权衡分析</w:t>
        </w:r>
        <w:r>
          <w:tab/>
        </w:r>
        <w:r>
          <w:fldChar w:fldCharType="begin"/>
        </w:r>
        <w:r>
          <w:instrText xml:space="preserve"> PAGEREF _Toc20632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8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_Toc27238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10" w:history="1">
        <w:r>
          <w:rPr>
            <w:rFonts w:ascii="仿宋" w:eastAsia="仿宋" w:hAnsi="仿宋" w:cs="仿宋" w:hint="eastAsia"/>
            <w:lang w:eastAsia="zh-CN"/>
          </w:rPr>
          <w:t>五、中高端电主轴项目实施进度</w:t>
        </w:r>
        <w:r>
          <w:tab/>
        </w:r>
        <w:r>
          <w:fldChar w:fldCharType="begin"/>
        </w:r>
        <w:r>
          <w:instrText xml:space="preserve"> PAGEREF _Toc20810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_Toc20962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7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_Toc31167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6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_Toc26856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_Toc31773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609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_Toc8609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4" w:history="1">
        <w:r>
          <w:rPr>
            <w:rFonts w:ascii="仿宋" w:eastAsia="仿宋" w:hAnsi="仿宋" w:cs="仿宋" w:hint="eastAsia"/>
            <w:lang w:eastAsia="zh-CN"/>
          </w:rPr>
          <w:t>(六)、中高端电主轴项目实施保障</w:t>
        </w:r>
        <w:r>
          <w:tab/>
        </w:r>
        <w:r>
          <w:fldChar w:fldCharType="begin"/>
        </w:r>
        <w:r>
          <w:instrText xml:space="preserve"> PAGEREF _Toc20504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76" w:history="1">
        <w:r>
          <w:rPr>
            <w:rFonts w:ascii="仿宋" w:eastAsia="仿宋" w:hAnsi="仿宋" w:cs="仿宋" w:hint="eastAsia"/>
            <w:lang w:eastAsia="zh-CN"/>
          </w:rPr>
          <w:t>六、生产安全保护</w:t>
        </w:r>
        <w:r>
          <w:tab/>
        </w:r>
        <w:r>
          <w:fldChar w:fldCharType="begin"/>
        </w:r>
        <w:r>
          <w:instrText xml:space="preserve"> PAGEREF _Toc29276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2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_Toc8842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4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_Toc11584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2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_Toc23242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9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_Toc19159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1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_Toc11171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8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_Toc26008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3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_Toc5403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00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_Toc22300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3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_Toc9583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0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_Toc11170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70" w:history="1">
        <w:r>
          <w:rPr>
            <w:rFonts w:ascii="仿宋" w:eastAsia="仿宋" w:hAnsi="仿宋" w:cs="仿宋" w:hint="eastAsia"/>
            <w:lang w:eastAsia="zh-CN"/>
          </w:rPr>
          <w:t>七、中高端电主轴项目投资方案分析</w:t>
        </w:r>
        <w:r>
          <w:tab/>
        </w:r>
        <w:r>
          <w:fldChar w:fldCharType="begin"/>
        </w:r>
        <w:r>
          <w:instrText xml:space="preserve"> PAGEREF _Toc31470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7" w:history="1">
        <w:r>
          <w:rPr>
            <w:rFonts w:ascii="仿宋" w:eastAsia="仿宋" w:hAnsi="仿宋" w:cs="仿宋" w:hint="eastAsia"/>
            <w:lang w:eastAsia="zh-CN"/>
          </w:rPr>
          <w:t>(一)、中高端电主轴项目估算说明</w:t>
        </w:r>
        <w:r>
          <w:tab/>
        </w:r>
        <w:r>
          <w:fldChar w:fldCharType="begin"/>
        </w:r>
        <w:r>
          <w:instrText xml:space="preserve"> PAGEREF _Toc1807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4" w:history="1">
        <w:r>
          <w:rPr>
            <w:rFonts w:ascii="仿宋" w:eastAsia="仿宋" w:hAnsi="仿宋" w:cs="仿宋" w:hint="eastAsia"/>
            <w:lang w:eastAsia="zh-CN"/>
          </w:rPr>
          <w:t>(二)、中高端电主轴项目总投资估算</w:t>
        </w:r>
        <w:r>
          <w:tab/>
        </w:r>
        <w:r>
          <w:fldChar w:fldCharType="begin"/>
        </w:r>
        <w:r>
          <w:instrText xml:space="preserve"> PAGEREF _Toc21904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17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_Toc11917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09" w:history="1">
        <w:r>
          <w:rPr>
            <w:rFonts w:ascii="仿宋" w:eastAsia="仿宋" w:hAnsi="仿宋" w:cs="仿宋" w:hint="eastAsia"/>
            <w:lang w:eastAsia="zh-CN"/>
          </w:rPr>
          <w:t>八、工艺原则</w:t>
        </w:r>
        <w:r>
          <w:tab/>
        </w:r>
        <w:r>
          <w:fldChar w:fldCharType="begin"/>
        </w:r>
        <w:r>
          <w:instrText xml:space="preserve"> PAGEREF _Toc16009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7" w:history="1">
        <w:r>
          <w:rPr>
            <w:rFonts w:ascii="仿宋" w:eastAsia="仿宋" w:hAnsi="仿宋" w:cs="仿宋" w:hint="eastAsia"/>
            <w:lang w:eastAsia="zh-CN"/>
          </w:rPr>
          <w:t>(一)、中高端电主轴项目建设期的原材料及辅助材料供应概述</w:t>
        </w:r>
        <w:r>
          <w:tab/>
        </w:r>
        <w:r>
          <w:fldChar w:fldCharType="begin"/>
        </w:r>
        <w:r>
          <w:instrText xml:space="preserve"> PAGEREF _Toc17517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51" w:history="1">
        <w:r>
          <w:rPr>
            <w:rFonts w:ascii="仿宋" w:eastAsia="仿宋" w:hAnsi="仿宋" w:cs="仿宋" w:hint="eastAsia"/>
            <w:lang w:eastAsia="zh-CN"/>
          </w:rPr>
          <w:t>(二)、中高端电主轴项目运营期原辅材料采购及管理</w:t>
        </w:r>
        <w:r>
          <w:tab/>
        </w:r>
        <w:r>
          <w:fldChar w:fldCharType="begin"/>
        </w:r>
        <w:r>
          <w:instrText xml:space="preserve"> PAGEREF _Toc15651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5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_Toc28685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" w:history="1">
        <w:r>
          <w:rPr>
            <w:rFonts w:ascii="仿宋" w:eastAsia="仿宋" w:hAnsi="仿宋" w:cs="仿宋" w:hint="eastAsia"/>
            <w:lang w:eastAsia="zh-CN"/>
          </w:rPr>
          <w:t>(四)、中高端电主轴项目工艺技术设计方案</w:t>
        </w:r>
        <w:r>
          <w:tab/>
        </w:r>
        <w:r>
          <w:fldChar w:fldCharType="begin"/>
        </w:r>
        <w:r>
          <w:instrText xml:space="preserve"> PAGEREF _Toc2972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9" w:history="1">
        <w:r>
          <w:rPr>
            <w:rFonts w:ascii="仿宋" w:eastAsia="仿宋" w:hAnsi="仿宋" w:cs="仿宋" w:hint="eastAsia"/>
            <w:lang w:eastAsia="zh-CN"/>
          </w:rPr>
          <w:t>(五)、中高端电主轴项目设备选型及配置方案</w:t>
        </w:r>
        <w:r>
          <w:tab/>
        </w:r>
        <w:r>
          <w:fldChar w:fldCharType="begin"/>
        </w:r>
        <w:r>
          <w:instrText xml:space="preserve"> PAGEREF _Toc14779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96" w:history="1">
        <w:r>
          <w:rPr>
            <w:rFonts w:ascii="仿宋" w:eastAsia="仿宋" w:hAnsi="仿宋" w:cs="仿宋" w:hint="eastAsia"/>
            <w:lang w:eastAsia="zh-CN"/>
          </w:rPr>
          <w:t>九、中高端电主轴项目可行性研究</w:t>
        </w:r>
        <w:r>
          <w:tab/>
        </w:r>
        <w:r>
          <w:fldChar w:fldCharType="begin"/>
        </w:r>
        <w:r>
          <w:instrText xml:space="preserve"> PAGEREF _Toc5096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3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_Toc25333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5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_Toc31615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_Toc1404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90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中高端电主轴项目，以吸引潜在投资者的兴趣。项目中高端电主轴是一项创新性的项目，通过引入先进技术和优质资源，致力于实现某一特定领域的发展和突破。本文档将全面展示项目中高端电主轴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498"/>
      <w:r>
        <w:rPr>
          <w:rFonts w:ascii="仿宋" w:eastAsia="仿宋" w:hAnsi="仿宋" w:cs="仿宋" w:hint="eastAsia"/>
          <w:sz w:val="28"/>
          <w:lang w:eastAsia="zh-CN"/>
        </w:rPr>
        <w:t>一、中高端电主轴项目概论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835"/>
      <w:r>
        <w:rPr>
          <w:rFonts w:ascii="仿宋" w:eastAsia="仿宋" w:hAnsi="仿宋" w:cs="仿宋" w:hint="eastAsia"/>
          <w:lang w:eastAsia="zh-CN"/>
        </w:rPr>
        <w:t>(一)、中高端电主轴项目名称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XXX中高端电主轴项目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2137"/>
      <w:r>
        <w:rPr>
          <w:rFonts w:ascii="仿宋" w:eastAsia="仿宋" w:hAnsi="仿宋" w:cs="仿宋" w:hint="eastAsia"/>
          <w:sz w:val="28"/>
          <w:lang w:eastAsia="zh-CN"/>
        </w:rPr>
        <w:t>(二)、中高端电主轴项目选址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某某XXX区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9062"/>
      <w:r>
        <w:rPr>
          <w:rFonts w:ascii="仿宋" w:eastAsia="仿宋" w:hAnsi="仿宋" w:cs="仿宋" w:hint="eastAsia"/>
          <w:sz w:val="28"/>
          <w:lang w:eastAsia="zh-CN"/>
        </w:rPr>
        <w:t>(三)、中高端电主轴项目用地规模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中高端电主轴项目总用地面积xxxx平方米(折合约xxx亩)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3102"/>
      <w:r>
        <w:rPr>
          <w:rFonts w:ascii="仿宋" w:eastAsia="仿宋" w:hAnsi="仿宋" w:cs="仿宋" w:hint="eastAsia"/>
          <w:sz w:val="28"/>
          <w:lang w:eastAsia="zh-CN"/>
        </w:rPr>
        <w:t>(四)、中高端电主轴项目用地控制指标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一、中高端电主轴项目背景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https://d.book118.com/258045005132006036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中高端电主轴项目招商引资风险评估报告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中高端电主轴项目招商引资风险评估报告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中高端电主轴项目招商引资风险评估报告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中高端电主轴项目招商引资风险评估报告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AF11804"/>
    <w:rsid w:val="0AF1180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58045005132006036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2024-01-26T05:13:00Z</dcterms:created>
  <dcterms:modified xsi:type="dcterms:W3CDTF">2024-01-26T05:14:01Z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53FB9ADF0BEE4A6BB1F5A6C90A9354E5_11</vt:lpwstr>
  </property>
  <property fmtid="{D5CDD505-2E9C-101B-9397-08002B2CF9AE}" pid="3" name="KSOProductBuildVer">
    <vt:lpwstr>2052-12.1.0.16250</vt:lpwstr>
  </property>
</Properties>
</file>