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氮氧化物治理项目规划设计蓝图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86" w:history="1">
        <w:r>
          <w:rPr>
            <w:rFonts w:ascii="仿宋" w:eastAsia="仿宋" w:hAnsi="仿宋" w:cs="仿宋" w:hint="eastAsia"/>
            <w:lang w:eastAsia="zh-CN"/>
          </w:rPr>
          <w:t>序言</w:t>
        </w:r>
        <w:r>
          <w:tab/>
        </w:r>
        <w:r>
          <w:fldChar w:fldCharType="begin"/>
        </w:r>
        <w:r>
          <w:instrText xml:space="preserve"> PAGEREF _Toc17786 \h </w:instrText>
        </w:r>
        <w:r>
          <w:fldChar w:fldCharType="separate"/>
        </w:r>
        <w:r>
          <w:t>3</w:t>
        </w:r>
        <w:r>
          <w:fldChar w:fldCharType="end"/>
        </w:r>
      </w:hyperlink>
    </w:p>
    <w:p>
      <w:pPr>
        <w:pStyle w:val="TOC1"/>
        <w:tabs>
          <w:tab w:val="right" w:leader="dot" w:pos="8306"/>
        </w:tabs>
      </w:pPr>
      <w:hyperlink w:anchor="_Toc26528" w:history="1">
        <w:r>
          <w:rPr>
            <w:rFonts w:ascii="仿宋" w:eastAsia="仿宋" w:hAnsi="仿宋" w:cs="仿宋" w:hint="eastAsia"/>
            <w:lang w:eastAsia="zh-CN"/>
          </w:rPr>
          <w:t>一、工艺说明</w:t>
        </w:r>
        <w:r>
          <w:tab/>
        </w:r>
        <w:r>
          <w:fldChar w:fldCharType="begin"/>
        </w:r>
        <w:r>
          <w:instrText xml:space="preserve"> PAGEREF _Toc26528 \h </w:instrText>
        </w:r>
        <w:r>
          <w:fldChar w:fldCharType="separate"/>
        </w:r>
        <w:r>
          <w:t>3</w:t>
        </w:r>
        <w:r>
          <w:fldChar w:fldCharType="end"/>
        </w:r>
      </w:hyperlink>
    </w:p>
    <w:p>
      <w:pPr>
        <w:pStyle w:val="TOC2"/>
        <w:tabs>
          <w:tab w:val="right" w:leader="dot" w:pos="8306"/>
        </w:tabs>
      </w:pPr>
      <w:hyperlink w:anchor="_Toc30595" w:history="1">
        <w:r>
          <w:rPr>
            <w:rFonts w:ascii="仿宋" w:eastAsia="仿宋" w:hAnsi="仿宋" w:cs="仿宋" w:hint="eastAsia"/>
            <w:lang w:eastAsia="zh-CN"/>
          </w:rPr>
          <w:t>(一)、技术管理特点</w:t>
        </w:r>
        <w:r>
          <w:tab/>
        </w:r>
        <w:r>
          <w:fldChar w:fldCharType="begin"/>
        </w:r>
        <w:r>
          <w:instrText xml:space="preserve"> PAGEREF _Toc30595 \h </w:instrText>
        </w:r>
        <w:r>
          <w:fldChar w:fldCharType="separate"/>
        </w:r>
        <w:r>
          <w:t>3</w:t>
        </w:r>
        <w:r>
          <w:fldChar w:fldCharType="end"/>
        </w:r>
      </w:hyperlink>
    </w:p>
    <w:p>
      <w:pPr>
        <w:pStyle w:val="TOC2"/>
        <w:tabs>
          <w:tab w:val="right" w:leader="dot" w:pos="8306"/>
        </w:tabs>
      </w:pPr>
      <w:hyperlink w:anchor="_Toc28938" w:history="1">
        <w:r>
          <w:rPr>
            <w:rFonts w:ascii="仿宋" w:eastAsia="仿宋" w:hAnsi="仿宋" w:cs="仿宋" w:hint="eastAsia"/>
            <w:lang w:eastAsia="zh-CN"/>
          </w:rPr>
          <w:t>(二)、氮氧化物治理项目工艺技术设计方案</w:t>
        </w:r>
        <w:r>
          <w:tab/>
        </w:r>
        <w:r>
          <w:fldChar w:fldCharType="begin"/>
        </w:r>
        <w:r>
          <w:instrText xml:space="preserve"> PAGEREF _Toc28938 \h </w:instrText>
        </w:r>
        <w:r>
          <w:fldChar w:fldCharType="separate"/>
        </w:r>
        <w:r>
          <w:t>4</w:t>
        </w:r>
        <w:r>
          <w:fldChar w:fldCharType="end"/>
        </w:r>
      </w:hyperlink>
    </w:p>
    <w:p>
      <w:pPr>
        <w:pStyle w:val="TOC2"/>
        <w:tabs>
          <w:tab w:val="right" w:leader="dot" w:pos="8306"/>
        </w:tabs>
      </w:pPr>
      <w:hyperlink w:anchor="_Toc9300" w:history="1">
        <w:r>
          <w:rPr>
            <w:rFonts w:ascii="仿宋" w:eastAsia="仿宋" w:hAnsi="仿宋" w:cs="仿宋" w:hint="eastAsia"/>
            <w:lang w:eastAsia="zh-CN"/>
          </w:rPr>
          <w:t>(三)、设备选型方案</w:t>
        </w:r>
        <w:r>
          <w:tab/>
        </w:r>
        <w:r>
          <w:fldChar w:fldCharType="begin"/>
        </w:r>
        <w:r>
          <w:instrText xml:space="preserve"> PAGEREF _Toc9300 \h </w:instrText>
        </w:r>
        <w:r>
          <w:fldChar w:fldCharType="separate"/>
        </w:r>
        <w:r>
          <w:t>5</w:t>
        </w:r>
        <w:r>
          <w:fldChar w:fldCharType="end"/>
        </w:r>
      </w:hyperlink>
    </w:p>
    <w:p>
      <w:pPr>
        <w:pStyle w:val="TOC1"/>
        <w:tabs>
          <w:tab w:val="right" w:leader="dot" w:pos="8306"/>
        </w:tabs>
      </w:pPr>
      <w:hyperlink w:anchor="_Toc6279" w:history="1">
        <w:r>
          <w:rPr>
            <w:rFonts w:ascii="仿宋" w:eastAsia="仿宋" w:hAnsi="仿宋" w:cs="仿宋" w:hint="eastAsia"/>
            <w:lang w:eastAsia="zh-CN"/>
          </w:rPr>
          <w:t>二、市场分析、调研</w:t>
        </w:r>
        <w:r>
          <w:tab/>
        </w:r>
        <w:r>
          <w:fldChar w:fldCharType="begin"/>
        </w:r>
        <w:r>
          <w:instrText xml:space="preserve"> PAGEREF _Toc6279 \h </w:instrText>
        </w:r>
        <w:r>
          <w:fldChar w:fldCharType="separate"/>
        </w:r>
        <w:r>
          <w:t>7</w:t>
        </w:r>
        <w:r>
          <w:fldChar w:fldCharType="end"/>
        </w:r>
      </w:hyperlink>
    </w:p>
    <w:p>
      <w:pPr>
        <w:pStyle w:val="TOC2"/>
        <w:tabs>
          <w:tab w:val="right" w:leader="dot" w:pos="8306"/>
        </w:tabs>
      </w:pPr>
      <w:hyperlink w:anchor="_Toc2219" w:history="1">
        <w:r>
          <w:rPr>
            <w:rFonts w:ascii="仿宋" w:eastAsia="仿宋" w:hAnsi="仿宋" w:cs="仿宋" w:hint="eastAsia"/>
            <w:lang w:eastAsia="zh-CN"/>
          </w:rPr>
          <w:t>(一)、氮氧化物治理行业分析</w:t>
        </w:r>
        <w:r>
          <w:tab/>
        </w:r>
        <w:r>
          <w:fldChar w:fldCharType="begin"/>
        </w:r>
        <w:r>
          <w:instrText xml:space="preserve"> PAGEREF _Toc2219 \h </w:instrText>
        </w:r>
        <w:r>
          <w:fldChar w:fldCharType="separate"/>
        </w:r>
        <w:r>
          <w:t>7</w:t>
        </w:r>
        <w:r>
          <w:fldChar w:fldCharType="end"/>
        </w:r>
      </w:hyperlink>
    </w:p>
    <w:p>
      <w:pPr>
        <w:pStyle w:val="TOC2"/>
        <w:tabs>
          <w:tab w:val="right" w:leader="dot" w:pos="8306"/>
        </w:tabs>
      </w:pPr>
      <w:hyperlink w:anchor="_Toc11576" w:history="1">
        <w:r>
          <w:rPr>
            <w:rFonts w:ascii="仿宋" w:eastAsia="仿宋" w:hAnsi="仿宋" w:cs="仿宋" w:hint="eastAsia"/>
            <w:lang w:eastAsia="zh-CN"/>
          </w:rPr>
          <w:t>(二)、氮氧化物治理市场分析预测</w:t>
        </w:r>
        <w:r>
          <w:tab/>
        </w:r>
        <w:r>
          <w:fldChar w:fldCharType="begin"/>
        </w:r>
        <w:r>
          <w:instrText xml:space="preserve"> PAGEREF _Toc11576 \h </w:instrText>
        </w:r>
        <w:r>
          <w:fldChar w:fldCharType="separate"/>
        </w:r>
        <w:r>
          <w:t>7</w:t>
        </w:r>
        <w:r>
          <w:fldChar w:fldCharType="end"/>
        </w:r>
      </w:hyperlink>
    </w:p>
    <w:p>
      <w:pPr>
        <w:pStyle w:val="TOC1"/>
        <w:tabs>
          <w:tab w:val="right" w:leader="dot" w:pos="8306"/>
        </w:tabs>
      </w:pPr>
      <w:hyperlink w:anchor="_Toc3861" w:history="1">
        <w:r>
          <w:rPr>
            <w:rFonts w:ascii="仿宋" w:eastAsia="仿宋" w:hAnsi="仿宋" w:cs="仿宋" w:hint="eastAsia"/>
            <w:lang w:eastAsia="zh-CN"/>
          </w:rPr>
          <w:t>三、氮氧化物治理项目文档管理</w:t>
        </w:r>
        <w:r>
          <w:tab/>
        </w:r>
        <w:r>
          <w:fldChar w:fldCharType="begin"/>
        </w:r>
        <w:r>
          <w:instrText xml:space="preserve"> PAGEREF _Toc3861 \h </w:instrText>
        </w:r>
        <w:r>
          <w:fldChar w:fldCharType="separate"/>
        </w:r>
        <w:r>
          <w:t>8</w:t>
        </w:r>
        <w:r>
          <w:fldChar w:fldCharType="end"/>
        </w:r>
      </w:hyperlink>
    </w:p>
    <w:p>
      <w:pPr>
        <w:pStyle w:val="TOC2"/>
        <w:tabs>
          <w:tab w:val="right" w:leader="dot" w:pos="8306"/>
        </w:tabs>
      </w:pPr>
      <w:hyperlink w:anchor="_Toc12190" w:history="1">
        <w:r>
          <w:rPr>
            <w:rFonts w:ascii="仿宋" w:eastAsia="仿宋" w:hAnsi="仿宋" w:cs="仿宋" w:hint="eastAsia"/>
            <w:lang w:eastAsia="zh-CN"/>
          </w:rPr>
          <w:t>(一)、文档编制与审查</w:t>
        </w:r>
        <w:r>
          <w:tab/>
        </w:r>
        <w:r>
          <w:fldChar w:fldCharType="begin"/>
        </w:r>
        <w:r>
          <w:instrText xml:space="preserve"> PAGEREF _Toc12190 \h </w:instrText>
        </w:r>
        <w:r>
          <w:fldChar w:fldCharType="separate"/>
        </w:r>
        <w:r>
          <w:t>8</w:t>
        </w:r>
        <w:r>
          <w:fldChar w:fldCharType="end"/>
        </w:r>
      </w:hyperlink>
    </w:p>
    <w:p>
      <w:pPr>
        <w:pStyle w:val="TOC2"/>
        <w:tabs>
          <w:tab w:val="right" w:leader="dot" w:pos="8306"/>
        </w:tabs>
      </w:pPr>
      <w:hyperlink w:anchor="_Toc7574" w:history="1">
        <w:r>
          <w:rPr>
            <w:rFonts w:ascii="仿宋" w:eastAsia="仿宋" w:hAnsi="仿宋" w:cs="仿宋" w:hint="eastAsia"/>
            <w:lang w:eastAsia="zh-CN"/>
          </w:rPr>
          <w:t>(二)、文档发布与分发</w:t>
        </w:r>
        <w:r>
          <w:tab/>
        </w:r>
        <w:r>
          <w:fldChar w:fldCharType="begin"/>
        </w:r>
        <w:r>
          <w:instrText xml:space="preserve"> PAGEREF _Toc7574 \h </w:instrText>
        </w:r>
        <w:r>
          <w:fldChar w:fldCharType="separate"/>
        </w:r>
        <w:r>
          <w:t>10</w:t>
        </w:r>
        <w:r>
          <w:fldChar w:fldCharType="end"/>
        </w:r>
      </w:hyperlink>
    </w:p>
    <w:p>
      <w:pPr>
        <w:pStyle w:val="TOC2"/>
        <w:tabs>
          <w:tab w:val="right" w:leader="dot" w:pos="8306"/>
        </w:tabs>
      </w:pPr>
      <w:hyperlink w:anchor="_Toc16171" w:history="1">
        <w:r>
          <w:rPr>
            <w:rFonts w:ascii="仿宋" w:eastAsia="仿宋" w:hAnsi="仿宋" w:cs="仿宋" w:hint="eastAsia"/>
            <w:lang w:eastAsia="zh-CN"/>
          </w:rPr>
          <w:t>(三)、文档存档与归档</w:t>
        </w:r>
        <w:r>
          <w:tab/>
        </w:r>
        <w:r>
          <w:fldChar w:fldCharType="begin"/>
        </w:r>
        <w:r>
          <w:instrText xml:space="preserve"> PAGEREF _Toc16171 \h </w:instrText>
        </w:r>
        <w:r>
          <w:fldChar w:fldCharType="separate"/>
        </w:r>
        <w:r>
          <w:t>11</w:t>
        </w:r>
        <w:r>
          <w:fldChar w:fldCharType="end"/>
        </w:r>
      </w:hyperlink>
    </w:p>
    <w:p>
      <w:pPr>
        <w:pStyle w:val="TOC1"/>
        <w:tabs>
          <w:tab w:val="right" w:leader="dot" w:pos="8306"/>
        </w:tabs>
      </w:pPr>
      <w:hyperlink w:anchor="_Toc18787" w:history="1">
        <w:r>
          <w:rPr>
            <w:rFonts w:ascii="仿宋" w:eastAsia="仿宋" w:hAnsi="仿宋" w:cs="仿宋" w:hint="eastAsia"/>
            <w:lang w:eastAsia="zh-CN"/>
          </w:rPr>
          <w:t>四、氮氧化物治理项目选址可行性分析</w:t>
        </w:r>
        <w:r>
          <w:tab/>
        </w:r>
        <w:r>
          <w:fldChar w:fldCharType="begin"/>
        </w:r>
        <w:r>
          <w:instrText xml:space="preserve"> PAGEREF _Toc18787 \h </w:instrText>
        </w:r>
        <w:r>
          <w:fldChar w:fldCharType="separate"/>
        </w:r>
        <w:r>
          <w:t>12</w:t>
        </w:r>
        <w:r>
          <w:fldChar w:fldCharType="end"/>
        </w:r>
      </w:hyperlink>
    </w:p>
    <w:p>
      <w:pPr>
        <w:pStyle w:val="TOC2"/>
        <w:tabs>
          <w:tab w:val="right" w:leader="dot" w:pos="8306"/>
        </w:tabs>
      </w:pPr>
      <w:hyperlink w:anchor="_Toc2438" w:history="1">
        <w:r>
          <w:rPr>
            <w:rFonts w:ascii="仿宋" w:eastAsia="仿宋" w:hAnsi="仿宋" w:cs="仿宋" w:hint="eastAsia"/>
            <w:lang w:eastAsia="zh-CN"/>
          </w:rPr>
          <w:t>(一)、氮氧化物治理项目选址</w:t>
        </w:r>
        <w:r>
          <w:tab/>
        </w:r>
        <w:r>
          <w:fldChar w:fldCharType="begin"/>
        </w:r>
        <w:r>
          <w:instrText xml:space="preserve"> PAGEREF _Toc2438 \h </w:instrText>
        </w:r>
        <w:r>
          <w:fldChar w:fldCharType="separate"/>
        </w:r>
        <w:r>
          <w:t>12</w:t>
        </w:r>
        <w:r>
          <w:fldChar w:fldCharType="end"/>
        </w:r>
      </w:hyperlink>
    </w:p>
    <w:p>
      <w:pPr>
        <w:pStyle w:val="TOC2"/>
        <w:tabs>
          <w:tab w:val="right" w:leader="dot" w:pos="8306"/>
        </w:tabs>
      </w:pPr>
      <w:hyperlink w:anchor="_Toc27053" w:history="1">
        <w:r>
          <w:rPr>
            <w:rFonts w:ascii="仿宋" w:eastAsia="仿宋" w:hAnsi="仿宋" w:cs="仿宋" w:hint="eastAsia"/>
            <w:lang w:eastAsia="zh-CN"/>
          </w:rPr>
          <w:t>(二)、用地控制指标</w:t>
        </w:r>
        <w:r>
          <w:tab/>
        </w:r>
        <w:r>
          <w:fldChar w:fldCharType="begin"/>
        </w:r>
        <w:r>
          <w:instrText xml:space="preserve"> PAGEREF _Toc27053 \h </w:instrText>
        </w:r>
        <w:r>
          <w:fldChar w:fldCharType="separate"/>
        </w:r>
        <w:r>
          <w:t>12</w:t>
        </w:r>
        <w:r>
          <w:fldChar w:fldCharType="end"/>
        </w:r>
      </w:hyperlink>
    </w:p>
    <w:p>
      <w:pPr>
        <w:pStyle w:val="TOC2"/>
        <w:tabs>
          <w:tab w:val="right" w:leader="dot" w:pos="8306"/>
        </w:tabs>
      </w:pPr>
      <w:hyperlink w:anchor="_Toc28853" w:history="1">
        <w:r>
          <w:rPr>
            <w:rFonts w:ascii="仿宋" w:eastAsia="仿宋" w:hAnsi="仿宋" w:cs="仿宋" w:hint="eastAsia"/>
            <w:lang w:eastAsia="zh-CN"/>
          </w:rPr>
          <w:t>(三)、节约用地措施</w:t>
        </w:r>
        <w:r>
          <w:tab/>
        </w:r>
        <w:r>
          <w:fldChar w:fldCharType="begin"/>
        </w:r>
        <w:r>
          <w:instrText xml:space="preserve"> PAGEREF _Toc28853 \h </w:instrText>
        </w:r>
        <w:r>
          <w:fldChar w:fldCharType="separate"/>
        </w:r>
        <w:r>
          <w:t>14</w:t>
        </w:r>
        <w:r>
          <w:fldChar w:fldCharType="end"/>
        </w:r>
      </w:hyperlink>
    </w:p>
    <w:p>
      <w:pPr>
        <w:pStyle w:val="TOC2"/>
        <w:tabs>
          <w:tab w:val="right" w:leader="dot" w:pos="8306"/>
        </w:tabs>
      </w:pPr>
      <w:hyperlink w:anchor="_Toc2452" w:history="1">
        <w:r>
          <w:rPr>
            <w:rFonts w:ascii="仿宋" w:eastAsia="仿宋" w:hAnsi="仿宋" w:cs="仿宋" w:hint="eastAsia"/>
            <w:lang w:eastAsia="zh-CN"/>
          </w:rPr>
          <w:t>(四)、总图布置方案</w:t>
        </w:r>
        <w:r>
          <w:tab/>
        </w:r>
        <w:r>
          <w:fldChar w:fldCharType="begin"/>
        </w:r>
        <w:r>
          <w:instrText xml:space="preserve"> PAGEREF _Toc2452 \h </w:instrText>
        </w:r>
        <w:r>
          <w:fldChar w:fldCharType="separate"/>
        </w:r>
        <w:r>
          <w:t>15</w:t>
        </w:r>
        <w:r>
          <w:fldChar w:fldCharType="end"/>
        </w:r>
      </w:hyperlink>
    </w:p>
    <w:p>
      <w:pPr>
        <w:pStyle w:val="TOC2"/>
        <w:tabs>
          <w:tab w:val="right" w:leader="dot" w:pos="8306"/>
        </w:tabs>
      </w:pPr>
      <w:hyperlink w:anchor="_Toc1991" w:history="1">
        <w:r>
          <w:rPr>
            <w:rFonts w:ascii="仿宋" w:eastAsia="仿宋" w:hAnsi="仿宋" w:cs="仿宋" w:hint="eastAsia"/>
            <w:lang w:eastAsia="zh-CN"/>
          </w:rPr>
          <w:t>(五)、选址综合评价</w:t>
        </w:r>
        <w:r>
          <w:tab/>
        </w:r>
        <w:r>
          <w:fldChar w:fldCharType="begin"/>
        </w:r>
        <w:r>
          <w:instrText xml:space="preserve"> PAGEREF _Toc1991 \h </w:instrText>
        </w:r>
        <w:r>
          <w:fldChar w:fldCharType="separate"/>
        </w:r>
        <w:r>
          <w:t>16</w:t>
        </w:r>
        <w:r>
          <w:fldChar w:fldCharType="end"/>
        </w:r>
      </w:hyperlink>
    </w:p>
    <w:p>
      <w:pPr>
        <w:pStyle w:val="TOC1"/>
        <w:tabs>
          <w:tab w:val="right" w:leader="dot" w:pos="8306"/>
        </w:tabs>
      </w:pPr>
      <w:hyperlink w:anchor="_Toc31401" w:history="1">
        <w:r>
          <w:rPr>
            <w:rFonts w:ascii="仿宋" w:eastAsia="仿宋" w:hAnsi="仿宋" w:cs="仿宋" w:hint="eastAsia"/>
            <w:lang w:eastAsia="zh-CN"/>
          </w:rPr>
          <w:t>五、氮氧化物治理项目建设单位说明</w:t>
        </w:r>
        <w:r>
          <w:tab/>
        </w:r>
        <w:r>
          <w:fldChar w:fldCharType="begin"/>
        </w:r>
        <w:r>
          <w:instrText xml:space="preserve"> PAGEREF _Toc31401 \h </w:instrText>
        </w:r>
        <w:r>
          <w:fldChar w:fldCharType="separate"/>
        </w:r>
        <w:r>
          <w:t>17</w:t>
        </w:r>
        <w:r>
          <w:fldChar w:fldCharType="end"/>
        </w:r>
      </w:hyperlink>
    </w:p>
    <w:p>
      <w:pPr>
        <w:pStyle w:val="TOC2"/>
        <w:tabs>
          <w:tab w:val="right" w:leader="dot" w:pos="8306"/>
        </w:tabs>
      </w:pPr>
      <w:hyperlink w:anchor="_Toc16832" w:history="1">
        <w:r>
          <w:rPr>
            <w:rFonts w:ascii="仿宋" w:eastAsia="仿宋" w:hAnsi="仿宋" w:cs="仿宋" w:hint="eastAsia"/>
            <w:lang w:eastAsia="zh-CN"/>
          </w:rPr>
          <w:t>(一)、氮氧化物治理项目承办单位基本情况</w:t>
        </w:r>
        <w:r>
          <w:tab/>
        </w:r>
        <w:r>
          <w:fldChar w:fldCharType="begin"/>
        </w:r>
        <w:r>
          <w:instrText xml:space="preserve"> PAGEREF _Toc16832 \h </w:instrText>
        </w:r>
        <w:r>
          <w:fldChar w:fldCharType="separate"/>
        </w:r>
        <w:r>
          <w:t>17</w:t>
        </w:r>
        <w:r>
          <w:fldChar w:fldCharType="end"/>
        </w:r>
      </w:hyperlink>
    </w:p>
    <w:p>
      <w:pPr>
        <w:pStyle w:val="TOC2"/>
        <w:tabs>
          <w:tab w:val="right" w:leader="dot" w:pos="8306"/>
        </w:tabs>
      </w:pPr>
      <w:hyperlink w:anchor="_Toc5304" w:history="1">
        <w:r>
          <w:rPr>
            <w:rFonts w:ascii="仿宋" w:eastAsia="仿宋" w:hAnsi="仿宋" w:cs="仿宋" w:hint="eastAsia"/>
            <w:lang w:eastAsia="zh-CN"/>
          </w:rPr>
          <w:t>(二)、公司经济效益分析</w:t>
        </w:r>
        <w:r>
          <w:tab/>
        </w:r>
        <w:r>
          <w:fldChar w:fldCharType="begin"/>
        </w:r>
        <w:r>
          <w:instrText xml:space="preserve"> PAGEREF _Toc5304 \h </w:instrText>
        </w:r>
        <w:r>
          <w:fldChar w:fldCharType="separate"/>
        </w:r>
        <w:r>
          <w:t>18</w:t>
        </w:r>
        <w:r>
          <w:fldChar w:fldCharType="end"/>
        </w:r>
      </w:hyperlink>
    </w:p>
    <w:p>
      <w:pPr>
        <w:pStyle w:val="TOC1"/>
        <w:tabs>
          <w:tab w:val="right" w:leader="dot" w:pos="8306"/>
        </w:tabs>
      </w:pPr>
      <w:hyperlink w:anchor="_Toc19654" w:history="1">
        <w:r>
          <w:rPr>
            <w:rFonts w:ascii="仿宋" w:eastAsia="仿宋" w:hAnsi="仿宋" w:cs="仿宋" w:hint="eastAsia"/>
            <w:lang w:eastAsia="zh-CN"/>
          </w:rPr>
          <w:t>六、氮氧化物治理项目危机管理</w:t>
        </w:r>
        <w:r>
          <w:tab/>
        </w:r>
        <w:r>
          <w:fldChar w:fldCharType="begin"/>
        </w:r>
        <w:r>
          <w:instrText xml:space="preserve"> PAGEREF _Toc19654 \h </w:instrText>
        </w:r>
        <w:r>
          <w:fldChar w:fldCharType="separate"/>
        </w:r>
        <w:r>
          <w:t>19</w:t>
        </w:r>
        <w:r>
          <w:fldChar w:fldCharType="end"/>
        </w:r>
      </w:hyperlink>
    </w:p>
    <w:p>
      <w:pPr>
        <w:pStyle w:val="TOC2"/>
        <w:tabs>
          <w:tab w:val="right" w:leader="dot" w:pos="8306"/>
        </w:tabs>
      </w:pPr>
      <w:hyperlink w:anchor="_Toc21680" w:history="1">
        <w:r>
          <w:rPr>
            <w:rFonts w:ascii="仿宋" w:eastAsia="仿宋" w:hAnsi="仿宋" w:cs="仿宋" w:hint="eastAsia"/>
            <w:lang w:eastAsia="zh-CN"/>
          </w:rPr>
          <w:t>(一)、危机预警与识别</w:t>
        </w:r>
        <w:r>
          <w:tab/>
        </w:r>
        <w:r>
          <w:fldChar w:fldCharType="begin"/>
        </w:r>
        <w:r>
          <w:instrText xml:space="preserve"> PAGEREF _Toc21680 \h </w:instrText>
        </w:r>
        <w:r>
          <w:fldChar w:fldCharType="separate"/>
        </w:r>
        <w:r>
          <w:t>19</w:t>
        </w:r>
        <w:r>
          <w:fldChar w:fldCharType="end"/>
        </w:r>
      </w:hyperlink>
    </w:p>
    <w:p>
      <w:pPr>
        <w:pStyle w:val="TOC2"/>
        <w:tabs>
          <w:tab w:val="right" w:leader="dot" w:pos="8306"/>
        </w:tabs>
      </w:pPr>
      <w:hyperlink w:anchor="_Toc9189" w:history="1">
        <w:r>
          <w:rPr>
            <w:rFonts w:ascii="仿宋" w:eastAsia="仿宋" w:hAnsi="仿宋" w:cs="仿宋" w:hint="eastAsia"/>
            <w:lang w:eastAsia="zh-CN"/>
          </w:rPr>
          <w:t>(二)、危机应对与恢复</w:t>
        </w:r>
        <w:r>
          <w:tab/>
        </w:r>
        <w:r>
          <w:fldChar w:fldCharType="begin"/>
        </w:r>
        <w:r>
          <w:instrText xml:space="preserve"> PAGEREF _Toc9189 \h </w:instrText>
        </w:r>
        <w:r>
          <w:fldChar w:fldCharType="separate"/>
        </w:r>
        <w:r>
          <w:t>20</w:t>
        </w:r>
        <w:r>
          <w:fldChar w:fldCharType="end"/>
        </w:r>
      </w:hyperlink>
    </w:p>
    <w:p>
      <w:pPr>
        <w:pStyle w:val="TOC1"/>
        <w:tabs>
          <w:tab w:val="right" w:leader="dot" w:pos="8306"/>
        </w:tabs>
      </w:pPr>
      <w:hyperlink w:anchor="_Toc23513" w:history="1">
        <w:r>
          <w:rPr>
            <w:rFonts w:ascii="仿宋" w:eastAsia="仿宋" w:hAnsi="仿宋" w:cs="仿宋" w:hint="eastAsia"/>
            <w:lang w:eastAsia="zh-CN"/>
          </w:rPr>
          <w:t>七、氮氧化物治理项目人力资源培养与发展</w:t>
        </w:r>
        <w:r>
          <w:tab/>
        </w:r>
        <w:r>
          <w:fldChar w:fldCharType="begin"/>
        </w:r>
        <w:r>
          <w:instrText xml:space="preserve"> PAGEREF _Toc23513 \h </w:instrText>
        </w:r>
        <w:r>
          <w:fldChar w:fldCharType="separate"/>
        </w:r>
        <w:r>
          <w:t>21</w:t>
        </w:r>
        <w:r>
          <w:fldChar w:fldCharType="end"/>
        </w:r>
      </w:hyperlink>
    </w:p>
    <w:p>
      <w:pPr>
        <w:pStyle w:val="TOC2"/>
        <w:tabs>
          <w:tab w:val="right" w:leader="dot" w:pos="8306"/>
        </w:tabs>
      </w:pPr>
      <w:hyperlink w:anchor="_Toc29681" w:history="1">
        <w:r>
          <w:rPr>
            <w:rFonts w:ascii="仿宋" w:eastAsia="仿宋" w:hAnsi="仿宋" w:cs="仿宋" w:hint="eastAsia"/>
            <w:lang w:eastAsia="zh-CN"/>
          </w:rPr>
          <w:t>(一)、人才需求与规划</w:t>
        </w:r>
        <w:r>
          <w:tab/>
        </w:r>
        <w:r>
          <w:fldChar w:fldCharType="begin"/>
        </w:r>
        <w:r>
          <w:instrText xml:space="preserve"> PAGEREF _Toc29681 \h </w:instrText>
        </w:r>
        <w:r>
          <w:fldChar w:fldCharType="separate"/>
        </w:r>
        <w:r>
          <w:t>21</w:t>
        </w:r>
        <w:r>
          <w:fldChar w:fldCharType="end"/>
        </w:r>
      </w:hyperlink>
    </w:p>
    <w:p>
      <w:pPr>
        <w:pStyle w:val="TOC2"/>
        <w:tabs>
          <w:tab w:val="right" w:leader="dot" w:pos="8306"/>
        </w:tabs>
      </w:pPr>
      <w:hyperlink w:anchor="_Toc6592" w:history="1">
        <w:r>
          <w:rPr>
            <w:rFonts w:ascii="仿宋" w:eastAsia="仿宋" w:hAnsi="仿宋" w:cs="仿宋" w:hint="eastAsia"/>
            <w:lang w:eastAsia="zh-CN"/>
          </w:rPr>
          <w:t>(二)、培训与发展计划</w:t>
        </w:r>
        <w:r>
          <w:tab/>
        </w:r>
        <w:r>
          <w:fldChar w:fldCharType="begin"/>
        </w:r>
        <w:r>
          <w:instrText xml:space="preserve"> PAGEREF _Toc6592 \h </w:instrText>
        </w:r>
        <w:r>
          <w:fldChar w:fldCharType="separate"/>
        </w:r>
        <w:r>
          <w:t>22</w:t>
        </w:r>
        <w:r>
          <w:fldChar w:fldCharType="end"/>
        </w:r>
      </w:hyperlink>
    </w:p>
    <w:p>
      <w:pPr>
        <w:pStyle w:val="TOC1"/>
        <w:tabs>
          <w:tab w:val="right" w:leader="dot" w:pos="8306"/>
        </w:tabs>
      </w:pPr>
      <w:hyperlink w:anchor="_Toc5179" w:history="1">
        <w:r>
          <w:rPr>
            <w:rFonts w:ascii="仿宋" w:eastAsia="仿宋" w:hAnsi="仿宋" w:cs="仿宋" w:hint="eastAsia"/>
            <w:lang w:eastAsia="zh-CN"/>
          </w:rPr>
          <w:t>八、氮氧化物治理项目经营效益</w:t>
        </w:r>
        <w:r>
          <w:tab/>
        </w:r>
        <w:r>
          <w:fldChar w:fldCharType="begin"/>
        </w:r>
        <w:r>
          <w:instrText xml:space="preserve"> PAGEREF _Toc5179 \h </w:instrText>
        </w:r>
        <w:r>
          <w:fldChar w:fldCharType="separate"/>
        </w:r>
        <w:r>
          <w:t>22</w:t>
        </w:r>
        <w:r>
          <w:fldChar w:fldCharType="end"/>
        </w:r>
      </w:hyperlink>
    </w:p>
    <w:p>
      <w:pPr>
        <w:pStyle w:val="TOC2"/>
        <w:tabs>
          <w:tab w:val="right" w:leader="dot" w:pos="8306"/>
        </w:tabs>
      </w:pPr>
      <w:hyperlink w:anchor="_Toc32385" w:history="1">
        <w:r>
          <w:rPr>
            <w:rFonts w:ascii="仿宋" w:eastAsia="仿宋" w:hAnsi="仿宋" w:cs="仿宋" w:hint="eastAsia"/>
            <w:lang w:eastAsia="zh-CN"/>
          </w:rPr>
          <w:t>(一)、经济评价财务测算</w:t>
        </w:r>
        <w:r>
          <w:tab/>
        </w:r>
        <w:r>
          <w:fldChar w:fldCharType="begin"/>
        </w:r>
        <w:r>
          <w:instrText xml:space="preserve"> PAGEREF _Toc32385 \h </w:instrText>
        </w:r>
        <w:r>
          <w:fldChar w:fldCharType="separate"/>
        </w:r>
        <w:r>
          <w:t>22</w:t>
        </w:r>
        <w:r>
          <w:fldChar w:fldCharType="end"/>
        </w:r>
      </w:hyperlink>
    </w:p>
    <w:p>
      <w:pPr>
        <w:pStyle w:val="TOC2"/>
        <w:tabs>
          <w:tab w:val="right" w:leader="dot" w:pos="8306"/>
        </w:tabs>
      </w:pPr>
      <w:hyperlink w:anchor="_Toc6717" w:history="1">
        <w:r>
          <w:rPr>
            <w:rFonts w:ascii="仿宋" w:eastAsia="仿宋" w:hAnsi="仿宋" w:cs="仿宋" w:hint="eastAsia"/>
            <w:lang w:eastAsia="zh-CN"/>
          </w:rPr>
          <w:t>(二)、氮氧化物治理项目盈利能力分析</w:t>
        </w:r>
        <w:r>
          <w:tab/>
        </w:r>
        <w:r>
          <w:fldChar w:fldCharType="begin"/>
        </w:r>
        <w:r>
          <w:instrText xml:space="preserve"> PAGEREF _Toc6717 \h </w:instrText>
        </w:r>
        <w:r>
          <w:fldChar w:fldCharType="separate"/>
        </w:r>
        <w:r>
          <w:t>23</w:t>
        </w:r>
        <w:r>
          <w:fldChar w:fldCharType="end"/>
        </w:r>
      </w:hyperlink>
    </w:p>
    <w:p>
      <w:pPr>
        <w:pStyle w:val="TOC1"/>
        <w:tabs>
          <w:tab w:val="right" w:leader="dot" w:pos="8306"/>
        </w:tabs>
      </w:pPr>
      <w:hyperlink w:anchor="_Toc16465" w:history="1">
        <w:r>
          <w:rPr>
            <w:rFonts w:ascii="仿宋" w:eastAsia="仿宋" w:hAnsi="仿宋" w:cs="仿宋" w:hint="eastAsia"/>
            <w:lang w:eastAsia="zh-CN"/>
          </w:rPr>
          <w:t>九、氮氧化物治理项目社会影响</w:t>
        </w:r>
        <w:r>
          <w:tab/>
        </w:r>
        <w:r>
          <w:fldChar w:fldCharType="begin"/>
        </w:r>
        <w:r>
          <w:instrText xml:space="preserve"> PAGEREF _Toc16465 \h </w:instrText>
        </w:r>
        <w:r>
          <w:fldChar w:fldCharType="separate"/>
        </w:r>
        <w:r>
          <w:t>24</w:t>
        </w:r>
        <w:r>
          <w:fldChar w:fldCharType="end"/>
        </w:r>
      </w:hyperlink>
    </w:p>
    <w:p>
      <w:pPr>
        <w:pStyle w:val="TOC2"/>
        <w:tabs>
          <w:tab w:val="right" w:leader="dot" w:pos="8306"/>
        </w:tabs>
      </w:pPr>
      <w:hyperlink w:anchor="_Toc1901" w:history="1">
        <w:r>
          <w:rPr>
            <w:rFonts w:ascii="仿宋" w:eastAsia="仿宋" w:hAnsi="仿宋" w:cs="仿宋" w:hint="eastAsia"/>
            <w:lang w:eastAsia="zh-CN"/>
          </w:rPr>
          <w:t>(一)、社会责任与义务</w:t>
        </w:r>
        <w:r>
          <w:tab/>
        </w:r>
        <w:r>
          <w:fldChar w:fldCharType="begin"/>
        </w:r>
        <w:r>
          <w:instrText xml:space="preserve"> PAGEREF _Toc1901 \h </w:instrText>
        </w:r>
        <w:r>
          <w:fldChar w:fldCharType="separate"/>
        </w:r>
        <w:r>
          <w:t>24</w:t>
        </w:r>
        <w:r>
          <w:fldChar w:fldCharType="end"/>
        </w:r>
      </w:hyperlink>
    </w:p>
    <w:p>
      <w:pPr>
        <w:pStyle w:val="TOC2"/>
        <w:tabs>
          <w:tab w:val="right" w:leader="dot" w:pos="8306"/>
        </w:tabs>
      </w:pPr>
      <w:hyperlink w:anchor="_Toc22141" w:history="1">
        <w:r>
          <w:rPr>
            <w:rFonts w:ascii="仿宋" w:eastAsia="仿宋" w:hAnsi="仿宋" w:cs="仿宋" w:hint="eastAsia"/>
            <w:lang w:eastAsia="zh-CN"/>
          </w:rPr>
          <w:t>(二)、社会参与与沟通</w:t>
        </w:r>
        <w:r>
          <w:tab/>
        </w:r>
        <w:r>
          <w:fldChar w:fldCharType="begin"/>
        </w:r>
        <w:r>
          <w:instrText xml:space="preserve"> PAGEREF _Toc22141 \h </w:instrText>
        </w:r>
        <w:r>
          <w:fldChar w:fldCharType="separate"/>
        </w:r>
        <w:r>
          <w:t>25</w:t>
        </w:r>
        <w:r>
          <w:fldChar w:fldCharType="end"/>
        </w:r>
      </w:hyperlink>
    </w:p>
    <w:p>
      <w:pPr>
        <w:pStyle w:val="TOC1"/>
        <w:tabs>
          <w:tab w:val="right" w:leader="dot" w:pos="8306"/>
        </w:tabs>
      </w:pPr>
      <w:hyperlink w:anchor="_Toc19154" w:history="1">
        <w:r>
          <w:rPr>
            <w:rFonts w:ascii="仿宋" w:eastAsia="仿宋" w:hAnsi="仿宋" w:cs="仿宋" w:hint="eastAsia"/>
            <w:lang w:eastAsia="zh-CN"/>
          </w:rPr>
          <w:t>十、氮氧化物治理项目计划安排</w:t>
        </w:r>
        <w:r>
          <w:tab/>
        </w:r>
        <w:r>
          <w:fldChar w:fldCharType="begin"/>
        </w:r>
        <w:r>
          <w:instrText xml:space="preserve"> PAGEREF _Toc19154 \h </w:instrText>
        </w:r>
        <w:r>
          <w:fldChar w:fldCharType="separate"/>
        </w:r>
        <w:r>
          <w:t>26</w:t>
        </w:r>
        <w:r>
          <w:fldChar w:fldCharType="end"/>
        </w:r>
      </w:hyperlink>
    </w:p>
    <w:p>
      <w:pPr>
        <w:pStyle w:val="TOC2"/>
        <w:tabs>
          <w:tab w:val="right" w:leader="dot" w:pos="8306"/>
        </w:tabs>
      </w:pPr>
      <w:hyperlink w:anchor="_Toc7478" w:history="1">
        <w:r>
          <w:rPr>
            <w:rFonts w:ascii="仿宋" w:eastAsia="仿宋" w:hAnsi="仿宋" w:cs="仿宋" w:hint="eastAsia"/>
            <w:lang w:eastAsia="zh-CN"/>
          </w:rPr>
          <w:t>(一)、建设周期</w:t>
        </w:r>
        <w:r>
          <w:tab/>
        </w:r>
        <w:r>
          <w:fldChar w:fldCharType="begin"/>
        </w:r>
        <w:r>
          <w:instrText xml:space="preserve"> PAGEREF _Toc7478 \h </w:instrText>
        </w:r>
        <w:r>
          <w:fldChar w:fldCharType="separate"/>
        </w:r>
        <w:r>
          <w:t>26</w:t>
        </w:r>
        <w:r>
          <w:fldChar w:fldCharType="end"/>
        </w:r>
      </w:hyperlink>
    </w:p>
    <w:p>
      <w:pPr>
        <w:pStyle w:val="TOC2"/>
        <w:tabs>
          <w:tab w:val="right" w:leader="dot" w:pos="8306"/>
        </w:tabs>
      </w:pPr>
      <w:hyperlink w:anchor="_Toc23568" w:history="1">
        <w:r>
          <w:rPr>
            <w:rFonts w:ascii="仿宋" w:eastAsia="仿宋" w:hAnsi="仿宋" w:cs="仿宋" w:hint="eastAsia"/>
            <w:lang w:eastAsia="zh-CN"/>
          </w:rPr>
          <w:t>(二)、建设进度</w:t>
        </w:r>
        <w:r>
          <w:tab/>
        </w:r>
        <w:r>
          <w:fldChar w:fldCharType="begin"/>
        </w:r>
        <w:r>
          <w:instrText xml:space="preserve"> PAGEREF _Toc23568 \h </w:instrText>
        </w:r>
        <w:r>
          <w:fldChar w:fldCharType="separate"/>
        </w:r>
        <w:r>
          <w:t>27</w:t>
        </w:r>
        <w:r>
          <w:fldChar w:fldCharType="end"/>
        </w:r>
      </w:hyperlink>
    </w:p>
    <w:p>
      <w:pPr>
        <w:pStyle w:val="TOC2"/>
        <w:tabs>
          <w:tab w:val="right" w:leader="dot" w:pos="8306"/>
        </w:tabs>
      </w:pPr>
      <w:hyperlink w:anchor="_Toc28897" w:history="1">
        <w:r>
          <w:rPr>
            <w:rFonts w:ascii="仿宋" w:eastAsia="仿宋" w:hAnsi="仿宋" w:cs="仿宋" w:hint="eastAsia"/>
            <w:lang w:eastAsia="zh-CN"/>
          </w:rPr>
          <w:t>(三)、进度安排注意事项</w:t>
        </w:r>
        <w:r>
          <w:tab/>
        </w:r>
        <w:r>
          <w:fldChar w:fldCharType="begin"/>
        </w:r>
        <w:r>
          <w:instrText xml:space="preserve"> PAGEREF _Toc28897 \h </w:instrText>
        </w:r>
        <w:r>
          <w:fldChar w:fldCharType="separate"/>
        </w:r>
        <w:r>
          <w:t>28</w:t>
        </w:r>
        <w:r>
          <w:fldChar w:fldCharType="end"/>
        </w:r>
      </w:hyperlink>
    </w:p>
    <w:p>
      <w:pPr>
        <w:pStyle w:val="TOC2"/>
        <w:tabs>
          <w:tab w:val="right" w:leader="dot" w:pos="8306"/>
        </w:tabs>
      </w:pPr>
      <w:hyperlink w:anchor="_Toc9220" w:history="1">
        <w:r>
          <w:rPr>
            <w:rFonts w:ascii="仿宋" w:eastAsia="仿宋" w:hAnsi="仿宋" w:cs="仿宋" w:hint="eastAsia"/>
            <w:lang w:eastAsia="zh-CN"/>
          </w:rPr>
          <w:t>(四)、人力资源配置</w:t>
        </w:r>
        <w:r>
          <w:tab/>
        </w:r>
        <w:r>
          <w:fldChar w:fldCharType="begin"/>
        </w:r>
        <w:r>
          <w:instrText xml:space="preserve"> PAGEREF _Toc9220 \h </w:instrText>
        </w:r>
        <w:r>
          <w:fldChar w:fldCharType="separate"/>
        </w:r>
        <w:r>
          <w:t>29</w:t>
        </w:r>
        <w:r>
          <w:fldChar w:fldCharType="end"/>
        </w:r>
      </w:hyperlink>
    </w:p>
    <w:p>
      <w:pPr>
        <w:pStyle w:val="TOC1"/>
        <w:tabs>
          <w:tab w:val="right" w:leader="dot" w:pos="8306"/>
        </w:tabs>
      </w:pPr>
      <w:hyperlink w:anchor="_Toc17605" w:history="1">
        <w:r>
          <w:rPr>
            <w:rFonts w:ascii="仿宋" w:eastAsia="仿宋" w:hAnsi="仿宋" w:cs="仿宋" w:hint="eastAsia"/>
            <w:lang w:eastAsia="zh-CN"/>
          </w:rPr>
          <w:t>十一、生产安全保护</w:t>
        </w:r>
        <w:r>
          <w:tab/>
        </w:r>
        <w:r>
          <w:fldChar w:fldCharType="begin"/>
        </w:r>
        <w:r>
          <w:instrText xml:space="preserve"> PAGEREF _Toc17605 \h </w:instrText>
        </w:r>
        <w:r>
          <w:fldChar w:fldCharType="separate"/>
        </w:r>
        <w:r>
          <w:t>30</w:t>
        </w:r>
        <w:r>
          <w:fldChar w:fldCharType="end"/>
        </w:r>
      </w:hyperlink>
    </w:p>
    <w:p>
      <w:pPr>
        <w:pStyle w:val="TOC2"/>
        <w:tabs>
          <w:tab w:val="right" w:leader="dot" w:pos="8306"/>
        </w:tabs>
      </w:pPr>
      <w:hyperlink w:anchor="_Toc18227" w:history="1">
        <w:r>
          <w:rPr>
            <w:rFonts w:ascii="仿宋" w:eastAsia="仿宋" w:hAnsi="仿宋" w:cs="仿宋" w:hint="eastAsia"/>
            <w:lang w:eastAsia="zh-CN"/>
          </w:rPr>
          <w:t>(一)、消防安全</w:t>
        </w:r>
        <w:r>
          <w:tab/>
        </w:r>
        <w:r>
          <w:fldChar w:fldCharType="begin"/>
        </w:r>
        <w:r>
          <w:instrText xml:space="preserve"> PAGEREF _Toc18227 \h </w:instrText>
        </w:r>
        <w:r>
          <w:fldChar w:fldCharType="separate"/>
        </w:r>
        <w:r>
          <w:t>30</w:t>
        </w:r>
        <w:r>
          <w:fldChar w:fldCharType="end"/>
        </w:r>
      </w:hyperlink>
    </w:p>
    <w:p>
      <w:pPr>
        <w:pStyle w:val="TOC2"/>
        <w:tabs>
          <w:tab w:val="right" w:leader="dot" w:pos="8306"/>
        </w:tabs>
      </w:pPr>
      <w:hyperlink w:anchor="_Toc6220" w:history="1">
        <w:r>
          <w:rPr>
            <w:rFonts w:ascii="仿宋" w:eastAsia="仿宋" w:hAnsi="仿宋" w:cs="仿宋" w:hint="eastAsia"/>
            <w:lang w:eastAsia="zh-CN"/>
          </w:rPr>
          <w:t>(二)、防火防爆总图布置措施</w:t>
        </w:r>
        <w:r>
          <w:tab/>
        </w:r>
        <w:r>
          <w:fldChar w:fldCharType="begin"/>
        </w:r>
        <w:r>
          <w:instrText xml:space="preserve"> PAGEREF _Toc6220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66" w:history="1">
        <w:r>
          <w:rPr>
            <w:rFonts w:ascii="仿宋" w:eastAsia="仿宋" w:hAnsi="仿宋" w:cs="仿宋" w:hint="eastAsia"/>
            <w:lang w:eastAsia="zh-CN"/>
          </w:rPr>
          <w:t>(三)、自然灾害防范措施</w:t>
        </w:r>
        <w:r>
          <w:tab/>
        </w:r>
        <w:r>
          <w:fldChar w:fldCharType="begin"/>
        </w:r>
        <w:r>
          <w:instrText xml:space="preserve"> PAGEREF _Toc18566 \h </w:instrText>
        </w:r>
        <w:r>
          <w:fldChar w:fldCharType="separate"/>
        </w:r>
        <w:r>
          <w:t>33</w:t>
        </w:r>
        <w:r>
          <w:fldChar w:fldCharType="end"/>
        </w:r>
      </w:hyperlink>
    </w:p>
    <w:p>
      <w:pPr>
        <w:pStyle w:val="TOC2"/>
        <w:tabs>
          <w:tab w:val="right" w:leader="dot" w:pos="8306"/>
        </w:tabs>
      </w:pPr>
      <w:hyperlink w:anchor="_Toc1847" w:history="1">
        <w:r>
          <w:rPr>
            <w:rFonts w:ascii="仿宋" w:eastAsia="仿宋" w:hAnsi="仿宋" w:cs="仿宋" w:hint="eastAsia"/>
            <w:lang w:eastAsia="zh-CN"/>
          </w:rPr>
          <w:t>(四)、安全色及安全标志使用要求</w:t>
        </w:r>
        <w:r>
          <w:tab/>
        </w:r>
        <w:r>
          <w:fldChar w:fldCharType="begin"/>
        </w:r>
        <w:r>
          <w:instrText xml:space="preserve"> PAGEREF _Toc1847 \h </w:instrText>
        </w:r>
        <w:r>
          <w:fldChar w:fldCharType="separate"/>
        </w:r>
        <w:r>
          <w:t>34</w:t>
        </w:r>
        <w:r>
          <w:fldChar w:fldCharType="end"/>
        </w:r>
      </w:hyperlink>
    </w:p>
    <w:p>
      <w:pPr>
        <w:pStyle w:val="TOC2"/>
        <w:tabs>
          <w:tab w:val="right" w:leader="dot" w:pos="8306"/>
        </w:tabs>
      </w:pPr>
      <w:hyperlink w:anchor="_Toc28471" w:history="1">
        <w:r>
          <w:rPr>
            <w:rFonts w:ascii="仿宋" w:eastAsia="仿宋" w:hAnsi="仿宋" w:cs="仿宋" w:hint="eastAsia"/>
            <w:lang w:eastAsia="zh-CN"/>
          </w:rPr>
          <w:t>(五)、防尘防毒措施</w:t>
        </w:r>
        <w:r>
          <w:tab/>
        </w:r>
        <w:r>
          <w:fldChar w:fldCharType="begin"/>
        </w:r>
        <w:r>
          <w:instrText xml:space="preserve"> PAGEREF _Toc28471 \h </w:instrText>
        </w:r>
        <w:r>
          <w:fldChar w:fldCharType="separate"/>
        </w:r>
        <w:r>
          <w:t>35</w:t>
        </w:r>
        <w:r>
          <w:fldChar w:fldCharType="end"/>
        </w:r>
      </w:hyperlink>
    </w:p>
    <w:p>
      <w:pPr>
        <w:pStyle w:val="TOC2"/>
        <w:tabs>
          <w:tab w:val="right" w:leader="dot" w:pos="8306"/>
        </w:tabs>
      </w:pPr>
      <w:hyperlink w:anchor="_Toc21613" w:history="1">
        <w:r>
          <w:rPr>
            <w:rFonts w:ascii="仿宋" w:eastAsia="仿宋" w:hAnsi="仿宋" w:cs="仿宋" w:hint="eastAsia"/>
            <w:lang w:eastAsia="zh-CN"/>
          </w:rPr>
          <w:t>(六)、防静电、触电防护及防雷措施</w:t>
        </w:r>
        <w:r>
          <w:tab/>
        </w:r>
        <w:r>
          <w:fldChar w:fldCharType="begin"/>
        </w:r>
        <w:r>
          <w:instrText xml:space="preserve"> PAGEREF _Toc21613 \h </w:instrText>
        </w:r>
        <w:r>
          <w:fldChar w:fldCharType="separate"/>
        </w:r>
        <w:r>
          <w:t>36</w:t>
        </w:r>
        <w:r>
          <w:fldChar w:fldCharType="end"/>
        </w:r>
      </w:hyperlink>
    </w:p>
    <w:p>
      <w:pPr>
        <w:pStyle w:val="TOC2"/>
        <w:tabs>
          <w:tab w:val="right" w:leader="dot" w:pos="8306"/>
        </w:tabs>
      </w:pPr>
      <w:hyperlink w:anchor="_Toc28890" w:history="1">
        <w:r>
          <w:rPr>
            <w:rFonts w:ascii="仿宋" w:eastAsia="仿宋" w:hAnsi="仿宋" w:cs="仿宋" w:hint="eastAsia"/>
            <w:lang w:eastAsia="zh-CN"/>
          </w:rPr>
          <w:t>(七)、机械设备安全保障措施</w:t>
        </w:r>
        <w:r>
          <w:tab/>
        </w:r>
        <w:r>
          <w:fldChar w:fldCharType="begin"/>
        </w:r>
        <w:r>
          <w:instrText xml:space="preserve"> PAGEREF _Toc28890 \h </w:instrText>
        </w:r>
        <w:r>
          <w:fldChar w:fldCharType="separate"/>
        </w:r>
        <w:r>
          <w:t>37</w:t>
        </w:r>
        <w:r>
          <w:fldChar w:fldCharType="end"/>
        </w:r>
      </w:hyperlink>
    </w:p>
    <w:p>
      <w:pPr>
        <w:pStyle w:val="TOC1"/>
        <w:tabs>
          <w:tab w:val="right" w:leader="dot" w:pos="8306"/>
        </w:tabs>
      </w:pPr>
      <w:hyperlink w:anchor="_Toc3154" w:history="1">
        <w:r>
          <w:rPr>
            <w:rFonts w:ascii="仿宋" w:eastAsia="仿宋" w:hAnsi="仿宋" w:cs="仿宋" w:hint="eastAsia"/>
            <w:lang w:eastAsia="zh-CN"/>
          </w:rPr>
          <w:t>十二、氮氧化物治理项目人力资源管理</w:t>
        </w:r>
        <w:r>
          <w:tab/>
        </w:r>
        <w:r>
          <w:fldChar w:fldCharType="begin"/>
        </w:r>
        <w:r>
          <w:instrText xml:space="preserve"> PAGEREF _Toc3154 \h </w:instrText>
        </w:r>
        <w:r>
          <w:fldChar w:fldCharType="separate"/>
        </w:r>
        <w:r>
          <w:t>38</w:t>
        </w:r>
        <w:r>
          <w:fldChar w:fldCharType="end"/>
        </w:r>
      </w:hyperlink>
    </w:p>
    <w:p>
      <w:pPr>
        <w:pStyle w:val="TOC2"/>
        <w:tabs>
          <w:tab w:val="right" w:leader="dot" w:pos="8306"/>
        </w:tabs>
      </w:pPr>
      <w:hyperlink w:anchor="_Toc10465" w:history="1">
        <w:r>
          <w:rPr>
            <w:rFonts w:ascii="仿宋" w:eastAsia="仿宋" w:hAnsi="仿宋" w:cs="仿宋" w:hint="eastAsia"/>
            <w:lang w:eastAsia="zh-CN"/>
          </w:rPr>
          <w:t>(一)、建立健全的预算管理制度</w:t>
        </w:r>
        <w:r>
          <w:tab/>
        </w:r>
        <w:r>
          <w:fldChar w:fldCharType="begin"/>
        </w:r>
        <w:r>
          <w:instrText xml:space="preserve"> PAGEREF _Toc10465 \h </w:instrText>
        </w:r>
        <w:r>
          <w:fldChar w:fldCharType="separate"/>
        </w:r>
        <w:r>
          <w:t>38</w:t>
        </w:r>
        <w:r>
          <w:fldChar w:fldCharType="end"/>
        </w:r>
      </w:hyperlink>
    </w:p>
    <w:p>
      <w:pPr>
        <w:pStyle w:val="TOC2"/>
        <w:tabs>
          <w:tab w:val="right" w:leader="dot" w:pos="8306"/>
        </w:tabs>
      </w:pPr>
      <w:hyperlink w:anchor="_Toc710" w:history="1">
        <w:r>
          <w:rPr>
            <w:rFonts w:ascii="仿宋" w:eastAsia="仿宋" w:hAnsi="仿宋" w:cs="仿宋" w:hint="eastAsia"/>
            <w:lang w:eastAsia="zh-CN"/>
          </w:rPr>
          <w:t>(二)、加强资金流动监控</w:t>
        </w:r>
        <w:r>
          <w:tab/>
        </w:r>
        <w:r>
          <w:fldChar w:fldCharType="begin"/>
        </w:r>
        <w:r>
          <w:instrText xml:space="preserve"> PAGEREF _Toc710 \h </w:instrText>
        </w:r>
        <w:r>
          <w:fldChar w:fldCharType="separate"/>
        </w:r>
        <w:r>
          <w:t>40</w:t>
        </w:r>
        <w:r>
          <w:fldChar w:fldCharType="end"/>
        </w:r>
      </w:hyperlink>
    </w:p>
    <w:p>
      <w:pPr>
        <w:pStyle w:val="TOC2"/>
        <w:tabs>
          <w:tab w:val="right" w:leader="dot" w:pos="8306"/>
        </w:tabs>
      </w:pPr>
      <w:hyperlink w:anchor="_Toc12556" w:history="1">
        <w:r>
          <w:rPr>
            <w:rFonts w:ascii="仿宋" w:eastAsia="仿宋" w:hAnsi="仿宋" w:cs="仿宋" w:hint="eastAsia"/>
            <w:lang w:eastAsia="zh-CN"/>
          </w:rPr>
          <w:t>(三)、制定完善的风险控制机制</w:t>
        </w:r>
        <w:r>
          <w:tab/>
        </w:r>
        <w:r>
          <w:fldChar w:fldCharType="begin"/>
        </w:r>
        <w:r>
          <w:instrText xml:space="preserve"> PAGEREF _Toc12556 \h </w:instrText>
        </w:r>
        <w:r>
          <w:fldChar w:fldCharType="separate"/>
        </w:r>
        <w:r>
          <w:t>41</w:t>
        </w:r>
        <w:r>
          <w:fldChar w:fldCharType="end"/>
        </w:r>
      </w:hyperlink>
    </w:p>
    <w:p>
      <w:pPr>
        <w:pStyle w:val="TOC2"/>
        <w:tabs>
          <w:tab w:val="right" w:leader="dot" w:pos="8306"/>
        </w:tabs>
      </w:pPr>
      <w:hyperlink w:anchor="_Toc21061" w:history="1">
        <w:r>
          <w:rPr>
            <w:rFonts w:ascii="仿宋" w:eastAsia="仿宋" w:hAnsi="仿宋" w:cs="仿宋" w:hint="eastAsia"/>
            <w:lang w:eastAsia="zh-CN"/>
          </w:rPr>
          <w:t>(四)、优化成本管理</w:t>
        </w:r>
        <w:r>
          <w:tab/>
        </w:r>
        <w:r>
          <w:fldChar w:fldCharType="begin"/>
        </w:r>
        <w:r>
          <w:instrText xml:space="preserve"> PAGEREF _Toc21061 \h </w:instrText>
        </w:r>
        <w:r>
          <w:fldChar w:fldCharType="separate"/>
        </w:r>
        <w:r>
          <w:t>43</w:t>
        </w:r>
        <w:r>
          <w:fldChar w:fldCharType="end"/>
        </w:r>
      </w:hyperlink>
    </w:p>
    <w:p>
      <w:pPr>
        <w:pStyle w:val="TOC1"/>
        <w:tabs>
          <w:tab w:val="right" w:leader="dot" w:pos="8306"/>
        </w:tabs>
      </w:pPr>
      <w:hyperlink w:anchor="_Toc2733" w:history="1">
        <w:r>
          <w:rPr>
            <w:rFonts w:ascii="仿宋" w:eastAsia="仿宋" w:hAnsi="仿宋" w:cs="仿宋" w:hint="eastAsia"/>
            <w:lang w:eastAsia="zh-CN"/>
          </w:rPr>
          <w:t>十三、氮氧化物治理项目实施保障措施</w:t>
        </w:r>
        <w:r>
          <w:tab/>
        </w:r>
        <w:r>
          <w:fldChar w:fldCharType="begin"/>
        </w:r>
        <w:r>
          <w:instrText xml:space="preserve"> PAGEREF _Toc2733 \h </w:instrText>
        </w:r>
        <w:r>
          <w:fldChar w:fldCharType="separate"/>
        </w:r>
        <w:r>
          <w:t>44</w:t>
        </w:r>
        <w:r>
          <w:fldChar w:fldCharType="end"/>
        </w:r>
      </w:hyperlink>
    </w:p>
    <w:p>
      <w:pPr>
        <w:pStyle w:val="TOC2"/>
        <w:tabs>
          <w:tab w:val="right" w:leader="dot" w:pos="8306"/>
        </w:tabs>
      </w:pPr>
      <w:hyperlink w:anchor="_Toc27824" w:history="1">
        <w:r>
          <w:rPr>
            <w:rFonts w:ascii="仿宋" w:eastAsia="仿宋" w:hAnsi="仿宋" w:cs="仿宋" w:hint="eastAsia"/>
            <w:lang w:eastAsia="zh-CN"/>
          </w:rPr>
          <w:t>(一)、氮氧化物治理项目实施保障机制</w:t>
        </w:r>
        <w:r>
          <w:tab/>
        </w:r>
        <w:r>
          <w:fldChar w:fldCharType="begin"/>
        </w:r>
        <w:r>
          <w:instrText xml:space="preserve"> PAGEREF _Toc27824 \h </w:instrText>
        </w:r>
        <w:r>
          <w:fldChar w:fldCharType="separate"/>
        </w:r>
        <w:r>
          <w:t>44</w:t>
        </w:r>
        <w:r>
          <w:fldChar w:fldCharType="end"/>
        </w:r>
      </w:hyperlink>
    </w:p>
    <w:p>
      <w:pPr>
        <w:pStyle w:val="TOC2"/>
        <w:tabs>
          <w:tab w:val="right" w:leader="dot" w:pos="8306"/>
        </w:tabs>
      </w:pPr>
      <w:hyperlink w:anchor="_Toc18080" w:history="1">
        <w:r>
          <w:rPr>
            <w:rFonts w:ascii="仿宋" w:eastAsia="仿宋" w:hAnsi="仿宋" w:cs="仿宋" w:hint="eastAsia"/>
            <w:lang w:eastAsia="zh-CN"/>
          </w:rPr>
          <w:t>(二)、氮氧化物治理项目法律合规要求</w:t>
        </w:r>
        <w:r>
          <w:tab/>
        </w:r>
        <w:r>
          <w:fldChar w:fldCharType="begin"/>
        </w:r>
        <w:r>
          <w:instrText xml:space="preserve"> PAGEREF _Toc18080 \h </w:instrText>
        </w:r>
        <w:r>
          <w:fldChar w:fldCharType="separate"/>
        </w:r>
        <w:r>
          <w:t>48</w:t>
        </w:r>
        <w:r>
          <w:fldChar w:fldCharType="end"/>
        </w:r>
      </w:hyperlink>
    </w:p>
    <w:p>
      <w:pPr>
        <w:pStyle w:val="TOC2"/>
        <w:tabs>
          <w:tab w:val="right" w:leader="dot" w:pos="8306"/>
        </w:tabs>
      </w:pPr>
      <w:hyperlink w:anchor="_Toc5075" w:history="1">
        <w:r>
          <w:rPr>
            <w:rFonts w:ascii="仿宋" w:eastAsia="仿宋" w:hAnsi="仿宋" w:cs="仿宋" w:hint="eastAsia"/>
            <w:lang w:eastAsia="zh-CN"/>
          </w:rPr>
          <w:t>(三)、氮氧化物治理项目合同管理与法律事务</w:t>
        </w:r>
        <w:r>
          <w:tab/>
        </w:r>
        <w:r>
          <w:fldChar w:fldCharType="begin"/>
        </w:r>
        <w:r>
          <w:instrText xml:space="preserve"> PAGEREF _Toc5075 \h </w:instrText>
        </w:r>
        <w:r>
          <w:fldChar w:fldCharType="separate"/>
        </w:r>
        <w:r>
          <w:t>52</w:t>
        </w:r>
        <w:r>
          <w:fldChar w:fldCharType="end"/>
        </w:r>
      </w:hyperlink>
    </w:p>
    <w:p>
      <w:pPr>
        <w:pStyle w:val="TOC2"/>
        <w:tabs>
          <w:tab w:val="right" w:leader="dot" w:pos="8306"/>
        </w:tabs>
      </w:pPr>
      <w:hyperlink w:anchor="_Toc19045" w:history="1">
        <w:r>
          <w:rPr>
            <w:rFonts w:ascii="仿宋" w:eastAsia="仿宋" w:hAnsi="仿宋" w:cs="仿宋" w:hint="eastAsia"/>
            <w:lang w:eastAsia="zh-CN"/>
          </w:rPr>
          <w:t>(四)、氮氧化物治理项目知识产权保护策略</w:t>
        </w:r>
        <w:r>
          <w:tab/>
        </w:r>
        <w:r>
          <w:fldChar w:fldCharType="begin"/>
        </w:r>
        <w:r>
          <w:instrText xml:space="preserve"> PAGEREF _Toc19045 \h </w:instrText>
        </w:r>
        <w:r>
          <w:fldChar w:fldCharType="separate"/>
        </w:r>
        <w:r>
          <w:t>58</w:t>
        </w:r>
        <w:r>
          <w:fldChar w:fldCharType="end"/>
        </w:r>
      </w:hyperlink>
    </w:p>
    <w:p>
      <w:pPr>
        <w:pStyle w:val="TOC1"/>
        <w:tabs>
          <w:tab w:val="right" w:leader="dot" w:pos="8306"/>
        </w:tabs>
      </w:pPr>
      <w:hyperlink w:anchor="_Toc32416" w:history="1">
        <w:r>
          <w:rPr>
            <w:rFonts w:ascii="仿宋" w:eastAsia="仿宋" w:hAnsi="仿宋" w:cs="仿宋" w:hint="eastAsia"/>
            <w:lang w:eastAsia="zh-CN"/>
          </w:rPr>
          <w:t>十四、氮氧化物治理项目工程方案分析</w:t>
        </w:r>
        <w:r>
          <w:tab/>
        </w:r>
        <w:r>
          <w:fldChar w:fldCharType="begin"/>
        </w:r>
        <w:r>
          <w:instrText xml:space="preserve"> PAGEREF _Toc32416 \h </w:instrText>
        </w:r>
        <w:r>
          <w:fldChar w:fldCharType="separate"/>
        </w:r>
        <w:r>
          <w:t>61</w:t>
        </w:r>
        <w:r>
          <w:fldChar w:fldCharType="end"/>
        </w:r>
      </w:hyperlink>
    </w:p>
    <w:p>
      <w:pPr>
        <w:pStyle w:val="TOC2"/>
        <w:tabs>
          <w:tab w:val="right" w:leader="dot" w:pos="8306"/>
        </w:tabs>
      </w:pPr>
      <w:hyperlink w:anchor="_Toc713" w:history="1">
        <w:r>
          <w:rPr>
            <w:rFonts w:ascii="仿宋" w:eastAsia="仿宋" w:hAnsi="仿宋" w:cs="仿宋" w:hint="eastAsia"/>
            <w:lang w:eastAsia="zh-CN"/>
          </w:rPr>
          <w:t>(一)、建筑工程设计原则</w:t>
        </w:r>
        <w:r>
          <w:tab/>
        </w:r>
        <w:r>
          <w:fldChar w:fldCharType="begin"/>
        </w:r>
        <w:r>
          <w:instrText xml:space="preserve"> PAGEREF _Toc713 \h </w:instrText>
        </w:r>
        <w:r>
          <w:fldChar w:fldCharType="separate"/>
        </w:r>
        <w:r>
          <w:t>61</w:t>
        </w:r>
        <w:r>
          <w:fldChar w:fldCharType="end"/>
        </w:r>
      </w:hyperlink>
    </w:p>
    <w:p>
      <w:pPr>
        <w:pStyle w:val="TOC2"/>
        <w:tabs>
          <w:tab w:val="right" w:leader="dot" w:pos="8306"/>
        </w:tabs>
      </w:pPr>
      <w:hyperlink w:anchor="_Toc22963" w:history="1">
        <w:r>
          <w:rPr>
            <w:rFonts w:ascii="仿宋" w:eastAsia="仿宋" w:hAnsi="仿宋" w:cs="仿宋" w:hint="eastAsia"/>
            <w:lang w:eastAsia="zh-CN"/>
          </w:rPr>
          <w:t>(二)、土建工程建设指标</w:t>
        </w:r>
        <w:r>
          <w:tab/>
        </w:r>
        <w:r>
          <w:fldChar w:fldCharType="begin"/>
        </w:r>
        <w:r>
          <w:instrText xml:space="preserve"> PAGEREF _Toc22963 \h </w:instrText>
        </w:r>
        <w:r>
          <w:fldChar w:fldCharType="separate"/>
        </w:r>
        <w:r>
          <w:t>64</w:t>
        </w:r>
        <w:r>
          <w:fldChar w:fldCharType="end"/>
        </w:r>
      </w:hyperlink>
    </w:p>
    <w:p>
      <w:pPr>
        <w:pStyle w:val="TOC1"/>
        <w:tabs>
          <w:tab w:val="right" w:leader="dot" w:pos="8306"/>
        </w:tabs>
      </w:pPr>
      <w:hyperlink w:anchor="_Toc6387" w:history="1">
        <w:r>
          <w:rPr>
            <w:rFonts w:ascii="仿宋" w:eastAsia="仿宋" w:hAnsi="仿宋" w:cs="仿宋" w:hint="eastAsia"/>
            <w:lang w:eastAsia="zh-CN"/>
          </w:rPr>
          <w:t>十五、质量管理体系</w:t>
        </w:r>
        <w:r>
          <w:tab/>
        </w:r>
        <w:r>
          <w:fldChar w:fldCharType="begin"/>
        </w:r>
        <w:r>
          <w:instrText xml:space="preserve"> PAGEREF _Toc6387 \h </w:instrText>
        </w:r>
        <w:r>
          <w:fldChar w:fldCharType="separate"/>
        </w:r>
        <w:r>
          <w:t>66</w:t>
        </w:r>
        <w:r>
          <w:fldChar w:fldCharType="end"/>
        </w:r>
      </w:hyperlink>
    </w:p>
    <w:p>
      <w:pPr>
        <w:pStyle w:val="TOC2"/>
        <w:tabs>
          <w:tab w:val="right" w:leader="dot" w:pos="8306"/>
        </w:tabs>
      </w:pPr>
      <w:hyperlink w:anchor="_Toc1192" w:history="1">
        <w:r>
          <w:rPr>
            <w:rFonts w:ascii="仿宋" w:eastAsia="仿宋" w:hAnsi="仿宋" w:cs="仿宋" w:hint="eastAsia"/>
            <w:lang w:eastAsia="zh-CN"/>
          </w:rPr>
          <w:t>(一)、质量目标与方针</w:t>
        </w:r>
        <w:r>
          <w:tab/>
        </w:r>
        <w:r>
          <w:fldChar w:fldCharType="begin"/>
        </w:r>
        <w:r>
          <w:instrText xml:space="preserve"> PAGEREF _Toc1192 \h </w:instrText>
        </w:r>
        <w:r>
          <w:fldChar w:fldCharType="separate"/>
        </w:r>
        <w:r>
          <w:t>66</w:t>
        </w:r>
        <w:r>
          <w:fldChar w:fldCharType="end"/>
        </w:r>
      </w:hyperlink>
    </w:p>
    <w:p>
      <w:pPr>
        <w:pStyle w:val="TOC2"/>
        <w:tabs>
          <w:tab w:val="right" w:leader="dot" w:pos="8306"/>
        </w:tabs>
      </w:pPr>
      <w:hyperlink w:anchor="_Toc9436" w:history="1">
        <w:r>
          <w:rPr>
            <w:rFonts w:ascii="仿宋" w:eastAsia="仿宋" w:hAnsi="仿宋" w:cs="仿宋" w:hint="eastAsia"/>
            <w:lang w:eastAsia="zh-CN"/>
          </w:rPr>
          <w:t>(二)、质量管理责任</w:t>
        </w:r>
        <w:r>
          <w:tab/>
        </w:r>
        <w:r>
          <w:fldChar w:fldCharType="begin"/>
        </w:r>
        <w:r>
          <w:instrText xml:space="preserve"> PAGEREF _Toc9436 \h </w:instrText>
        </w:r>
        <w:r>
          <w:fldChar w:fldCharType="separate"/>
        </w:r>
        <w:r>
          <w:t>67</w:t>
        </w:r>
        <w:r>
          <w:fldChar w:fldCharType="end"/>
        </w:r>
      </w:hyperlink>
    </w:p>
    <w:p>
      <w:pPr>
        <w:pStyle w:val="TOC2"/>
        <w:tabs>
          <w:tab w:val="right" w:leader="dot" w:pos="8306"/>
        </w:tabs>
      </w:pPr>
      <w:hyperlink w:anchor="_Toc15159" w:history="1">
        <w:r>
          <w:rPr>
            <w:rFonts w:ascii="仿宋" w:eastAsia="仿宋" w:hAnsi="仿宋" w:cs="仿宋" w:hint="eastAsia"/>
            <w:lang w:eastAsia="zh-CN"/>
          </w:rPr>
          <w:t>(三)、质量管理体系文件</w:t>
        </w:r>
        <w:r>
          <w:tab/>
        </w:r>
        <w:r>
          <w:fldChar w:fldCharType="begin"/>
        </w:r>
        <w:r>
          <w:instrText xml:space="preserve"> PAGEREF _Toc15159 \h </w:instrText>
        </w:r>
        <w:r>
          <w:fldChar w:fldCharType="separate"/>
        </w:r>
        <w:r>
          <w:t>68</w:t>
        </w:r>
        <w:r>
          <w:fldChar w:fldCharType="end"/>
        </w:r>
      </w:hyperlink>
    </w:p>
    <w:p>
      <w:pPr>
        <w:pStyle w:val="TOC2"/>
        <w:tabs>
          <w:tab w:val="right" w:leader="dot" w:pos="8306"/>
        </w:tabs>
      </w:pPr>
      <w:hyperlink w:anchor="_Toc28788" w:history="1">
        <w:r>
          <w:rPr>
            <w:rFonts w:ascii="仿宋" w:eastAsia="仿宋" w:hAnsi="仿宋" w:cs="仿宋" w:hint="eastAsia"/>
            <w:lang w:eastAsia="zh-CN"/>
          </w:rPr>
          <w:t>(四)、质量培训与教育</w:t>
        </w:r>
        <w:r>
          <w:tab/>
        </w:r>
        <w:r>
          <w:fldChar w:fldCharType="begin"/>
        </w:r>
        <w:r>
          <w:instrText xml:space="preserve"> PAGEREF _Toc28788 \h </w:instrText>
        </w:r>
        <w:r>
          <w:fldChar w:fldCharType="separate"/>
        </w:r>
        <w:r>
          <w:t>70</w:t>
        </w:r>
        <w:r>
          <w:fldChar w:fldCharType="end"/>
        </w:r>
      </w:hyperlink>
    </w:p>
    <w:p>
      <w:pPr>
        <w:pStyle w:val="TOC2"/>
        <w:tabs>
          <w:tab w:val="right" w:leader="dot" w:pos="8306"/>
        </w:tabs>
      </w:pPr>
      <w:hyperlink w:anchor="_Toc4161" w:history="1">
        <w:r>
          <w:rPr>
            <w:rFonts w:ascii="仿宋" w:eastAsia="仿宋" w:hAnsi="仿宋" w:cs="仿宋" w:hint="eastAsia"/>
            <w:lang w:eastAsia="zh-CN"/>
          </w:rPr>
          <w:t>(五)、质量审核与评价</w:t>
        </w:r>
        <w:r>
          <w:tab/>
        </w:r>
        <w:r>
          <w:fldChar w:fldCharType="begin"/>
        </w:r>
        <w:r>
          <w:instrText xml:space="preserve"> PAGEREF _Toc4161 \h </w:instrText>
        </w:r>
        <w:r>
          <w:fldChar w:fldCharType="separate"/>
        </w:r>
        <w:r>
          <w:t>71</w:t>
        </w:r>
        <w:r>
          <w:fldChar w:fldCharType="end"/>
        </w:r>
      </w:hyperlink>
    </w:p>
    <w:p>
      <w:pPr>
        <w:pStyle w:val="TOC2"/>
        <w:tabs>
          <w:tab w:val="right" w:leader="dot" w:pos="8306"/>
        </w:tabs>
      </w:pPr>
      <w:hyperlink w:anchor="_Toc14595" w:history="1">
        <w:r>
          <w:rPr>
            <w:rFonts w:ascii="仿宋" w:eastAsia="仿宋" w:hAnsi="仿宋" w:cs="仿宋" w:hint="eastAsia"/>
            <w:lang w:eastAsia="zh-CN"/>
          </w:rPr>
          <w:t>(六)、不符合与纠正措施</w:t>
        </w:r>
        <w:r>
          <w:tab/>
        </w:r>
        <w:r>
          <w:fldChar w:fldCharType="begin"/>
        </w:r>
        <w:r>
          <w:instrText xml:space="preserve"> PAGEREF _Toc14595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2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59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的技术管理特点体现在其创新导向。通过引入最先进的技术趋势和解决方案，氮氧化物治理项目致力于提升科技含量、提高质量和效率水平。这意味着我们将采用最新的工具和方法，确保氮氧化物治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氮氧化物治理项目技术管理的显著特征。通过整合不同领域的技术资源，我们实现了跨学科的协同工作。这有助于优化技术架构，提高整体效能。此外，整合性策略还促进了不同技术团队之间的紧密沟通和高效合作，确保氮氧化物治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氮氧化物治理项目所采用的技术。通过不断优化技术方案，氮氧化物治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氮氧化物治理项目团队将在氮氧化物治理项目初期识别可能的技术风险，并采取相应的预防和应对措施。通过建立健全的风险评估机制，氮氧化物治理项目能够在实施过程中及时发现并解决潜在的技术问题，保障氮氧化物治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氮氧化物治理项目中，技术将成为氮氧化物治理项目成功的有力支持。这一深度剖析揭示了技术管理在氮氧化物治理项目实施中的关键作用，为氮氧化物治理项目的技术基础奠定了坚实的基础。</w:t>
      </w:r>
    </w:p>
    <w:p>
      <w:pPr>
        <w:pStyle w:val="Heading2"/>
        <w:ind w:firstLine="560" w:firstLineChars="200"/>
        <w:rPr>
          <w:rFonts w:ascii="仿宋" w:eastAsia="仿宋" w:hAnsi="仿宋" w:cs="仿宋" w:hint="eastAsia"/>
          <w:sz w:val="28"/>
          <w:lang w:eastAsia="zh-CN"/>
        </w:rPr>
      </w:pPr>
      <w:bookmarkStart w:id="4" w:name="_Toc28938"/>
      <w:r>
        <w:rPr>
          <w:rFonts w:ascii="仿宋" w:eastAsia="仿宋" w:hAnsi="仿宋" w:cs="仿宋" w:hint="eastAsia"/>
          <w:sz w:val="28"/>
          <w:lang w:eastAsia="zh-CN"/>
        </w:rPr>
        <w:t>(二)、氮氧化物治理项目工艺技术设计方案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氮氧化物治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氮氧化物治理项目将严格按照相关行业规范要求进行组织。通过有效控制产品质量，氮氧化物治理项目将致力于为顾客提供优质的氮氧化物治理项目产品和良好的服务。这体现了氮氧化物治理项目对于生产活动合规性和质量标准的高度重视，为氮氧化物治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氮氧化物治理项目注重生态效益和清洁生产原则。氮氧化物治理项目建设将紧密结合地方特色经济发展，与社会经济发展规划和区域环境保护规划方案相协调一致。通过与当地区域自然生态系统的结合，氮氧化物治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氮氧化物治理项目产品具有多样化的客户需求和个性化的特点。因此，氮氧化物治理项目产品规格品种多样，且单批生产数量较小。为满足这一特点，氮氧化物治理项目承办单位将建设先进的柔性制造生产线。通过广泛应用柔性制造技术，氮氧化物治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氮氧化物治理项目采用的技术具有较高的技术含量和自动化水平，处于国内先进水平。这一技术选用不仅体现了对生产效率、质量和环境友好性的高标准要求，同时为氮氧化物治理项目的可持续发展奠定了坚实的基础。</w:t>
      </w:r>
    </w:p>
    <w:p>
      <w:pPr>
        <w:pStyle w:val="Heading2"/>
        <w:ind w:firstLine="560" w:firstLineChars="200"/>
        <w:rPr>
          <w:rFonts w:ascii="仿宋" w:eastAsia="仿宋" w:hAnsi="仿宋" w:cs="仿宋" w:hint="eastAsia"/>
          <w:sz w:val="28"/>
          <w:lang w:eastAsia="zh-CN"/>
        </w:rPr>
      </w:pPr>
      <w:bookmarkStart w:id="5" w:name="_Toc93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为确保氮氧化物治理项目的高效生产和技术实施，我们制定了一套精心设计的设备选型方案，以满足氮氧化物治理项目生产、质量和环保的要求。该方案的主要特点如下：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氮氧化物治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针对氮氧化物治理项目产品的多样性和小批量生产的特点，我们将建设柔性制造生产线。通过在设备选型中考虑柔性制造技术，可以灵活应对不同产品规格和生产需求，实现生产线的高度灵活性和适应性。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27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219"/>
      <w:r>
        <w:rPr>
          <w:rFonts w:ascii="仿宋" w:eastAsia="仿宋" w:hAnsi="仿宋" w:cs="仿宋" w:hint="eastAsia"/>
          <w:lang w:eastAsia="zh-CN"/>
        </w:rPr>
        <w:t>(一)、氮氧化物治理行业分析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行业一直以来都是市场的关注焦点。行业内的发展趋势、竞争态势以及潜在机会都对氮氧化物治理项目的推进产生深远的影响。通过深入研究行业的整体概貌，我们将更好地理解行业的核心特征，为氮氧化物治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行业，技术一直是推动创新和发展的关键因素。我们将对当前技术趋势进行详尽分析，包括但不限于人工智能、大数据应用、先进制造技术等。这有助于氮氧化物治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氮氧化物治理项目成功的基础。我们将对主要竞争对手进行深入研究，包括其市场份额、产品特点、市场定位等。通过全面了解竞争对手的优势和劣势，氮氧化物治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1576"/>
      <w:r>
        <w:rPr>
          <w:rFonts w:ascii="仿宋" w:eastAsia="仿宋" w:hAnsi="仿宋" w:cs="仿宋" w:hint="eastAsia"/>
          <w:sz w:val="28"/>
          <w:lang w:eastAsia="zh-CN"/>
        </w:rPr>
        <w:t>(二)、氮氧化物治理市场分析预测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氮氧化物治理市场未来的增长趋势。这包括市场的整体规模、各细分领域的发展趋势等。氮氧化物治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氮氧化物治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氮氧化物治理项目实施过程中需要充分考虑的因素。我们将对市场风险进行全面评估，包括但不限于政策法规风险、市场竞争风险、技术变革风险等。通过对潜在风险的深入分析，氮氧化物治理项目可以制定相应的风险缓解策略，降低不确定性对氮氧化物治理项目的影响。</w:t>
      </w:r>
    </w:p>
    <w:p>
      <w:pPr>
        <w:pStyle w:val="Heading1"/>
        <w:ind w:firstLine="560" w:firstLineChars="200"/>
        <w:rPr>
          <w:rFonts w:ascii="仿宋" w:eastAsia="仿宋" w:hAnsi="仿宋" w:cs="仿宋" w:hint="eastAsia"/>
          <w:sz w:val="28"/>
          <w:lang w:eastAsia="zh-CN"/>
        </w:rPr>
      </w:pPr>
      <w:bookmarkStart w:id="9" w:name="_Toc3861"/>
      <w:r>
        <w:rPr>
          <w:rFonts w:ascii="仿宋" w:eastAsia="仿宋" w:hAnsi="仿宋" w:cs="仿宋" w:hint="eastAsia"/>
          <w:sz w:val="28"/>
          <w:lang w:eastAsia="zh-CN"/>
        </w:rPr>
        <w:t>三、氮氧化物治理项目文档管理</w:t>
      </w:r>
      <w:bookmarkEnd w:id="9"/>
    </w:p>
    <w:p>
      <w:pPr>
        <w:pStyle w:val="Heading2"/>
        <w:rPr>
          <w:rFonts w:ascii="仿宋" w:eastAsia="仿宋" w:hAnsi="仿宋" w:cs="仿宋" w:hint="eastAsia"/>
          <w:lang w:eastAsia="zh-CN"/>
        </w:rPr>
      </w:pPr>
      <w:bookmarkStart w:id="10" w:name="_Toc1219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氮氧化物治理项目高度重视文档的质量和准确性，以支持氮氧化物治理项目的各项活动和决策。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文档的编制始于氮氧化物治理项目计划的初期，我们制定了详细的文档编制计划，明确了每个文档的内容、格式和编写责任人。在氮氧化物治理项目启动阶段，我们首先编制了氮氧化物治理项目章程，明确定义了氮氧化物治理项目的目标、范围、风险等关键要素。随后，氮氧化物治理项目团队根据计划陆续编制了需求文档、设计文档、测试文档等各类文档，确保氮氧化物治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氮氧化物治理项目管理中的重要环节，旨在确保氮氧化物治理项目文档符合质量标准和氮氧化物治理项目需求。在氮氧化物治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氮氧化物治理项目相关利益方和专业领域的专家对文档进行独立审查。这有助于获取更全面、客观的反馈，确保氮氧化物治理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氮氧化物治理项目在文档编制与审查方面建立了严格的管理机制，通过规范的流程和多维度的审查，确保氮氧化物治理项目文档的质量、准确性和可靠性，为氮氧化物治理项目的顺利推进提供了有力支持。</w:t>
      </w:r>
    </w:p>
    <w:p>
      <w:pPr>
        <w:pStyle w:val="Heading2"/>
        <w:ind w:firstLine="560" w:firstLineChars="200"/>
        <w:rPr>
          <w:rFonts w:ascii="仿宋" w:eastAsia="仿宋" w:hAnsi="仿宋" w:cs="仿宋" w:hint="eastAsia"/>
          <w:sz w:val="28"/>
          <w:lang w:eastAsia="zh-CN"/>
        </w:rPr>
      </w:pPr>
      <w:bookmarkStart w:id="11" w:name="_Toc757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我们通过多渠道发布文档，包括电子邮件、氮氧化物治理项目管理平台、内部网站等，以满足不同团队成员的偏好和需求。多渠道发布确保了信息的全面覆盖。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我们采用了精细的权限控制，确保只有授权人员可以访问敏感信息。这种安全措施保护了氮氧化物治理项目文档的机密性，防止了未经授权的信息泄露。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617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氮氧化物治理项目生命周期中一个至关重要的环节，直接关系到氮氧化物治理项目信息的长期保存和历史记录的完整性。在氮氧化物治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8787"/>
      <w:r>
        <w:rPr>
          <w:rFonts w:ascii="仿宋" w:eastAsia="仿宋" w:hAnsi="仿宋" w:cs="仿宋" w:hint="eastAsia"/>
          <w:sz w:val="28"/>
          <w:lang w:eastAsia="zh-CN"/>
        </w:rPr>
        <w:t>四、氮氧化物治理项目选址可行性分析</w:t>
      </w:r>
      <w:bookmarkEnd w:id="13"/>
    </w:p>
    <w:p>
      <w:pPr>
        <w:pStyle w:val="Heading2"/>
        <w:rPr>
          <w:rFonts w:ascii="仿宋" w:eastAsia="仿宋" w:hAnsi="仿宋" w:cs="仿宋" w:hint="eastAsia"/>
          <w:lang w:eastAsia="zh-CN"/>
        </w:rPr>
      </w:pPr>
      <w:bookmarkStart w:id="14" w:name="_Toc2438"/>
      <w:r>
        <w:rPr>
          <w:rFonts w:ascii="仿宋" w:eastAsia="仿宋" w:hAnsi="仿宋" w:cs="仿宋" w:hint="eastAsia"/>
          <w:lang w:eastAsia="zh-CN"/>
        </w:rPr>
        <w:t>(一)、氮氧化物治理项目选址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该氮氧化物治理项目选址位于XX省XX市XX区XXX街道</w:t>
      </w:r>
    </w:p>
    <w:p>
      <w:pPr>
        <w:pStyle w:val="Heading2"/>
        <w:ind w:firstLine="560" w:firstLineChars="200"/>
        <w:rPr>
          <w:rFonts w:ascii="仿宋" w:eastAsia="仿宋" w:hAnsi="仿宋" w:cs="仿宋" w:hint="eastAsia"/>
          <w:sz w:val="28"/>
          <w:lang w:eastAsia="zh-CN"/>
        </w:rPr>
      </w:pPr>
      <w:bookmarkStart w:id="15" w:name="_Toc2705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氮氧化物治理项目的征地面积将根据氮氧化物治理项目的实际规模和需求进行精确规划。具体面积XXX平方米，旨在确保氮氧化物治理项目不仅能够满足当前的发展需求，还能够预留空间以适应未来的扩展。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净用地面积是在征地面积基础上去除不可利用面积后的实际可开发用地。具体面积XXX平方米，考虑到环保、交通、安全等多方面因素，以确保氮氧化物治理项目在整体利用效率上达到最优。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氮氧化物治理项目计划建设的建筑总规模具体面积XXX平方米。这一规模的确定综合考虑了氮氧化物治理项目的性质、规模，以及城市规划的相关要求，确保建筑布局与周边环境协调一致。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绿地率是氮氧化物治理项目用地中被规划为绿地的比例。具体面积XXX平方米，旨在通过合理规划绿地，改善氮氧化物治理项目周边环境，提升居民生活质量，并符合城市整体绿化规划。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容积率是用地上可以建设的建筑总体积与用地面积之比。具体面积XXX，通过合理的容积率规划，确保氮氧化物治理项目建筑规模与周边环境和谐共生。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氮氧化物治理项目选址与当地城市规划相一致，具体面积XXX平方米。通过与城市规划部门深入沟通，确保氮氧化物治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氮氧化物治理项目选址符合当地产业政策，具体面积XXX平方米。这包括氮氧化物治理项目对当地经济的促进作用，以及对相关产业的带动效应，确保氮氧化物治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用地总体要求必须符合环保和可持续发展的原则，具体面积XXX平方米。通过采用绿色建筑设计、节能减排等措施，确保氮氧化物治理项目在建设和运营过程中对环境的影响最小化，达到可持续发展的要求。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确保氮氧化物治理项目选址具备必要的公共设施配套，具体面积XXX平方米。这包括交通便利性、教育、医疗等基础设施，以提高居民生活品质，使得氮氧化物治理项目选址更具吸引力。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考虑用地总体要求对当地社会稳定性的影响，具体面积XXX平方米。通过深入了解当地社区反馈，确保氮氧化物治理项目的选址和建设过程对当地社会和谐稳定产生积极作用。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氮氧化物治理项目选址不仅符合法规和规划，还在实际操作中具有可行性。这一全面规划将为氮氧化物治理项目的成功实施提供坚实的基础，确保氮氧化物治理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885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氮氧化物治理项目的设备规划和空间设计中，我们将采取灵活设备布局的措施。设备布局将根据实际需求进行灵活设计，避免不必要的浪费。通过合理规划设备摆放位置，我们将提高设备的利用率，减少设备间距，以确保氮氧化物治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氮氧化物治理项目内部引入共享设施的概念，例如共享会议室、办公区等。通过这种方式，我们可以减少对资源的重复建设，提高资源共享效率，从而减小氮氧化物治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45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氮氧化物治理项目的总图布置中，我们将不同功能区域进行明确的规划，以最大程度满足氮氧化物治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99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氮氧化物治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氮氧化物治理项目对环境的影响是综合评价的重要因素之一。我们将详细考虑选址周边的自然环境、生态保护区、水源地等情况，确保氮氧化物治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https://d.book118.com/258046126106006022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7926C3"/>
    <w:rsid w:val="4F7926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4612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2024-01-01T00:58:00Z</dcterms:created>
  <dcterms:modified xsi:type="dcterms:W3CDTF">2024-01-01T00:58:17Z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55A686D4432C445FAD9BACD174FB0F89_11</vt:lpwstr>
  </property>
  <property fmtid="{D5CDD505-2E9C-101B-9397-08002B2CF9AE}" pid="3" name="KSOProductBuildVer">
    <vt:lpwstr>2052-12.1.0.16120</vt:lpwstr>
  </property>
</Properties>
</file>