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rPr>
          <w:rFonts w:ascii="Times New Roman" w:hAnsi="Times New Roman"/>
          <w:sz w:val="48"/>
        </w:rPr>
      </w:pPr>
      <w:bookmarkStart w:id="0" w:name="_Toc27103756"/>
      <w:bookmarkStart w:id="1" w:name="_Toc1460043"/>
      <w:bookmarkStart w:id="2" w:name="_Toc28961747"/>
      <w:bookmarkStart w:id="3" w:name="_Toc968054"/>
      <w:bookmarkStart w:id="4" w:name="_Toc875778"/>
      <w:bookmarkStart w:id="5" w:name="_Toc28875858"/>
      <w:bookmarkStart w:id="6" w:name="_Toc968240"/>
      <w:bookmarkStart w:id="7" w:name="_Toc28876985"/>
      <w:bookmarkStart w:id="8" w:name="_Toc501453363"/>
      <w:bookmarkStart w:id="9" w:name="_Toc967807"/>
      <w:bookmarkStart w:id="10" w:name="_Toc29285653"/>
      <w:bookmarkStart w:id="11" w:name="_Toc27104134"/>
      <w:bookmarkStart w:id="12" w:name="_Toc446233481"/>
    </w:p>
    <w:p>
      <w:pPr>
        <w:jc w:val="center"/>
        <w:rPr>
          <w:rFonts w:ascii="Times New Roman" w:hAnsi="Times New Roman" w:hint="eastAsia"/>
          <w:sz w:val="48"/>
        </w:rPr>
      </w:pPr>
    </w:p>
    <w:p>
      <w:pPr>
        <w:adjustRightInd w:val="0"/>
        <w:snapToGrid w:val="0"/>
        <w:spacing w:line="800" w:lineRule="exact"/>
        <w:ind w:left="420" w:firstLine="900" w:leftChars="200" w:firstLineChars="300"/>
        <w:rPr>
          <w:rFonts w:ascii="楷体_GB2312" w:hAnsi="Times New Roman"/>
          <w:b/>
          <w:bCs/>
          <w:sz w:val="30"/>
          <w:szCs w:val="30"/>
          <w:u w:val="single"/>
        </w:rPr>
      </w:pPr>
      <w:r>
        <w:rPr>
          <w:rFonts w:ascii="黑体" w:eastAsia="黑体" w:hAnsi="黑体" w:hint="eastAsia"/>
          <w:sz w:val="30"/>
          <w:szCs w:val="30"/>
        </w:rPr>
        <w:t>题</w:t>
      </w:r>
      <w:r>
        <w:rPr>
          <w:rFonts w:ascii="黑体" w:eastAsia="黑体" w:hAnsi="黑体"/>
          <w:sz w:val="30"/>
          <w:szCs w:val="30"/>
        </w:rPr>
        <w:t xml:space="preserve">   </w:t>
      </w:r>
      <w:r>
        <w:rPr>
          <w:rFonts w:ascii="黑体" w:eastAsia="黑体" w:hAnsi="黑体" w:hint="eastAsia"/>
          <w:sz w:val="30"/>
          <w:szCs w:val="30"/>
        </w:rPr>
        <w:t xml:space="preserve"> 目：</w:t>
      </w:r>
      <w:r>
        <w:rPr>
          <w:rFonts w:ascii="楷体_GB2312" w:hAnsi="Times New Roman"/>
          <w:b/>
          <w:bCs/>
          <w:sz w:val="30"/>
          <w:szCs w:val="30"/>
          <w:u w:val="single"/>
        </w:rPr>
        <w:t xml:space="preserve"> </w:t>
      </w:r>
      <w:bookmarkStart w:id="13" w:name="_GoBack"/>
      <w:r>
        <w:rPr>
          <w:rFonts w:ascii="宋体" w:eastAsia="宋体" w:hAnsi="宋体" w:cs="宋体" w:hint="eastAsia"/>
          <w:b w:val="0"/>
          <w:bCs w:val="0"/>
          <w:sz w:val="30"/>
          <w:szCs w:val="30"/>
          <w:u w:val="single"/>
          <w:lang w:eastAsia="zh-CN"/>
        </w:rPr>
        <w:t>基于</w:t>
      </w:r>
      <w:r>
        <w:rPr>
          <w:rFonts w:ascii="Times New Roman" w:eastAsia="宋体" w:hAnsi="Times New Roman" w:cs="Times New Roman" w:hint="default"/>
          <w:b w:val="0"/>
          <w:bCs w:val="0"/>
          <w:sz w:val="30"/>
          <w:szCs w:val="30"/>
          <w:u w:val="single"/>
          <w:lang w:val="en-US" w:eastAsia="zh-CN"/>
        </w:rPr>
        <w:t>plc</w:t>
      </w:r>
      <w:r>
        <w:rPr>
          <w:rFonts w:ascii="宋体" w:eastAsia="宋体" w:hAnsi="宋体" w:cs="宋体" w:hint="eastAsia"/>
          <w:b w:val="0"/>
          <w:bCs w:val="0"/>
          <w:sz w:val="30"/>
          <w:szCs w:val="30"/>
          <w:u w:val="single"/>
          <w:lang w:val="en-US" w:eastAsia="zh-CN"/>
        </w:rPr>
        <w:t>的自动售货机设计</w:t>
      </w:r>
      <w:r>
        <w:rPr>
          <w:rFonts w:ascii="楷体_GB2312" w:hAnsi="Times New Roman"/>
          <w:b/>
          <w:bCs/>
          <w:sz w:val="30"/>
          <w:szCs w:val="30"/>
          <w:u w:val="single"/>
        </w:rPr>
        <w:t xml:space="preserve"> </w:t>
      </w:r>
      <w:bookmarkEnd w:id="13"/>
      <w:r>
        <w:rPr>
          <w:rFonts w:ascii="楷体_GB2312" w:hAnsi="Times New Roman"/>
          <w:b/>
          <w:bCs/>
          <w:sz w:val="30"/>
          <w:szCs w:val="30"/>
          <w:u w:val="single"/>
        </w:rPr>
        <w:t xml:space="preserve">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360"/>
        <w:jc w:val="center"/>
        <w:textAlignment w:val="auto"/>
        <w:rPr>
          <w:rFonts w:ascii="黑体" w:eastAsia="黑体" w:hAnsi="黑体" w:cs="黑体" w:hint="eastAsia"/>
          <w:b w:val="0"/>
          <w:bCs w:val="0"/>
          <w:sz w:val="36"/>
          <w:szCs w:val="36"/>
        </w:rPr>
      </w:pPr>
      <w:r>
        <w:rPr>
          <w:rFonts w:eastAsia="黑体" w:hint="eastAsia"/>
          <w:b w:val="0"/>
          <w:bCs w:val="0"/>
          <w:spacing w:val="-4"/>
          <w:sz w:val="36"/>
          <w:szCs w:val="36"/>
        </w:rPr>
        <w:t>摘　　要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2" w:beforeLines="20" w:after="62" w:afterLines="20" w:line="288" w:lineRule="auto"/>
        <w:ind w:firstLine="480" w:firstLineChars="200"/>
        <w:textAlignment w:val="auto"/>
        <w:rPr>
          <w:rFonts w:ascii="宋体" w:eastAsia="宋体" w:hAnsi="Courier New" w:cs="Times New Roman" w:hint="eastAsia"/>
          <w:sz w:val="24"/>
        </w:rPr>
      </w:pPr>
      <w:r>
        <w:rPr>
          <w:rFonts w:ascii="宋体" w:eastAsia="宋体" w:hAnsi="Courier New" w:cs="Times New Roman" w:hint="eastAsia"/>
          <w:kern w:val="2"/>
          <w:sz w:val="24"/>
          <w:szCs w:val="24"/>
          <w:lang w:val="en-US" w:eastAsia="zh-CN" w:bidi="ar-SA"/>
        </w:rPr>
        <w:t>随着城市规模的不断扩大以及人们对智能化自动化的追求，为了便于人们购物，自动售货机应允而生。为了满足人们对快捷购物的需求，本文设计了一款基于</w:t>
      </w:r>
      <w:r>
        <w:rPr>
          <w:rFonts w:ascii="Times New Roman" w:eastAsia="宋体" w:hAnsi="Times New Roman" w:cs="Times New Roman" w:hint="default"/>
          <w:kern w:val="2"/>
          <w:sz w:val="24"/>
          <w:szCs w:val="24"/>
          <w:lang w:val="en-US" w:eastAsia="zh-CN" w:bidi="ar-SA"/>
        </w:rPr>
        <w:t>PLC</w:t>
      </w:r>
      <w:r>
        <w:rPr>
          <w:rFonts w:ascii="宋体" w:eastAsia="宋体" w:hAnsi="Courier New" w:cs="Times New Roman" w:hint="eastAsia"/>
          <w:kern w:val="2"/>
          <w:sz w:val="24"/>
          <w:szCs w:val="24"/>
          <w:lang w:val="en-US" w:eastAsia="zh-CN" w:bidi="ar-SA"/>
        </w:rPr>
        <w:t>（可编程控制器）的自动售货机，简单阐述了售货机的背景及发展趋势。售货机种类繁多，本文针对饮料售货机进行设计。详细分析了售货机各组成部件包括电机、货币处理装置、取货装置的工作原理并提出了自己的设计方案。确定了弹簧式出货方式并利用</w:t>
      </w:r>
      <w:r>
        <w:rPr>
          <w:rFonts w:ascii="Times New Roman" w:eastAsia="宋体" w:hAnsi="Times New Roman" w:cs="Times New Roman" w:hint="default"/>
          <w:kern w:val="2"/>
          <w:sz w:val="24"/>
          <w:szCs w:val="24"/>
          <w:lang w:val="en-US" w:eastAsia="zh-CN" w:bidi="ar-SA"/>
        </w:rPr>
        <w:t>PLC</w:t>
      </w:r>
      <w:r>
        <w:rPr>
          <w:rFonts w:ascii="宋体" w:eastAsia="宋体" w:hAnsi="Courier New" w:cs="Times New Roman" w:hint="eastAsia"/>
          <w:kern w:val="2"/>
          <w:sz w:val="24"/>
          <w:szCs w:val="24"/>
          <w:lang w:val="en-US" w:eastAsia="zh-CN" w:bidi="ar-SA"/>
        </w:rPr>
        <w:t>来作为控制系统。利用文献分析法及计算分析法分别对售货机各部件进行设计计算，在取货口处设有防盗机构，选取完各部件材料后完成对售货机的机械设计。本文利用西门子</w:t>
      </w:r>
      <w:r>
        <w:rPr>
          <w:rFonts w:ascii="Times New Roman" w:eastAsia="宋体" w:hAnsi="Times New Roman" w:cs="Times New Roman" w:hint="default"/>
          <w:kern w:val="2"/>
          <w:sz w:val="24"/>
          <w:szCs w:val="24"/>
          <w:lang w:val="en-US" w:eastAsia="zh-CN" w:bidi="ar-SA"/>
        </w:rPr>
        <w:t>S7-300</w:t>
      </w:r>
      <w:r>
        <w:rPr>
          <w:rFonts w:ascii="宋体" w:eastAsia="宋体" w:hAnsi="Courier New" w:cs="Times New Roman" w:hint="eastAsia"/>
          <w:kern w:val="2"/>
          <w:sz w:val="24"/>
          <w:szCs w:val="24"/>
          <w:lang w:val="en-US" w:eastAsia="zh-CN" w:bidi="ar-SA"/>
        </w:rPr>
        <w:t>来设计自动售货机控制系统，采用顺序控制的程序设计思路，对其系统梯形图进行设计，设计了系统程序包括投币、比较、退币程序等。它相比较之下有一定的优点，也有缺点，但瑕不掩瑜，所以生产推广起来一定会受到广大群众的喜爱。最后对整个设计进行经济分析，满足设计要求的同时，性价比也十分的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2" w:beforeLines="20" w:after="62" w:afterLines="20" w:line="288" w:lineRule="auto"/>
        <w:ind w:firstLine="480" w:firstLineChars="200"/>
        <w:textAlignment w:val="auto"/>
        <w:rPr>
          <w:rFonts w:ascii="宋体" w:eastAsia="宋体" w:hAnsi="Courier New" w:cs="Times New Roman" w:hint="eastAsia"/>
          <w:sz w:val="24"/>
        </w:rPr>
      </w:pPr>
    </w:p>
    <w:p>
      <w:pPr>
        <w:adjustRightInd w:val="0"/>
        <w:snapToGrid w:val="0"/>
        <w:spacing w:line="400" w:lineRule="exact"/>
        <w:rPr>
          <w:rFonts w:ascii="黑体" w:eastAsia="黑体" w:hAnsi="Times New Roman"/>
          <w:sz w:val="24"/>
        </w:rPr>
      </w:pPr>
      <w:r>
        <w:rPr>
          <w:rFonts w:ascii="黑体" w:eastAsia="黑体" w:hAnsi="Times New Roman" w:hint="eastAsia"/>
          <w:sz w:val="24"/>
          <w:szCs w:val="24"/>
        </w:rPr>
        <w:t>关键词：</w:t>
      </w:r>
      <w:r>
        <w:rPr>
          <w:rFonts w:ascii="黑体" w:eastAsia="黑体" w:hAnsi="Times New Roman" w:hint="eastAsia"/>
          <w:sz w:val="24"/>
          <w:szCs w:val="24"/>
          <w:lang w:eastAsia="zh-CN"/>
        </w:rPr>
        <w:t>自动售货机</w:t>
      </w:r>
      <w:r>
        <w:rPr>
          <w:rFonts w:ascii="黑体" w:eastAsia="黑体" w:hAnsi="Times New Roman" w:hint="eastAsia"/>
          <w:sz w:val="24"/>
          <w:szCs w:val="24"/>
        </w:rPr>
        <w:t>；</w:t>
      </w:r>
      <w:r>
        <w:rPr>
          <w:rFonts w:ascii="黑体" w:eastAsia="黑体" w:hAnsi="Times New Roman" w:hint="eastAsia"/>
          <w:sz w:val="24"/>
          <w:szCs w:val="24"/>
          <w:lang w:eastAsia="zh-CN"/>
        </w:rPr>
        <w:t>可编程控制器</w:t>
      </w:r>
      <w:r>
        <w:rPr>
          <w:rFonts w:ascii="黑体" w:eastAsia="黑体" w:hAnsi="Times New Roman" w:hint="eastAsia"/>
          <w:sz w:val="24"/>
          <w:szCs w:val="24"/>
        </w:rPr>
        <w:t>；</w:t>
      </w:r>
      <w:r>
        <w:rPr>
          <w:rFonts w:ascii="黑体" w:eastAsia="黑体" w:hAnsi="Times New Roman" w:hint="eastAsia"/>
          <w:sz w:val="24"/>
          <w:szCs w:val="24"/>
          <w:lang w:eastAsia="zh-CN"/>
        </w:rPr>
        <w:t>自动化</w:t>
      </w:r>
      <w:r>
        <w:rPr>
          <w:rFonts w:ascii="黑体" w:eastAsia="黑体" w:hAnsi="Times New Roman" w:hint="eastAsia"/>
          <w:sz w:val="24"/>
          <w:szCs w:val="24"/>
        </w:rPr>
        <w:t>；</w:t>
      </w:r>
      <w:r>
        <w:rPr>
          <w:rFonts w:ascii="黑体" w:eastAsia="黑体" w:hAnsi="Times New Roman" w:hint="eastAsia"/>
          <w:sz w:val="24"/>
          <w:szCs w:val="24"/>
          <w:lang w:eastAsia="zh-CN"/>
        </w:rPr>
        <w:t>控制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2" w:beforeLines="20" w:after="62" w:afterLines="20" w:line="288" w:lineRule="auto"/>
        <w:textAlignment w:val="auto"/>
        <w:rPr>
          <w:rFonts w:ascii="宋体" w:eastAsia="宋体" w:hAnsi="Courier New" w:cs="Times New Roman" w:hint="default"/>
          <w:sz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360"/>
        <w:jc w:val="both"/>
        <w:textAlignment w:val="auto"/>
        <w:rPr>
          <w:rFonts w:asciiTheme="minorEastAsia" w:hAnsiTheme="minorEastAsia" w:cstheme="minorEastAsia" w:hint="default"/>
          <w:sz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360"/>
        <w:jc w:val="both"/>
        <w:textAlignment w:val="auto"/>
        <w:rPr>
          <w:rFonts w:ascii="黑体" w:eastAsia="黑体" w:hAnsi="黑体" w:cs="黑体" w:hint="eastAsia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360"/>
        <w:jc w:val="both"/>
        <w:textAlignment w:val="auto"/>
        <w:rPr>
          <w:rFonts w:ascii="黑体" w:eastAsia="黑体" w:hAnsi="黑体" w:cs="黑体" w:hint="eastAsia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360"/>
        <w:jc w:val="both"/>
        <w:textAlignment w:val="auto"/>
        <w:rPr>
          <w:rFonts w:ascii="黑体" w:eastAsia="黑体" w:hAnsi="黑体" w:cs="黑体" w:hint="eastAsia"/>
          <w:sz w:val="36"/>
          <w:szCs w:val="36"/>
        </w:rPr>
        <w:sectPr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upperRoman"/>
          <w:cols w:num="1" w:space="425"/>
          <w:titlePg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360"/>
        <w:jc w:val="both"/>
        <w:textAlignment w:val="auto"/>
        <w:rPr>
          <w:rFonts w:ascii="黑体" w:eastAsia="黑体" w:hAnsi="黑体" w:cs="黑体" w:hint="eastAsia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360"/>
        <w:jc w:val="both"/>
        <w:textAlignment w:val="auto"/>
        <w:rPr>
          <w:rFonts w:ascii="黑体" w:eastAsia="黑体" w:hAnsi="黑体" w:cs="黑体" w:hint="eastAsia"/>
          <w:sz w:val="36"/>
          <w:szCs w:val="36"/>
        </w:rPr>
      </w:pPr>
    </w:p>
    <w:p>
      <w:pPr>
        <w:pStyle w:val="Heading1"/>
        <w:pageBreakBefore/>
        <w:tabs>
          <w:tab w:val="left" w:pos="183"/>
        </w:tabs>
        <w:adjustRightInd w:val="0"/>
        <w:snapToGrid w:val="0"/>
        <w:spacing w:before="480" w:after="360" w:line="240" w:lineRule="auto"/>
        <w:jc w:val="center"/>
        <w:rPr>
          <w:rFonts w:eastAsia="黑体"/>
          <w:bCs w:val="0"/>
          <w:spacing w:val="-4"/>
          <w:sz w:val="36"/>
          <w:szCs w:val="36"/>
        </w:rPr>
      </w:pPr>
      <w:r>
        <w:rPr>
          <w:rFonts w:eastAsia="黑体"/>
          <w:bCs w:val="0"/>
          <w:spacing w:val="-4"/>
          <w:sz w:val="36"/>
          <w:szCs w:val="36"/>
        </w:rPr>
        <w:br/>
      </w:r>
      <w:r>
        <w:rPr>
          <w:rFonts w:eastAsia="黑体"/>
          <w:bCs w:val="0"/>
          <w:spacing w:val="-4"/>
          <w:sz w:val="36"/>
          <w:szCs w:val="36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https://d.book118.com/258055113132006035</w:t>
        </w:r>
      </w:hyperlink>
    </w:p>
    <w:p>
      <w:pPr>
        <w:pStyle w:val="Heading1"/>
        <w:pageBreakBefore/>
        <w:tabs>
          <w:tab w:val="left" w:pos="183"/>
        </w:tabs>
        <w:adjustRightInd w:val="0"/>
        <w:snapToGrid w:val="0"/>
        <w:spacing w:before="480" w:after="360" w:line="240" w:lineRule="auto"/>
        <w:jc w:val="center"/>
        <w:rPr>
          <w:rFonts w:eastAsia="黑体"/>
          <w:bCs w:val="0"/>
          <w:spacing w:val="-4"/>
          <w:sz w:val="36"/>
          <w:szCs w:val="36"/>
        </w:rPr>
      </w:pPr>
    </w:p>
    <w:sectPr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nextPage"/>
      <w:pgSz w:w="11906" w:h="16838"/>
      <w:pgMar w:top="1440" w:right="1800" w:bottom="1440" w:left="1800" w:header="851" w:footer="992" w:gutter="0"/>
      <w:pg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gBorders>
      <w:pgNumType w:fmt="upperRoman"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swiss"/>
    <w:pitch w:val="default"/>
    <w:sig w:usb0="E0002EFF" w:usb1="C000785B" w:usb2="00000009" w:usb3="00000000" w:csb0="4004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4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宋体；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7" name="文本框 5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II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7" o:spid="_x0000_s2051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028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II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6" name="文本框 5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0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6" o:spid="_x0000_s2050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5824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0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8" name="文本框 5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I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8" o:spid="_x0000_s2049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233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I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62066435" name="文本框 5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II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7" o:spid="_x0000_s2054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643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II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93562288" name="文本框 5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III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6" o:spid="_x0000_s2053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438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III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9226358" name="文本框 5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I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8" o:spid="_x0000_s2052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848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I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widowControl w:val="0"/>
      <w:pBdr>
        <w:top w:val="none" w:sz="0" w:space="1" w:color="auto"/>
        <w:left w:val="none" w:sz="0" w:space="4" w:color="auto"/>
        <w:bottom w:val="thinThickSmallGap" w:sz="24" w:space="1" w:color="auto"/>
        <w:right w:val="none" w:sz="0" w:space="4" w:color="auto"/>
        <w:between w:val="none" w:sz="0" w:space="0" w:color="auto"/>
      </w:pBdr>
      <w:snapToGrid w:val="0"/>
      <w:spacing w:line="240" w:lineRule="auto"/>
      <w:jc w:val="center"/>
      <w:outlineLvl w:val="9"/>
      <w:rPr>
        <w:rFonts w:eastAsiaTheme="minorEastAsia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thinThickSmallGap" w:sz="24" w:space="1" w:color="auto"/>
      </w:pBdr>
      <w:jc w:val="center"/>
      <w:rPr>
        <w:rFonts w:eastAsiaTheme="minorEastAsia" w:hint="eastAsia"/>
        <w:lang w:eastAsia="zh-CN"/>
      </w:rPr>
    </w:pPr>
  </w:p>
  <w:p>
    <w:pPr>
      <w:pStyle w:val="Header"/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widowControl w:val="0"/>
      <w:pBdr>
        <w:top w:val="none" w:sz="0" w:space="1" w:color="auto"/>
        <w:left w:val="none" w:sz="0" w:space="4" w:color="auto"/>
        <w:bottom w:val="thickThinSmallGap" w:sz="24" w:space="0" w:color="auto"/>
        <w:right w:val="none" w:sz="0" w:space="4" w:color="auto"/>
        <w:between w:val="none" w:sz="0" w:space="0" w:color="auto"/>
      </w:pBdr>
      <w:snapToGrid w:val="0"/>
      <w:spacing w:line="240" w:lineRule="auto"/>
      <w:jc w:val="center"/>
      <w:outlineLvl w:val="9"/>
      <w:rPr>
        <w:rFonts w:eastAsiaTheme="minorEastAsia" w:hint="eastAsia"/>
        <w:lang w:eastAsia="zh-CN"/>
      </w:rPr>
    </w:pPr>
    <w:r>
      <w:rPr>
        <w:rFonts w:hint="eastAsia"/>
        <w:lang w:eastAsia="zh-CN"/>
      </w:rPr>
      <w:t>摘</w:t>
    </w:r>
    <w:r>
      <w:rPr>
        <w:rFonts w:hint="eastAsia"/>
        <w:lang w:val="en-US" w:eastAsia="zh-CN"/>
      </w:rPr>
      <w:t xml:space="preserve">  </w:t>
    </w:r>
    <w:r>
      <w:rPr>
        <w:rFonts w:hint="eastAsia"/>
        <w:lang w:eastAsia="zh-CN"/>
      </w:rPr>
      <w:t>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widowControl w:val="0"/>
      <w:pBdr>
        <w:top w:val="none" w:sz="0" w:space="1" w:color="auto"/>
        <w:left w:val="none" w:sz="0" w:space="4" w:color="auto"/>
        <w:bottom w:val="thinThickSmallGap" w:sz="24" w:space="1" w:color="auto"/>
        <w:right w:val="none" w:sz="0" w:space="4" w:color="auto"/>
        <w:between w:val="none" w:sz="0" w:space="0" w:color="auto"/>
      </w:pBdr>
      <w:snapToGrid w:val="0"/>
      <w:spacing w:line="240" w:lineRule="auto"/>
      <w:jc w:val="center"/>
      <w:outlineLvl w:val="9"/>
      <w:rPr>
        <w:rFonts w:eastAsiaTheme="minorEastAsia" w:hint="eastAsia"/>
        <w:lang w:eastAsia="zh-CN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thinThickSmallGap" w:sz="24" w:space="1" w:color="auto"/>
      </w:pBdr>
      <w:jc w:val="center"/>
      <w:rPr>
        <w:rFonts w:eastAsiaTheme="minorEastAsia" w:hint="eastAsia"/>
        <w:lang w:eastAsia="zh-CN"/>
      </w:rPr>
    </w:pPr>
  </w:p>
  <w:p>
    <w:pPr>
      <w:pStyle w:val="Header"/>
      <w:rPr>
        <w:rFonts w:hint="eastAsia"/>
        <w:lang w:eastAsia="zh-CN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widowControl w:val="0"/>
      <w:pBdr>
        <w:top w:val="none" w:sz="0" w:space="1" w:color="auto"/>
        <w:left w:val="none" w:sz="0" w:space="4" w:color="auto"/>
        <w:bottom w:val="thickThinSmallGap" w:sz="24" w:space="0" w:color="auto"/>
        <w:right w:val="none" w:sz="0" w:space="4" w:color="auto"/>
        <w:between w:val="none" w:sz="0" w:space="0" w:color="auto"/>
      </w:pBdr>
      <w:snapToGrid w:val="0"/>
      <w:spacing w:line="240" w:lineRule="auto"/>
      <w:jc w:val="center"/>
      <w:outlineLvl w:val="9"/>
      <w:rPr>
        <w:rFonts w:eastAsiaTheme="minorEastAsia" w:hint="eastAsia"/>
        <w:lang w:eastAsia="zh-CN"/>
      </w:rPr>
    </w:pPr>
    <w:r>
      <w:rPr>
        <w:rFonts w:hint="eastAsia"/>
        <w:lang w:eastAsia="zh-CN"/>
      </w:rPr>
      <w:t>摘</w:t>
    </w:r>
    <w:r>
      <w:rPr>
        <w:rFonts w:hint="eastAsia"/>
        <w:lang w:val="en-US" w:eastAsia="zh-CN"/>
      </w:rPr>
      <w:t xml:space="preserve">  </w:t>
    </w:r>
    <w:r>
      <w:rPr>
        <w:rFonts w:hint="eastAsia"/>
        <w:lang w:eastAsia="zh-CN"/>
      </w:rPr>
      <w:t>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80D2DC20"/>
    <w:multiLevelType w:val="multilevel"/>
    <w:tmpl w:val="80D2DC20"/>
    <w:lvl w:ilvl="0">
      <w:start w:val="1"/>
      <w:numFmt w:val="decimal"/>
      <w:suff w:val="space"/>
      <w:lvlText w:val="%1"/>
      <w:lvlJc w:val="left"/>
      <w:pPr>
        <w:ind w:left="0" w:firstLine="0" w:leftChars="0" w:firstLineChars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 w:leftChars="0" w:firstLineChars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 w:leftChars="0" w:firstLineChars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 w:leftChars="0" w:firstLineChars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 w:leftChars="0" w:firstLineChars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 w:leftChars="0" w:firstLineChars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 w:leftChars="0" w:firstLineChars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 w:leftChars="0" w:firstLineChars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 w:leftChars="0" w:firstLineChars="0"/>
      </w:pPr>
      <w:rPr>
        <w:rFonts w:hint="default"/>
      </w:rPr>
    </w:lvl>
  </w:abstractNum>
  <w:abstractNum w:abstractNumId="1">
    <w:nsid w:val="B2F3AEEA"/>
    <w:multiLevelType w:val="singleLevel"/>
    <w:tmpl w:val="B2F3AEEA"/>
    <w:lvl w:ilvl="0">
      <w:start w:val="1"/>
      <w:numFmt w:val="decimal"/>
      <w:lvlText w:val="[%1]"/>
      <w:lvlJc w:val="left"/>
      <w:pPr>
        <w:tabs>
          <w:tab w:val="left" w:pos="312"/>
        </w:tabs>
      </w:pPr>
    </w:lvl>
  </w:abstractNum>
  <w:abstractNum w:abstractNumId="2">
    <w:nsid w:val="22848C65"/>
    <w:multiLevelType w:val="singleLevel"/>
    <w:tmpl w:val="22848C65"/>
    <w:lvl w:ilvl="0">
      <w:start w:val="1"/>
      <w:numFmt w:val="decimal"/>
      <w:suff w:val="space"/>
      <w:lvlText w:val="(%1)"/>
      <w:lvlJc w:val="left"/>
    </w:lvl>
  </w:abstractNum>
  <w:abstractNum w:abstractNumId="3">
    <w:nsid w:val="491E305F"/>
    <w:multiLevelType w:val="singleLevel"/>
    <w:tmpl w:val="491E305F"/>
    <w:lvl w:ilvl="0">
      <w:start w:val="2"/>
      <w:numFmt w:val="decimal"/>
      <w:suff w:val="space"/>
      <w:lvlText w:val="(%1)"/>
      <w:lvlJc w:val="left"/>
    </w:lvl>
  </w:abstractNum>
  <w:abstractNum w:abstractNumId="4">
    <w:nsid w:val="50239320"/>
    <w:multiLevelType w:val="singleLevel"/>
    <w:tmpl w:val="50239320"/>
    <w:lvl w:ilvl="0">
      <w:start w:val="1"/>
      <w:numFmt w:val="decimal"/>
      <w:suff w:val="nothing"/>
      <w:lvlText w:val="%1-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defaultTabStop w:val="420"/>
  <w:evenAndOddHeaders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F308EE"/>
    <w:rsid w:val="050E1622"/>
    <w:rsid w:val="052F4345"/>
    <w:rsid w:val="061873A3"/>
    <w:rsid w:val="06193389"/>
    <w:rsid w:val="067F3781"/>
    <w:rsid w:val="069C4A93"/>
    <w:rsid w:val="084F6270"/>
    <w:rsid w:val="091510A1"/>
    <w:rsid w:val="0BEC4E00"/>
    <w:rsid w:val="0CF308EE"/>
    <w:rsid w:val="0D761207"/>
    <w:rsid w:val="0DBA65AD"/>
    <w:rsid w:val="0ED45861"/>
    <w:rsid w:val="10D459E5"/>
    <w:rsid w:val="117E6F49"/>
    <w:rsid w:val="138C5E1A"/>
    <w:rsid w:val="13B46B64"/>
    <w:rsid w:val="15873B6D"/>
    <w:rsid w:val="15936242"/>
    <w:rsid w:val="1D442E5A"/>
    <w:rsid w:val="1D7778EE"/>
    <w:rsid w:val="1F6E2C7A"/>
    <w:rsid w:val="1F836A20"/>
    <w:rsid w:val="1FA31792"/>
    <w:rsid w:val="217C3451"/>
    <w:rsid w:val="225236D2"/>
    <w:rsid w:val="22BC044F"/>
    <w:rsid w:val="23251512"/>
    <w:rsid w:val="25A6119C"/>
    <w:rsid w:val="281E7A3A"/>
    <w:rsid w:val="283E38D0"/>
    <w:rsid w:val="28A4457C"/>
    <w:rsid w:val="29B83F09"/>
    <w:rsid w:val="2A4D2B7D"/>
    <w:rsid w:val="2C5A4D9C"/>
    <w:rsid w:val="2C9C6DE3"/>
    <w:rsid w:val="30BA315D"/>
    <w:rsid w:val="3126411C"/>
    <w:rsid w:val="38F91C66"/>
    <w:rsid w:val="39670F2A"/>
    <w:rsid w:val="3AE41A94"/>
    <w:rsid w:val="3B054942"/>
    <w:rsid w:val="3B3C48DE"/>
    <w:rsid w:val="3B585C6B"/>
    <w:rsid w:val="3F626D36"/>
    <w:rsid w:val="43FC1A6F"/>
    <w:rsid w:val="44200DF4"/>
    <w:rsid w:val="44B6692D"/>
    <w:rsid w:val="455A219F"/>
    <w:rsid w:val="49182EC5"/>
    <w:rsid w:val="495227A0"/>
    <w:rsid w:val="4CAE3A6B"/>
    <w:rsid w:val="4D667EF7"/>
    <w:rsid w:val="4D8A683C"/>
    <w:rsid w:val="4E7F22AF"/>
    <w:rsid w:val="547647A4"/>
    <w:rsid w:val="56C24EBD"/>
    <w:rsid w:val="5C7A61E5"/>
    <w:rsid w:val="5C7C0B93"/>
    <w:rsid w:val="5D571D0C"/>
    <w:rsid w:val="61FE7727"/>
    <w:rsid w:val="64834F9E"/>
    <w:rsid w:val="651C25BA"/>
    <w:rsid w:val="666226A1"/>
    <w:rsid w:val="66FA3B46"/>
    <w:rsid w:val="6DCF3B18"/>
    <w:rsid w:val="703C3E13"/>
    <w:rsid w:val="72CE02EB"/>
    <w:rsid w:val="73242CA6"/>
    <w:rsid w:val="74A9422D"/>
    <w:rsid w:val="782D354B"/>
    <w:rsid w:val="7B2806A2"/>
    <w:rsid w:val="7BCB1411"/>
    <w:rsid w:val="7E046B61"/>
  </w:rsids>
  <w:docVars>
    <w:docVar w:name="commondata" w:val="eyJoZGlkIjoiZGY5OGNiNGUyMjQ5MmI4ZDQ3ZjRhNGEzOTgxOWU3N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 w:qFormat="1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paragraph" w:styleId="Heading3">
    <w:name w:val="heading 3"/>
    <w:basedOn w:val="Normal"/>
    <w:next w:val="Normal"/>
    <w:qFormat/>
    <w:pPr>
      <w:keepNext/>
      <w:widowControl/>
      <w:ind w:firstLine="0" w:firstLineChars="0"/>
      <w:jc w:val="left"/>
      <w:outlineLvl w:val="2"/>
    </w:pPr>
    <w:rPr>
      <w:rFonts w:eastAsia="黑体"/>
      <w:szCs w:val="20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qFormat/>
    <w:pPr>
      <w:spacing w:line="360" w:lineRule="exact"/>
      <w:ind w:left="538" w:hanging="538" w:hangingChars="192"/>
    </w:pPr>
    <w:rPr>
      <w:sz w:val="28"/>
    </w:rPr>
  </w:style>
  <w:style w:type="paragraph" w:styleId="PlainText">
    <w:name w:val="Plain Text"/>
    <w:basedOn w:val="Normal"/>
    <w:qFormat/>
    <w:pPr>
      <w:spacing w:before="20" w:beforeLines="20" w:after="20" w:afterLines="20" w:line="300" w:lineRule="auto"/>
    </w:pPr>
    <w:rPr>
      <w:rFonts w:ascii="宋体" w:hAnsi="Courier New"/>
      <w:sz w:val="24"/>
      <w:szCs w:val="20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customStyle="1" w:styleId="a">
    <w:name w:val="毕业论文正文"/>
    <w:basedOn w:val="Normal"/>
    <w:qFormat/>
    <w:pPr>
      <w:spacing w:line="360" w:lineRule="auto"/>
      <w:ind w:firstLine="200" w:firstLineChars="200"/>
      <w:jc w:val="left"/>
    </w:pPr>
    <w:rPr>
      <w:rFonts w:eastAsia="宋体"/>
      <w:kern w:val="2"/>
      <w:sz w:val="24"/>
      <w:szCs w:val="28"/>
      <w:lang w:val="en-US" w:eastAsia="zh-CN" w:bidi="ar-SA"/>
    </w:rPr>
  </w:style>
  <w:style w:type="paragraph" w:customStyle="1" w:styleId="a0">
    <w:name w:val="表标题"/>
    <w:basedOn w:val="Normal"/>
    <w:next w:val="Normal"/>
    <w:qFormat/>
    <w:pPr>
      <w:ind w:firstLine="0" w:firstLineChars="0"/>
      <w:jc w:val="center"/>
    </w:pPr>
    <w:rPr>
      <w:rFonts w:ascii="楷体_GB2312" w:eastAsia="楷体_GB2312"/>
      <w:kern w:val="2"/>
      <w:sz w:val="21"/>
      <w:szCs w:val="21"/>
      <w:lang w:val="en-US" w:eastAsia="zh-CN" w:bidi="ar-SA"/>
    </w:rPr>
  </w:style>
  <w:style w:type="character" w:customStyle="1" w:styleId="text11">
    <w:name w:val="text11"/>
    <w:basedOn w:val="DefaultParagraphFont"/>
    <w:qFormat/>
    <w:rPr>
      <w:rFonts w:ascii="宋体；" w:eastAsia="宋体；" w:hint="eastAsia"/>
      <w:sz w:val="21"/>
      <w:szCs w:val="21"/>
    </w:rPr>
  </w:style>
  <w:style w:type="paragraph" w:customStyle="1" w:styleId="a1">
    <w:name w:val="小节"/>
    <w:basedOn w:val="Heading3"/>
    <w:qFormat/>
  </w:style>
  <w:style w:type="paragraph" w:customStyle="1" w:styleId="WPSOffice1">
    <w:name w:val="WPSOffice手动目录 1"/>
    <w:qFormat/>
    <w:pPr>
      <w:ind w:leftChars="0"/>
    </w:pPr>
    <w:rPr>
      <w:rFonts w:ascii="Times New Roman" w:eastAsia="宋体" w:hAnsi="Times New Roman" w:cs="Times New Roman"/>
      <w:sz w:val="20"/>
      <w:szCs w:val="20"/>
    </w:rPr>
  </w:style>
  <w:style w:type="paragraph" w:customStyle="1" w:styleId="WPSOffice2">
    <w:name w:val="WPSOffice手动目录 2"/>
    <w:qFormat/>
    <w:pPr>
      <w:ind w:leftChars="200"/>
    </w:pPr>
    <w:rPr>
      <w:rFonts w:ascii="Times New Roman" w:eastAsia="宋体" w:hAnsi="Times New Roman" w:cs="Times New Roman"/>
      <w:sz w:val="20"/>
      <w:szCs w:val="20"/>
    </w:rPr>
  </w:style>
  <w:style w:type="paragraph" w:customStyle="1" w:styleId="WPSOffice3">
    <w:name w:val="WPSOffice手动目录 3"/>
    <w:qFormat/>
    <w:pPr>
      <w:ind w:leftChars="400"/>
    </w:pPr>
    <w:rPr>
      <w:rFonts w:ascii="Times New Roman" w:eastAsia="宋体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yperlink" Target="https://d.book118.com/258055113132006035" TargetMode="Externa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footer" Target="footer4.xml" /><Relationship Id="rId15" Type="http://schemas.openxmlformats.org/officeDocument/2006/relationships/footer" Target="footer5.xml" /><Relationship Id="rId16" Type="http://schemas.openxmlformats.org/officeDocument/2006/relationships/header" Target="header6.xml" /><Relationship Id="rId17" Type="http://schemas.openxmlformats.org/officeDocument/2006/relationships/footer" Target="footer6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哈利BoBo</dc:creator>
  <cp:lastModifiedBy>张老师</cp:lastModifiedBy>
  <cp:revision>1</cp:revision>
  <dcterms:created xsi:type="dcterms:W3CDTF">2019-05-20T02:21:00Z</dcterms:created>
  <dcterms:modified xsi:type="dcterms:W3CDTF">2023-11-04T14:56:08Z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CAA6B04949814605957C1CEB82A80855_12</vt:lpwstr>
  </property>
  <property fmtid="{D5CDD505-2E9C-101B-9397-08002B2CF9AE}" pid="3" name="KSOProductBuildVer">
    <vt:lpwstr>2052-12.1.0.15712</vt:lpwstr>
  </property>
</Properties>
</file>