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hd w:val="clear" w:color="auto" w:fill="auto"/>
        <w:adjustRightInd w:val="0"/>
        <w:snapToGrid w:val="0"/>
        <w:spacing w:before="0" w:after="0"/>
        <w:jc w:val="center"/>
        <w:rPr>
          <w:rFonts w:ascii="Times New Roman" w:hAnsi="Times New Roman" w:cs="Times New Roman" w:hint="default"/>
          <w:kern w:val="2"/>
          <w:sz w:val="36"/>
          <w:szCs w:val="36"/>
        </w:rPr>
      </w:pPr>
      <w:r>
        <w:rPr>
          <w:rFonts w:ascii="Times New Roman" w:hAnsi="Times New Roman" w:cs="Times New Roman" w:hint="default"/>
          <w:kern w:val="2"/>
          <w:sz w:val="36"/>
          <w:szCs w:val="36"/>
        </w:rPr>
        <w:t>惠州市</w:t>
      </w:r>
      <w:r>
        <w:rPr>
          <w:rFonts w:ascii="Times New Roman" w:hAnsi="Times New Roman" w:cs="Times New Roman" w:hint="default"/>
          <w:kern w:val="2"/>
          <w:sz w:val="36"/>
          <w:szCs w:val="36"/>
        </w:rPr>
        <w:t>2024</w:t>
      </w:r>
      <w:r>
        <w:rPr>
          <w:rFonts w:ascii="Times New Roman" w:hAnsi="Times New Roman" w:cs="Times New Roman" w:hint="default"/>
          <w:kern w:val="2"/>
          <w:sz w:val="36"/>
          <w:szCs w:val="36"/>
        </w:rPr>
        <w:t>届高三第二次调研考试</w:t>
      </w:r>
    </w:p>
    <w:p>
      <w:pPr>
        <w:pStyle w:val="Heading1"/>
        <w:shd w:val="clear" w:color="auto" w:fill="auto"/>
        <w:adjustRightInd w:val="0"/>
        <w:snapToGrid w:val="0"/>
        <w:spacing w:before="0" w:after="0"/>
        <w:jc w:val="center"/>
        <w:rPr>
          <w:rFonts w:ascii="Times New Roman" w:hAnsi="Times New Roman" w:cs="Times New Roman" w:hint="default"/>
          <w:kern w:val="2"/>
          <w:sz w:val="36"/>
          <w:szCs w:val="36"/>
        </w:rPr>
      </w:pPr>
      <w:r>
        <w:rPr>
          <w:rFonts w:ascii="Times New Roman" w:hAnsi="Times New Roman" w:cs="Times New Roman" w:hint="default"/>
          <w:kern w:val="2"/>
          <w:sz w:val="36"/>
          <w:szCs w:val="36"/>
        </w:rPr>
        <w:t>化</w:t>
      </w:r>
      <w:r>
        <w:rPr>
          <w:rFonts w:ascii="Times New Roman" w:hAnsi="Times New Roman" w:cs="Times New Roman" w:hint="default"/>
          <w:kern w:val="2"/>
          <w:sz w:val="36"/>
          <w:szCs w:val="36"/>
        </w:rPr>
        <w:t xml:space="preserve">  </w:t>
      </w:r>
      <w:r>
        <w:rPr>
          <w:rFonts w:ascii="Times New Roman" w:hAnsi="Times New Roman" w:cs="Times New Roman" w:hint="default"/>
          <w:kern w:val="2"/>
          <w:sz w:val="36"/>
          <w:szCs w:val="36"/>
        </w:rPr>
        <w:t>学</w:t>
      </w:r>
    </w:p>
    <w:p>
      <w:pPr>
        <w:shd w:val="clear" w:color="auto" w:fill="auto"/>
        <w:rPr>
          <w:rFonts w:ascii="Times New Roman" w:hAnsi="Times New Roman" w:hint="default"/>
        </w:rPr>
      </w:pPr>
    </w:p>
    <w:p>
      <w:pPr>
        <w:shd w:val="clear" w:color="auto" w:fill="auto"/>
        <w:spacing w:line="312" w:lineRule="auto"/>
        <w:ind w:firstLine="24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/>
          <w:szCs w:val="21"/>
        </w:rPr>
        <w:t>可能用到的相对原子质量：</w:t>
      </w:r>
      <w:r>
        <w:rPr>
          <w:rFonts w:ascii="Times New Roman" w:hAnsi="Times New Roman" w:cs="Times New Roman" w:hint="default"/>
          <w:b/>
          <w:szCs w:val="21"/>
        </w:rPr>
        <w:t xml:space="preserve"> </w:t>
      </w:r>
      <w:r>
        <w:rPr>
          <w:rFonts w:ascii="Times New Roman" w:hAnsi="Times New Roman" w:cs="Times New Roman" w:hint="default"/>
          <w:szCs w:val="21"/>
        </w:rPr>
        <w:t xml:space="preserve">H-1 </w:t>
      </w: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hAnsi="Times New Roman" w:cs="Times New Roman" w:hint="default"/>
          <w:szCs w:val="21"/>
        </w:rPr>
        <w:t xml:space="preserve">C-12  O-16  Na-23    S-32   Zn-65  </w:t>
      </w:r>
    </w:p>
    <w:p>
      <w:pPr>
        <w:shd w:val="clear" w:color="auto" w:fill="auto"/>
        <w:spacing w:line="312" w:lineRule="auto"/>
        <w:rPr>
          <w:rFonts w:ascii="Times New Roman" w:hAnsi="Times New Roman" w:hint="default"/>
        </w:rPr>
      </w:pPr>
    </w:p>
    <w:p>
      <w:pPr>
        <w:shd w:val="clear" w:color="auto" w:fill="auto"/>
        <w:spacing w:line="312" w:lineRule="auto"/>
        <w:ind w:left="480" w:hanging="480" w:hangingChars="200"/>
        <w:rPr>
          <w:rFonts w:ascii="Times New Roman" w:hAnsi="Times New Roman" w:hint="default"/>
          <w:b/>
        </w:rPr>
      </w:pPr>
      <w:r>
        <w:rPr>
          <w:rFonts w:ascii="Times New Roman" w:hAnsi="Times New Roman" w:cs="Times New Roman" w:hint="default"/>
          <w:b/>
          <w:sz w:val="24"/>
        </w:rPr>
        <w:t>一、单项选择题：本题共</w:t>
      </w:r>
      <w:r>
        <w:rPr>
          <w:rFonts w:ascii="Times New Roman" w:hAnsi="Times New Roman" w:cs="Times New Roman" w:hint="default"/>
          <w:b/>
          <w:sz w:val="24"/>
        </w:rPr>
        <w:t>16</w:t>
      </w:r>
      <w:r>
        <w:rPr>
          <w:rFonts w:ascii="Times New Roman" w:hAnsi="Times New Roman" w:cs="Times New Roman" w:hint="default"/>
          <w:b/>
          <w:sz w:val="24"/>
        </w:rPr>
        <w:t>小题，共</w:t>
      </w:r>
      <w:r>
        <w:rPr>
          <w:rFonts w:ascii="Times New Roman" w:hAnsi="Times New Roman" w:cs="Times New Roman" w:hint="default"/>
          <w:b/>
          <w:sz w:val="24"/>
        </w:rPr>
        <w:t>44</w:t>
      </w:r>
      <w:r>
        <w:rPr>
          <w:rFonts w:ascii="Times New Roman" w:hAnsi="Times New Roman" w:cs="Times New Roman" w:hint="default"/>
          <w:b/>
          <w:sz w:val="24"/>
        </w:rPr>
        <w:t>分。第</w:t>
      </w:r>
      <w:r>
        <w:rPr>
          <w:rFonts w:ascii="Times New Roman" w:hAnsi="Times New Roman" w:cs="Times New Roman" w:hint="default"/>
          <w:b/>
          <w:sz w:val="24"/>
        </w:rPr>
        <w:t>1-10</w:t>
      </w:r>
      <w:r>
        <w:rPr>
          <w:rFonts w:ascii="Times New Roman" w:hAnsi="Times New Roman" w:cs="Times New Roman" w:hint="default"/>
          <w:b/>
          <w:sz w:val="24"/>
        </w:rPr>
        <w:t>小题，每小题</w:t>
      </w:r>
      <w:r>
        <w:rPr>
          <w:rFonts w:ascii="Times New Roman" w:hAnsi="Times New Roman" w:cs="Times New Roman" w:hint="default"/>
          <w:b/>
          <w:sz w:val="24"/>
        </w:rPr>
        <w:t>2</w:t>
      </w:r>
      <w:r>
        <w:rPr>
          <w:rFonts w:ascii="Times New Roman" w:hAnsi="Times New Roman" w:cs="Times New Roman" w:hint="default"/>
          <w:b/>
          <w:sz w:val="24"/>
        </w:rPr>
        <w:t>分；第</w:t>
      </w:r>
      <w:r>
        <w:rPr>
          <w:rFonts w:ascii="Times New Roman" w:hAnsi="Times New Roman" w:cs="Times New Roman" w:hint="default"/>
          <w:b/>
          <w:sz w:val="24"/>
        </w:rPr>
        <w:t>11</w:t>
      </w:r>
      <w:r>
        <w:rPr>
          <w:rFonts w:ascii="Times New Roman" w:hAnsi="Times New Roman" w:cs="Times New Roman" w:hint="default"/>
          <w:b/>
          <w:sz w:val="24"/>
        </w:rPr>
        <w:t>～</w:t>
      </w:r>
      <w:r>
        <w:rPr>
          <w:rFonts w:ascii="Times New Roman" w:hAnsi="Times New Roman" w:cs="Times New Roman" w:hint="default"/>
          <w:b/>
          <w:sz w:val="24"/>
        </w:rPr>
        <w:t>16</w:t>
      </w:r>
      <w:r>
        <w:rPr>
          <w:rFonts w:ascii="Times New Roman" w:hAnsi="Times New Roman" w:cs="Times New Roman" w:hint="default"/>
          <w:b/>
          <w:sz w:val="24"/>
        </w:rPr>
        <w:t>小题，</w:t>
      </w:r>
      <w:r>
        <w:rPr>
          <w:rFonts w:ascii="Times New Roman" w:hAnsi="Times New Roman" w:cs="Times New Roman" w:hint="default"/>
          <w:b/>
          <w:sz w:val="24"/>
        </w:rPr>
        <w:t xml:space="preserve"> </w:t>
      </w:r>
      <w:r>
        <w:rPr>
          <w:rFonts w:ascii="Times New Roman" w:hAnsi="Times New Roman" w:cs="Times New Roman" w:hint="default"/>
          <w:b/>
          <w:sz w:val="24"/>
        </w:rPr>
        <w:t>每小题</w:t>
      </w:r>
      <w:r>
        <w:rPr>
          <w:rFonts w:ascii="Times New Roman" w:hAnsi="Times New Roman" w:cs="Times New Roman" w:hint="default"/>
          <w:b/>
          <w:sz w:val="24"/>
        </w:rPr>
        <w:t>4</w:t>
      </w:r>
      <w:r>
        <w:rPr>
          <w:rFonts w:ascii="Times New Roman" w:hAnsi="Times New Roman" w:cs="Times New Roman" w:hint="default"/>
          <w:b/>
          <w:sz w:val="24"/>
        </w:rPr>
        <w:t>分。每小题只有一个选项符合题意。</w:t>
      </w:r>
    </w:p>
    <w:p>
      <w:pPr>
        <w:widowControl/>
        <w:shd w:val="clear" w:color="auto" w:fill="auto"/>
        <w:spacing w:line="312" w:lineRule="auto"/>
        <w:jc w:val="left"/>
        <w:rPr>
          <w:rFonts w:ascii="Times New Roman" w:hAnsi="Times New Roman" w:hint="default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1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bCs/>
          <w:szCs w:val="21"/>
        </w:rPr>
        <w:t xml:space="preserve"> </w: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广东汉乐文化历史悠久，通常使用的以下乐器中，主要成分为合金的是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719"/>
        <w:gridCol w:w="1449"/>
        <w:gridCol w:w="178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2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http://jishi.cntv.cn/20120111/images/1326247575158_IMAG1249610766209143.jpg" style="width:58.3pt;height:57.3pt" coordsize="21600,21600" o:preferrelative="t" filled="f" stroked="f">
                  <v:imagedata r:id="rId4" o:title="1326247575158_IMAG1249610766209143"/>
                  <o:lock v:ext="edit" aspectratio="t"/>
                  <w10:anchorlock/>
                </v:shape>
              </w:pic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pict>
                <v:shape id="_x0000_i1026" type="#_x0000_t75" alt="https://p5.ssl.qhimgs1.com/sdr/400__/t011a2b07adc16648bf.jpg" style="width:53.6pt;height:60.95pt" coordsize="21600,21600" o:preferrelative="t" filled="f" stroked="f">
                  <v:imagedata r:id="rId5" o:title="t011a2b07adc16648bf"/>
                  <o:lock v:ext="edit" aspectratio="t"/>
                  <w10:anchorlock/>
                </v:shape>
              </w:pic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pict>
                <v:shape id="_x0000_i1027" type="#_x0000_t75" style="width:35.65pt;height:54.7pt" coordsize="21600,21600" o:preferrelative="t" filled="f" stroked="f">
                  <v:imagedata r:id="rId6" o:title=""/>
                  <o:lock v:ext="edit" aspectratio="t"/>
                  <w10:anchorlock/>
                </v:shape>
              </w:pic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pict>
                <v:shape id="_x0000_i1028" type="#_x0000_t75" style="width:54.65pt;height:55.15pt" coordsize="21600,21600" o:preferrelative="t" filled="f" stroked="f">
                  <v:imagedata r:id="rId7" o:title=""/>
                  <o:lock v:ext="edit" aspectratio="t"/>
                  <w10:anchorlock/>
                </v:shape>
              </w:pic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2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 w:hint="default"/>
                <w:szCs w:val="21"/>
                <w:shd w:val="clear" w:color="auto" w:fill="FFFFFF"/>
              </w:rPr>
              <w:t>．黄铜唢呐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kern w:val="0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kern w:val="0"/>
                <w:szCs w:val="21"/>
              </w:rPr>
              <w:t>．椰胡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kern w:val="0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kern w:val="0"/>
                <w:szCs w:val="21"/>
              </w:rPr>
              <w:t>．琵琶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widowControl/>
              <w:shd w:val="clear" w:color="auto" w:fill="auto"/>
              <w:spacing w:line="312" w:lineRule="auto"/>
              <w:jc w:val="center"/>
              <w:rPr>
                <w:rFonts w:ascii="Times New Roman" w:hAnsi="Times New Roman" w:hint="default"/>
                <w:kern w:val="0"/>
                <w:szCs w:val="21"/>
              </w:rPr>
            </w:pPr>
            <w:r>
              <w:rPr>
                <w:rFonts w:ascii="Times New Roman" w:hAnsi="Times New Roman" w:cs="Times New Roman" w:hint="default"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kern w:val="0"/>
                <w:szCs w:val="21"/>
              </w:rPr>
              <w:t>．大鼓</w:t>
            </w:r>
          </w:p>
        </w:tc>
      </w:tr>
    </w:tbl>
    <w:p>
      <w:pPr>
        <w:shd w:val="clear" w:color="auto" w:fill="auto"/>
        <w:spacing w:line="312" w:lineRule="auto"/>
        <w:jc w:val="left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bCs/>
          <w:szCs w:val="21"/>
        </w:rPr>
        <w:t xml:space="preserve"> </w:t>
      </w:r>
      <w:r>
        <w:rPr>
          <w:rFonts w:ascii="Times New Roman" w:hAnsi="Times New Roman" w:cs="Times New Roman" w:hint="default"/>
          <w:szCs w:val="21"/>
        </w:rPr>
        <w:t>科技是第一生产力，我国科学家在诸多领域取得新突破，下列说法错误的是</w:t>
      </w:r>
    </w:p>
    <w:p>
      <w:pPr>
        <w:shd w:val="clear" w:color="auto" w:fill="auto"/>
        <w:spacing w:line="312" w:lineRule="auto"/>
        <w:ind w:firstLine="480" w:firstLineChars="20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A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利用</w:t>
      </w:r>
      <w:r>
        <w:rPr>
          <w:rFonts w:ascii="Times New Roman" w:hAnsi="Times New Roman" w:cs="Times New Roman" w:hint="default"/>
          <w:szCs w:val="21"/>
        </w:rPr>
        <w:t>CO</w:t>
      </w:r>
      <w:r>
        <w:rPr>
          <w:rFonts w:ascii="Times New Roman" w:hAnsi="Times New Roman" w:cs="Times New Roman" w:hint="default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szCs w:val="21"/>
        </w:rPr>
        <w:t>合成淀粉，实现了无机小分子向有机高分子的转变</w:t>
      </w:r>
    </w:p>
    <w:p>
      <w:pPr>
        <w:shd w:val="clear" w:color="auto" w:fill="auto"/>
        <w:spacing w:line="312" w:lineRule="auto"/>
        <w:ind w:firstLine="480" w:firstLineChars="200"/>
        <w:contextualSpacing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B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“</w:t>
      </w:r>
      <w:r>
        <w:rPr>
          <w:rFonts w:ascii="Times New Roman" w:hAnsi="Times New Roman" w:cs="Times New Roman" w:hint="default"/>
          <w:szCs w:val="21"/>
        </w:rPr>
        <w:t>天问一号</w:t>
      </w:r>
      <w:r>
        <w:rPr>
          <w:rFonts w:ascii="Times New Roman" w:hAnsi="Times New Roman" w:cs="Times New Roman" w:hint="default"/>
          <w:szCs w:val="21"/>
        </w:rPr>
        <w:t>”</w:t>
      </w:r>
      <w:r>
        <w:rPr>
          <w:rFonts w:ascii="Times New Roman" w:hAnsi="Times New Roman" w:cs="Times New Roman" w:hint="default"/>
          <w:szCs w:val="21"/>
        </w:rPr>
        <w:t>火星车的热控保温材料</w:t>
      </w:r>
      <w:r>
        <w:rPr>
          <w:rFonts w:ascii="Times New Roman" w:hAnsi="Times New Roman" w:cs="Times New Roman" w:hint="default"/>
          <w:szCs w:val="21"/>
        </w:rPr>
        <w:t>——</w:t>
      </w:r>
      <w:r>
        <w:rPr>
          <w:rFonts w:ascii="Times New Roman" w:hAnsi="Times New Roman" w:cs="Times New Roman" w:hint="default"/>
          <w:szCs w:val="21"/>
        </w:rPr>
        <w:t>纳米气凝胶，可产生丁达尔效应</w:t>
      </w:r>
    </w:p>
    <w:p>
      <w:pPr>
        <w:shd w:val="clear" w:color="auto" w:fill="auto"/>
        <w:spacing w:line="312" w:lineRule="auto"/>
        <w:ind w:firstLine="480" w:firstLineChars="20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C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杭州亚运主火炬燃料为零碳甲醇，甲醇具有还原性</w:t>
      </w:r>
    </w:p>
    <w:p>
      <w:pPr>
        <w:shd w:val="clear" w:color="auto" w:fill="auto"/>
        <w:spacing w:line="312" w:lineRule="auto"/>
        <w:ind w:firstLine="480" w:firstLineChars="20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D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“</w:t>
      </w:r>
      <w:r>
        <w:rPr>
          <w:rFonts w:ascii="Times New Roman" w:hAnsi="Times New Roman" w:cs="Times New Roman" w:hint="default"/>
          <w:szCs w:val="21"/>
        </w:rPr>
        <w:t>神州十六号</w:t>
      </w:r>
      <w:r>
        <w:rPr>
          <w:rFonts w:ascii="Times New Roman" w:hAnsi="Times New Roman" w:cs="Times New Roman" w:hint="default"/>
          <w:szCs w:val="21"/>
        </w:rPr>
        <w:t>”</w:t>
      </w:r>
      <w:r>
        <w:rPr>
          <w:rFonts w:ascii="Times New Roman" w:hAnsi="Times New Roman" w:cs="Times New Roman" w:hint="default"/>
          <w:szCs w:val="21"/>
        </w:rPr>
        <w:t>太阳能电池板的材料是二氧化硅</w:t>
      </w:r>
    </w:p>
    <w:p>
      <w:pPr>
        <w:shd w:val="clear" w:color="auto" w:fill="auto"/>
        <w:spacing w:line="312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3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bCs/>
          <w:szCs w:val="21"/>
        </w:rPr>
        <w:t xml:space="preserve"> </w:t>
      </w:r>
      <w:r>
        <w:rPr>
          <w:rFonts w:ascii="Times New Roman" w:hAnsi="Times New Roman" w:cs="Times New Roman" w:hint="default"/>
          <w:szCs w:val="21"/>
        </w:rPr>
        <w:t>建设美丽家园，创造幸福生活离不开化学，衣食住行皆化学，下列说法错误的是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A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衣服上的棉麻、蚕丝是天然高分子材料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B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不粘锅的内涂层聚四氟乙烯能使酸性高锰酸钾溶液褪色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C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建筑材料石膏的主要成分</w:t>
      </w:r>
      <w:r>
        <w:rPr>
          <w:rFonts w:ascii="Times New Roman" w:hAnsi="Times New Roman" w:cs="Times New Roman" w:hint="default"/>
          <w:szCs w:val="21"/>
        </w:rPr>
        <w:t>CaSO</w:t>
      </w:r>
      <w:r>
        <w:rPr>
          <w:rFonts w:ascii="Times New Roman" w:hAnsi="Times New Roman" w:cs="Times New Roman" w:hint="default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szCs w:val="21"/>
        </w:rPr>
        <w:t>是强电解质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szCs w:val="21"/>
        </w:rPr>
        <w:t>D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汽车的防冻液主要成分乙二醇，其沸点高的原因是易形成分子间氢键</w:t>
      </w:r>
    </w:p>
    <w:p>
      <w:pPr>
        <w:shd w:val="clear" w:color="auto" w:fill="auto"/>
        <w:tabs>
          <w:tab w:val="left" w:pos="2100"/>
          <w:tab w:val="left" w:pos="4200"/>
          <w:tab w:val="left" w:pos="6300"/>
        </w:tabs>
        <w:spacing w:line="312" w:lineRule="auto"/>
        <w:ind w:left="480" w:hanging="480" w:hangingChars="200"/>
        <w:jc w:val="left"/>
        <w:textAlignment w:val="center"/>
        <w:rPr>
          <w:rFonts w:ascii="Times New Roman" w:hAnsi="Times New Roman" w:hint="default"/>
          <w:bCs/>
          <w:szCs w:val="21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134" w:bottom="1440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720"/>
          <w:docGrid w:type="lines" w:linePitch="312" w:charSpace="0"/>
        </w:sectPr>
      </w:pPr>
      <w:r>
        <w:rPr>
          <w:rFonts w:ascii="Times New Roman" w:hAnsi="Times New Roman" w:cs="Times New Roman" w:hint="default"/>
          <w:bCs/>
          <w:szCs w:val="21"/>
        </w:rPr>
        <w:t>4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bCs/>
          <w:szCs w:val="21"/>
        </w:rPr>
        <w:t xml:space="preserve"> </w:t>
      </w:r>
      <w:r>
        <w:rPr>
          <w:rFonts w:ascii="Times New Roman" w:hAnsi="Times New Roman" w:cs="Times New Roman" w:hint="default"/>
          <w:bCs/>
          <w:szCs w:val="21"/>
        </w:rPr>
        <w:t>实验室制备</w:t>
      </w:r>
      <w:r>
        <w:rPr>
          <w:rFonts w:ascii="Times New Roman" w:hAnsi="Times New Roman" w:cs="Times New Roman" w:hint="default"/>
          <w:bCs/>
          <w:szCs w:val="21"/>
        </w:rPr>
        <w:t>Cl</w:t>
      </w:r>
      <w:r>
        <w:rPr>
          <w:rFonts w:ascii="Times New Roman" w:hAnsi="Times New Roman" w:cs="Times New Roman" w:hint="default"/>
          <w:bCs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bCs/>
          <w:szCs w:val="21"/>
        </w:rPr>
        <w:t>，并将</w:t>
      </w:r>
      <w:r>
        <w:rPr>
          <w:rFonts w:ascii="Times New Roman" w:hAnsi="Times New Roman" w:cs="Times New Roman" w:hint="default"/>
          <w:bCs/>
          <w:szCs w:val="21"/>
        </w:rPr>
        <w:t>Cl</w:t>
      </w:r>
      <w:r>
        <w:rPr>
          <w:rFonts w:ascii="Times New Roman" w:hAnsi="Times New Roman" w:cs="Times New Roman" w:hint="default"/>
          <w:bCs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bCs/>
          <w:szCs w:val="21"/>
        </w:rPr>
        <w:t>通入冷的</w:t>
      </w:r>
      <w:r>
        <w:rPr>
          <w:rFonts w:ascii="Times New Roman" w:hAnsi="Times New Roman" w:cs="Times New Roman" w:hint="default"/>
          <w:bCs/>
          <w:szCs w:val="21"/>
        </w:rPr>
        <w:t>NaOH</w:t>
      </w:r>
      <w:r>
        <w:rPr>
          <w:rFonts w:ascii="Times New Roman" w:hAnsi="Times New Roman" w:cs="Times New Roman" w:hint="default"/>
          <w:bCs/>
          <w:szCs w:val="21"/>
        </w:rPr>
        <w:t>溶液中制备漂白液，下列装置能达到相应目的的是（箭头表示</w:t>
      </w:r>
      <w:r>
        <w:rPr>
          <w:rFonts w:ascii="Times New Roman" w:hAnsi="Times New Roman" w:cs="Times New Roman" w:hint="default"/>
          <w:bCs/>
          <w:szCs w:val="21"/>
        </w:rPr>
        <w:t>Cl</w:t>
      </w:r>
      <w:r>
        <w:rPr>
          <w:rFonts w:ascii="Times New Roman" w:hAnsi="Times New Roman" w:cs="Times New Roman" w:hint="default"/>
          <w:bCs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bCs/>
          <w:szCs w:val="21"/>
        </w:rPr>
        <w:t>的气流方向）</w:t>
      </w:r>
    </w:p>
    <w:p>
      <w:pPr>
        <w:shd w:val="clear" w:color="auto" w:fill="auto"/>
        <w:spacing w:line="312" w:lineRule="auto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pict>
          <v:shape id="_x0000_i1029" type="#_x0000_t75" style="width:67.65pt;height:77.95pt" coordsize="21600,21600" o:preferrelative="t" filled="f" stroked="f">
            <v:imagedata r:id="rId14" o:title="" gain="69719f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szCs w:val="21"/>
        </w:rPr>
        <w:t xml:space="preserve">   </w:t>
      </w:r>
      <w:r>
        <w:rPr>
          <w:rFonts w:ascii="Times New Roman" w:hAnsi="Times New Roman" w:cs="Times New Roman" w:hint="default"/>
          <w:szCs w:val="21"/>
        </w:rPr>
        <w:pict>
          <v:shape id="_x0000_i1030" type="#_x0000_t75" style="width:84.9pt;height:58.5pt" coordsize="21600,21600" o:preferrelative="t" filled="f" stroked="f">
            <v:imagedata r:id="rId15" o:title="" gain="69719f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szCs w:val="21"/>
        </w:rPr>
        <w:t xml:space="preserve">     </w:t>
      </w:r>
      <w:r>
        <w:rPr>
          <w:rFonts w:ascii="Times New Roman" w:hAnsi="Times New Roman" w:cs="Times New Roman" w:hint="default"/>
          <w:szCs w:val="21"/>
        </w:rPr>
        <w:pict>
          <v:shape id="_x0000_i1031" type="#_x0000_t75" style="width:94.55pt;height:55.3pt" coordsize="21600,21600" o:preferrelative="t" filled="f" stroked="f">
            <v:imagedata r:id="rId16" o:title="" gain="69719f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szCs w:val="21"/>
        </w:rPr>
        <w:t xml:space="preserve">    </w:t>
      </w:r>
      <w:r>
        <w:rPr>
          <w:rFonts w:ascii="Times New Roman" w:hAnsi="Times New Roman" w:cs="Times New Roman" w:hint="default"/>
          <w:szCs w:val="21"/>
        </w:rPr>
        <w:pict>
          <v:shape id="_x0000_i1032" type="#_x0000_t75" style="width:76.3pt;height:55.35pt" coordsize="21600,21600" o:preferrelative="t" filled="f" stroked="f">
            <v:imagedata r:id="rId17" o:title="" gain="69719f"/>
            <o:lock v:ext="edit" aspectratio="t"/>
            <w10:anchorlock/>
          </v:shape>
        </w:pict>
      </w:r>
    </w:p>
    <w:p>
      <w:pPr>
        <w:shd w:val="clear" w:color="auto" w:fill="auto"/>
        <w:spacing w:line="312" w:lineRule="auto"/>
        <w:ind w:firstLine="240" w:firstLineChars="10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A</w:t>
      </w:r>
      <w:r>
        <w:rPr>
          <w:rFonts w:ascii="Times New Roman" w:hAnsi="Times New Roman" w:cs="Times New Roman" w:hint="default"/>
          <w:bCs/>
          <w:szCs w:val="21"/>
        </w:rPr>
        <w:t>．制备</w:t>
      </w:r>
      <w:r>
        <w:rPr>
          <w:rFonts w:ascii="Times New Roman" w:hAnsi="Times New Roman" w:cs="Times New Roman" w:hint="default"/>
          <w:bCs/>
          <w:szCs w:val="21"/>
        </w:rPr>
        <w:t>Cl</w:t>
      </w:r>
      <w:r>
        <w:rPr>
          <w:rFonts w:ascii="Times New Roman" w:hAnsi="Times New Roman" w:cs="Times New Roman" w:hint="default"/>
          <w:bCs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szCs w:val="21"/>
        </w:rPr>
        <w:t xml:space="preserve">      </w:t>
      </w:r>
      <w:r>
        <w:rPr>
          <w:rFonts w:ascii="Times New Roman" w:hAnsi="Times New Roman" w:cs="Times New Roman" w:hint="default"/>
          <w:bCs/>
          <w:szCs w:val="21"/>
        </w:rPr>
        <w:t>B</w:t>
      </w:r>
      <w:r>
        <w:rPr>
          <w:rFonts w:ascii="Times New Roman" w:hAnsi="Times New Roman" w:cs="Times New Roman" w:hint="default"/>
          <w:bCs/>
          <w:szCs w:val="21"/>
        </w:rPr>
        <w:t>．除去</w:t>
      </w:r>
      <w:r>
        <w:rPr>
          <w:rFonts w:ascii="Times New Roman" w:hAnsi="Times New Roman" w:cs="Times New Roman" w:hint="default"/>
          <w:bCs/>
          <w:szCs w:val="21"/>
        </w:rPr>
        <w:t>Cl</w:t>
      </w:r>
      <w:r>
        <w:rPr>
          <w:rFonts w:ascii="Times New Roman" w:hAnsi="Times New Roman" w:cs="Times New Roman" w:hint="default"/>
          <w:bCs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hAnsi="Times New Roman" w:cs="Times New Roman" w:hint="default"/>
          <w:bCs/>
          <w:szCs w:val="21"/>
        </w:rPr>
        <w:t>中的</w:t>
      </w:r>
      <w:r>
        <w:rPr>
          <w:rFonts w:ascii="Times New Roman" w:hAnsi="Times New Roman" w:cs="Times New Roman" w:hint="default"/>
          <w:bCs/>
          <w:szCs w:val="21"/>
        </w:rPr>
        <w:t>HCl     C</w:t>
      </w:r>
      <w:r>
        <w:rPr>
          <w:rFonts w:ascii="Times New Roman" w:hAnsi="Times New Roman" w:cs="Times New Roman" w:hint="default"/>
          <w:bCs/>
          <w:szCs w:val="21"/>
        </w:rPr>
        <w:t>．制备漂白液</w:t>
      </w:r>
      <w:r>
        <w:rPr>
          <w:rFonts w:ascii="Times New Roman" w:hAnsi="Times New Roman" w:cs="Times New Roman" w:hint="default"/>
          <w:bCs/>
          <w:szCs w:val="21"/>
        </w:rPr>
        <w:t xml:space="preserve">     D</w:t>
      </w:r>
      <w:r>
        <w:rPr>
          <w:rFonts w:ascii="Times New Roman" w:hAnsi="Times New Roman" w:cs="Times New Roman" w:hint="default"/>
          <w:bCs/>
          <w:szCs w:val="21"/>
        </w:rPr>
        <w:t>．尾气处理</w:t>
      </w:r>
    </w:p>
    <w:p>
      <w:pPr>
        <w:shd w:val="clear" w:color="auto" w:fill="auto"/>
        <w:spacing w:line="312" w:lineRule="auto"/>
        <w:rPr>
          <w:rFonts w:ascii="Times New Roman" w:hAnsi="Times New Roman" w:hint="default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 w:hint="default"/>
          <w:szCs w:val="21"/>
        </w:rPr>
        <w:t>5.</w: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化学处处呈现美，不仅有外显结构和现象，还有内在的品质。下列有关说法错误的是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 w:hint="default"/>
          <w:kern w:val="0"/>
          <w:szCs w:val="21"/>
        </w:rPr>
        <w:t>A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kern w:val="0"/>
          <w:szCs w:val="21"/>
        </w:rPr>
        <w:t>“</w:t>
      </w:r>
      <w:r>
        <w:rPr>
          <w:rFonts w:ascii="Times New Roman" w:hAnsi="Times New Roman" w:cs="Times New Roman" w:hint="default"/>
          <w:kern w:val="0"/>
          <w:szCs w:val="21"/>
        </w:rPr>
        <w:t>兰陵美酒郁金香，玉碗盛来琥珀光</w:t>
      </w:r>
      <w:r>
        <w:rPr>
          <w:rFonts w:ascii="Times New Roman" w:hAnsi="Times New Roman" w:cs="Times New Roman" w:hint="default"/>
          <w:kern w:val="0"/>
          <w:szCs w:val="21"/>
        </w:rPr>
        <w:t>”</w:t>
      </w:r>
      <w:r>
        <w:rPr>
          <w:rFonts w:ascii="Times New Roman" w:hAnsi="Times New Roman" w:cs="Times New Roman" w:hint="default"/>
          <w:kern w:val="0"/>
          <w:szCs w:val="21"/>
        </w:rPr>
        <w:t>中美酒的</w:t>
      </w:r>
      <w:r>
        <w:rPr>
          <w:rFonts w:ascii="Times New Roman" w:hAnsi="Times New Roman" w:cs="Times New Roman" w:hint="default"/>
          <w:kern w:val="0"/>
          <w:szCs w:val="21"/>
        </w:rPr>
        <w:t>“</w:t>
      </w:r>
      <w:r>
        <w:rPr>
          <w:rFonts w:ascii="Times New Roman" w:hAnsi="Times New Roman" w:cs="Times New Roman" w:hint="default"/>
          <w:kern w:val="0"/>
          <w:szCs w:val="21"/>
        </w:rPr>
        <w:t>香</w:t>
      </w:r>
      <w:r>
        <w:rPr>
          <w:rFonts w:ascii="Times New Roman" w:hAnsi="Times New Roman" w:cs="Times New Roman" w:hint="default"/>
          <w:kern w:val="0"/>
          <w:szCs w:val="21"/>
        </w:rPr>
        <w:t>”</w:t>
      </w:r>
      <w:r>
        <w:rPr>
          <w:rFonts w:ascii="Times New Roman" w:hAnsi="Times New Roman" w:cs="Times New Roman" w:hint="default"/>
          <w:kern w:val="0"/>
          <w:szCs w:val="21"/>
        </w:rPr>
        <w:t>主要是因为美酒中含有酯类物质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 w:hint="default"/>
          <w:kern w:val="0"/>
          <w:szCs w:val="21"/>
        </w:rPr>
        <w:t>B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kern w:val="0"/>
          <w:szCs w:val="21"/>
        </w:rPr>
        <w:t>“</w:t>
      </w:r>
      <w:r>
        <w:rPr>
          <w:rFonts w:ascii="Times New Roman" w:hAnsi="Times New Roman" w:cs="Times New Roman" w:hint="default"/>
          <w:kern w:val="0"/>
          <w:szCs w:val="21"/>
        </w:rPr>
        <w:t>火树银花</w:t>
      </w:r>
      <w:r>
        <w:rPr>
          <w:rFonts w:ascii="Times New Roman" w:hAnsi="Times New Roman" w:cs="Times New Roman" w:hint="default"/>
          <w:kern w:val="0"/>
          <w:szCs w:val="21"/>
        </w:rPr>
        <w:t>”</w:t>
      </w:r>
      <w:r>
        <w:rPr>
          <w:rFonts w:ascii="Times New Roman" w:hAnsi="Times New Roman" w:cs="Times New Roman" w:hint="default"/>
          <w:kern w:val="0"/>
          <w:szCs w:val="21"/>
        </w:rPr>
        <w:t>其中的焰色反应属于化学变化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C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苯分子的正六边形结构，每个</w: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C</w: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原子之间的键完全一样，呈现完美对称</w:t>
      </w:r>
    </w:p>
    <w:p>
      <w:pPr>
        <w:shd w:val="clear" w:color="auto" w:fill="auto"/>
        <w:spacing w:line="312" w:lineRule="auto"/>
        <w:ind w:firstLine="480" w:firstLineChars="200"/>
        <w:rPr>
          <w:rFonts w:ascii="Times New Roman" w:hAnsi="Times New Roman" w:hint="default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 w:hint="default"/>
          <w:kern w:val="0"/>
          <w:szCs w:val="21"/>
        </w:rPr>
        <w:t>D</w:t>
      </w:r>
      <w:r>
        <w:rPr>
          <w:rFonts w:ascii="Times New Roman" w:hAnsi="Times New Roman" w:cs="Times New Roman" w:hint="default"/>
          <w:bCs/>
          <w:szCs w:val="21"/>
        </w:rPr>
        <w:t>．</w:t>
      </w:r>
      <w:r>
        <w:rPr>
          <w:rFonts w:ascii="Times New Roman" w:hAnsi="Times New Roman" w:cs="Times New Roman" w:hint="default"/>
          <w:kern w:val="0"/>
          <w:szCs w:val="21"/>
        </w:rPr>
        <w:t>“</w:t>
      </w:r>
      <w:r>
        <w:rPr>
          <w:rFonts w:ascii="Times New Roman" w:hAnsi="Times New Roman" w:cs="Times New Roman" w:hint="default"/>
          <w:kern w:val="0"/>
          <w:szCs w:val="21"/>
        </w:rPr>
        <w:t>蜡炬成灰泪始干</w:t>
      </w:r>
      <w:r>
        <w:rPr>
          <w:rFonts w:ascii="Times New Roman" w:hAnsi="Times New Roman" w:cs="Times New Roman" w:hint="default"/>
          <w:kern w:val="0"/>
          <w:szCs w:val="21"/>
        </w:rPr>
        <w:t>”</w:t>
      </w:r>
      <w:r>
        <w:rPr>
          <w:rFonts w:ascii="Times New Roman" w:hAnsi="Times New Roman" w:cs="Times New Roman" w:hint="default"/>
          <w:kern w:val="0"/>
          <w:szCs w:val="21"/>
        </w:rPr>
        <w:t>中涉及氧化还原反应</w:t>
      </w:r>
    </w:p>
    <w:p>
      <w:pPr>
        <w:shd w:val="clear" w:color="auto" w:fill="auto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pict>
          <v:shape id="图片 100039" o:spid="_x0000_s1033" type="#_x0000_t75" style="width:152.25pt;height:107.15pt;margin-top:70.9pt;margin-left:367.4pt;mso-height-relative:page;mso-position-horizontal-relative:page;mso-position-vertical-relative:page;mso-width-relative:page;mso-wrap-distance-left:9pt;mso-wrap-distance-right:9pt;position:absolute;z-index:-251658240" coordsize="21600,21600" o:preferrelative="t" wrapcoords="21592 -2 0 0 0 21600 21592 21602 8 21602 21600 21600 21600 0 8 -2 21592 -2" filled="f" stroked="f">
            <v:imagedata r:id="rId18" o:title=""/>
            <o:lock v:ext="edit" aspectratio="t"/>
            <w10:wrap type="tight"/>
          </v:shape>
        </w:pict>
      </w:r>
      <w:r>
        <w:rPr>
          <w:rFonts w:ascii="Times New Roman" w:hAnsi="Times New Roman" w:cs="Times New Roman" w:hint="default"/>
          <w:kern w:val="0"/>
          <w:szCs w:val="21"/>
          <w:shd w:val="clear" w:color="auto" w:fill="FFFFFF"/>
        </w:rPr>
        <w:t>6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hAnsi="Times New Roman" w:cs="Times New Roman" w:hint="default"/>
          <w:szCs w:val="21"/>
        </w:rPr>
        <w:t>中科院科学家设计出一套利用</w:t>
      </w:r>
      <w:r>
        <w:rPr>
          <w:rFonts w:ascii="Times New Roman" w:hAnsi="Times New Roman" w:cs="Times New Roman" w:hint="default"/>
          <w:szCs w:val="21"/>
        </w:rPr>
        <w:t>SO</w:t>
      </w:r>
      <w:r>
        <w:rPr>
          <w:rFonts w:ascii="Times New Roman" w:hAnsi="Times New Roman" w:cs="Times New Roman" w:hint="default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szCs w:val="21"/>
        </w:rPr>
        <w:t>和太阳能综合制氢方</w:t>
      </w:r>
    </w:p>
    <w:p>
      <w:pPr>
        <w:shd w:val="clear" w:color="auto" w:fill="auto"/>
        <w:ind w:firstLine="240" w:firstLineChars="100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 </w:t>
      </w:r>
      <w:r>
        <w:rPr>
          <w:rFonts w:ascii="Times New Roman" w:hAnsi="Times New Roman" w:cs="Times New Roman" w:hint="default"/>
          <w:szCs w:val="21"/>
        </w:rPr>
        <w:t>案，其基本工作原理如图所示，下列说法错误的是</w:t>
      </w:r>
    </w:p>
    <w:p>
      <w:pPr>
        <w:shd w:val="clear" w:color="auto" w:fill="auto"/>
        <w:ind w:firstLine="480" w:firstLineChars="200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A</w:t>
      </w:r>
      <w:r>
        <w:rPr>
          <w:rFonts w:ascii="Times New Roman" w:hAnsi="Times New Roman" w:cs="Times New Roman" w:hint="default"/>
          <w:szCs w:val="21"/>
        </w:rPr>
        <w:t>．该装置实现了太阳能转化为化学能</w:t>
      </w:r>
    </w:p>
    <w:p>
      <w:pPr>
        <w:shd w:val="clear" w:color="auto" w:fill="auto"/>
        <w:ind w:firstLine="480" w:firstLineChars="200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Pt</w:t>
      </w:r>
      <w:r>
        <w:rPr>
          <w:rFonts w:ascii="Times New Roman" w:hAnsi="Times New Roman" w:cs="Times New Roman" w:hint="default"/>
          <w:szCs w:val="21"/>
        </w:rPr>
        <w:t>电极作正极，发生还原反应</w:t>
      </w:r>
    </w:p>
    <w:p>
      <w:pPr>
        <w:shd w:val="clear" w:color="auto" w:fill="auto"/>
        <w:ind w:firstLine="480" w:firstLineChars="200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C</w:t>
      </w:r>
      <w:r>
        <w:rPr>
          <w:vanish/>
          <w:spacing w:val="-566"/>
          <w:w w:val="1"/>
          <w:position w:val="-1"/>
          <w:sz w:val="0"/>
        </w:rPr>
        <w:t xml:space="preserve"> 31505:uId:31505 </w:t>
      </w:r>
      <w:r>
        <w:rPr>
          <w:rFonts w:ascii="Times New Roman" w:hAnsi="Times New Roman" w:cs="Times New Roman" w:hint="default"/>
          <w:szCs w:val="21"/>
        </w:rPr>
        <w:t>．电子流向：</w:t>
      </w:r>
      <w:r>
        <w:rPr>
          <w:rFonts w:ascii="Times New Roman" w:hAnsi="Times New Roman" w:cs="Times New Roman" w:hint="default"/>
          <w:szCs w:val="21"/>
        </w:rPr>
        <w:t>Pt</w:t>
      </w:r>
      <w:r>
        <w:rPr>
          <w:rFonts w:ascii="Times New Roman" w:hAnsi="Times New Roman" w:cs="Times New Roman" w:hint="default"/>
          <w:szCs w:val="21"/>
        </w:rPr>
        <w:t>电极</w:t>
      </w:r>
      <w:r>
        <w:rPr>
          <w:rFonts w:ascii="Times New Roman" w:hAnsi="Times New Roman" w:cs="Times New Roman" w:hint="default"/>
          <w:szCs w:val="21"/>
        </w:rPr>
        <w:t>→</w:t>
      </w:r>
      <w:r>
        <w:rPr>
          <w:rFonts w:ascii="Times New Roman" w:hAnsi="Times New Roman" w:cs="Times New Roman" w:hint="default"/>
          <w:szCs w:val="21"/>
        </w:rPr>
        <w:t>外电路</w:t>
      </w:r>
      <w:r>
        <w:rPr>
          <w:rFonts w:ascii="Times New Roman" w:hAnsi="Times New Roman" w:cs="Times New Roman" w:hint="default"/>
          <w:szCs w:val="21"/>
        </w:rPr>
        <w:t>→BiVO</w:t>
      </w:r>
      <w:r>
        <w:rPr>
          <w:rFonts w:ascii="Times New Roman" w:hAnsi="Times New Roman" w:cs="Times New Roman" w:hint="default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szCs w:val="21"/>
        </w:rPr>
        <w:t>电极</w:t>
      </w:r>
    </w:p>
    <w:p>
      <w:pPr>
        <w:shd w:val="clear" w:color="auto" w:fill="auto"/>
        <w:ind w:firstLine="480" w:firstLineChars="200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D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BiVO</w:t>
      </w:r>
      <w:r>
        <w:rPr>
          <w:rFonts w:ascii="Times New Roman" w:hAnsi="Times New Roman" w:cs="Times New Roman" w:hint="default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szCs w:val="21"/>
        </w:rPr>
        <w:t>电极上的反应为</w:t>
      </w:r>
      <w:r>
        <w:rPr>
          <w:rFonts w:ascii="Times New Roman" w:hAnsi="Times New Roman" w:cs="Times New Roman" w:hint="default"/>
          <w:szCs w:val="21"/>
        </w:rPr>
        <w:object>
          <v:shape id="_x0000_i1034" type="#_x0000_t75" alt="eqId2bbb4400e4bc40392f17552e1acf0eba" style="width:22.2pt;height:15pt" o:oleicon="f" o:ole="" coordsize="21600,21600" o:preferrelative="t" filled="f" stroked="f">
            <v:imagedata r:id="rId19" o:title="eqId2bbb4400e4bc40392f17552e1acf0eba"/>
            <o:lock v:ext="edit" aspectratio="t"/>
            <w10:anchorlock/>
          </v:shape>
          <o:OLEObject Type="Embed" ProgID="Equation.DSMT4" ShapeID="_x0000_i1034" DrawAspect="Content" ObjectID="_1468075725" r:id="rId20"/>
        </w:object>
      </w:r>
      <w:r>
        <w:rPr>
          <w:rFonts w:ascii="Times New Roman" w:hAnsi="Times New Roman" w:cs="Times New Roman" w:hint="default"/>
          <w:szCs w:val="21"/>
        </w:rPr>
        <w:t>-2e</w:t>
      </w:r>
      <w:r>
        <w:rPr>
          <w:rFonts w:ascii="Times New Roman" w:hAnsi="Times New Roman" w:cs="Times New Roman" w:hint="default"/>
          <w:szCs w:val="21"/>
          <w:vertAlign w:val="superscript"/>
        </w:rPr>
        <w:t>-</w:t>
      </w:r>
      <w:r>
        <w:rPr>
          <w:rFonts w:ascii="Times New Roman" w:hAnsi="Times New Roman" w:cs="Times New Roman" w:hint="default"/>
          <w:szCs w:val="21"/>
        </w:rPr>
        <w:t>+2OH</w:t>
      </w:r>
      <w:r>
        <w:rPr>
          <w:rFonts w:ascii="Times New Roman" w:hAnsi="Times New Roman" w:cs="Times New Roman" w:hint="default"/>
          <w:szCs w:val="21"/>
          <w:vertAlign w:val="superscript"/>
        </w:rPr>
        <w:t>-</w:t>
      </w:r>
      <w:r>
        <w:rPr>
          <w:rFonts w:ascii="Times New Roman" w:hAnsi="Times New Roman" w:cs="Times New Roman" w:hint="default"/>
          <w:szCs w:val="21"/>
        </w:rPr>
        <w:t>=</w:t>
      </w:r>
      <w:r>
        <w:rPr>
          <w:rFonts w:ascii="Times New Roman" w:hAnsi="Times New Roman" w:cs="Times New Roman" w:hint="default"/>
          <w:szCs w:val="21"/>
        </w:rPr>
        <w:object>
          <v:shape id="_x0000_i1035" type="#_x0000_t75" alt="eqId3e467b1d06fca46dc6b0fb64aa7e4767" style="width:24pt;height:16.8pt" o:oleicon="f" o:ole="" coordsize="21600,21600" o:preferrelative="t" filled="f" stroked="f">
            <v:imagedata r:id="rId21" o:title="eqId3e467b1d06fca46dc6b0fb64aa7e4767"/>
            <o:lock v:ext="edit" aspectratio="t"/>
            <w10:anchorlock/>
          </v:shape>
          <o:OLEObject Type="Embed" ProgID="Equation.DSMT4" ShapeID="_x0000_i1035" DrawAspect="Content" ObjectID="_1468075726" r:id="rId22"/>
        </w:object>
      </w:r>
      <w:r>
        <w:rPr>
          <w:rFonts w:ascii="Times New Roman" w:hAnsi="Times New Roman" w:cs="Times New Roman" w:hint="default"/>
          <w:szCs w:val="21"/>
        </w:rPr>
        <w:t>+H</w:t>
      </w:r>
      <w:r>
        <w:rPr>
          <w:rFonts w:ascii="Times New Roman" w:hAnsi="Times New Roman" w:cs="Times New Roman" w:hint="default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szCs w:val="21"/>
        </w:rPr>
        <w:t>O</w:t>
      </w:r>
    </w:p>
    <w:p>
      <w:pPr>
        <w:shd w:val="clear" w:color="auto" w:fill="auto"/>
        <w:contextualSpacing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7</w:t>
      </w:r>
      <w:r>
        <w:rPr>
          <w:rFonts w:ascii="Times New Roman" w:hAnsi="Times New Roman" w:cs="Times New Roman" w:hint="default"/>
          <w:szCs w:val="21"/>
        </w:rPr>
        <w:t>．劳动不仅可以成就梦想，也能改变生活。下列劳动项目与所述的化学知识没有关联的是</w:t>
      </w:r>
    </w:p>
    <w:tbl>
      <w:tblPr>
        <w:tblStyle w:val="TableNormal"/>
        <w:tblpPr w:leftFromText="180" w:rightFromText="180" w:vertAnchor="text" w:horzAnchor="page" w:tblpX="1500" w:tblpY="159"/>
        <w:tblOverlap w:val="never"/>
        <w:tblW w:w="4612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22"/>
        <w:gridCol w:w="4560"/>
        <w:gridCol w:w="3729"/>
      </w:tblGrid>
      <w:tr>
        <w:tblPrEx>
          <w:tblW w:w="4612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4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选项</w:t>
            </w:r>
          </w:p>
        </w:tc>
        <w:tc>
          <w:tcPr>
            <w:tcW w:w="2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劳动项目</w:t>
            </w:r>
          </w:p>
        </w:tc>
        <w:tc>
          <w:tcPr>
            <w:tcW w:w="20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化学知识</w:t>
            </w:r>
          </w:p>
        </w:tc>
      </w:tr>
      <w:tr>
        <w:tblPrEx>
          <w:tblW w:w="4612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4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A</w:t>
            </w:r>
          </w:p>
        </w:tc>
        <w:tc>
          <w:tcPr>
            <w:tcW w:w="2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自主探究：用不同温度的水泡茶</w:t>
            </w:r>
          </w:p>
        </w:tc>
        <w:tc>
          <w:tcPr>
            <w:tcW w:w="20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温度升高，茶多酚溶解速率加快</w:t>
            </w:r>
          </w:p>
        </w:tc>
      </w:tr>
      <w:tr>
        <w:tblPrEx>
          <w:tblW w:w="4612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4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B</w:t>
            </w:r>
          </w:p>
        </w:tc>
        <w:tc>
          <w:tcPr>
            <w:tcW w:w="2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社区服务：用硫酸铜对游泳池进行消毒</w:t>
            </w:r>
          </w:p>
        </w:tc>
        <w:tc>
          <w:tcPr>
            <w:tcW w:w="20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硫酸铜溶液使蛋白质变性</w:t>
            </w:r>
          </w:p>
        </w:tc>
      </w:tr>
      <w:tr>
        <w:tblPrEx>
          <w:tblW w:w="4612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4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C</w:t>
            </w:r>
          </w:p>
        </w:tc>
        <w:tc>
          <w:tcPr>
            <w:tcW w:w="2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家务劳动：用活性炭包去除室内的甲醛</w:t>
            </w:r>
          </w:p>
        </w:tc>
        <w:tc>
          <w:tcPr>
            <w:tcW w:w="20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活性炭具有还原性</w:t>
            </w:r>
          </w:p>
        </w:tc>
      </w:tr>
      <w:tr>
        <w:tblPrEx>
          <w:tblW w:w="4612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4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D</w:t>
            </w:r>
          </w:p>
        </w:tc>
        <w:tc>
          <w:tcPr>
            <w:tcW w:w="2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学农活动：利用豆科植物作绿肥进行施肥</w:t>
            </w:r>
          </w:p>
        </w:tc>
        <w:tc>
          <w:tcPr>
            <w:tcW w:w="20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ascii="Times New Roman" w:hAnsi="Times New Roman"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szCs w:val="21"/>
              </w:rPr>
              <w:t>豆科植物可以实现自然固氮</w:t>
            </w:r>
          </w:p>
        </w:tc>
      </w:tr>
    </w:tbl>
    <w:p>
      <w:pPr>
        <w:shd w:val="clear" w:color="auto" w:fill="auto"/>
        <w:jc w:val="left"/>
        <w:textAlignment w:val="center"/>
        <w:rPr>
          <w:rFonts w:ascii="Times New Roman" w:hAnsi="Times New Roman" w:hint="default"/>
          <w:szCs w:val="21"/>
        </w:rPr>
      </w:pPr>
    </w:p>
    <w:p>
      <w:pPr>
        <w:shd w:val="clear" w:color="auto" w:fill="auto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8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hAnsi="Times New Roman" w:cs="Times New Roman" w:hint="default"/>
          <w:szCs w:val="21"/>
        </w:rPr>
        <w:t>脯氨酸</w:t>
      </w:r>
      <w:r>
        <w:rPr>
          <w:rFonts w:ascii="Times New Roman" w:hAnsi="Times New Roman" w:cs="Times New Roman" w:hint="default"/>
          <w:szCs w:val="21"/>
        </w:rPr>
        <w:t>(</w:t>
      </w:r>
      <w:r>
        <w:rPr>
          <w:rFonts w:ascii="Times New Roman" w:hAnsi="Times New Roman" w:cs="Times New Roman" w:hint="default"/>
          <w:szCs w:val="21"/>
        </w:rPr>
        <w:t>结构如图</w:t>
      </w:r>
      <w:r>
        <w:rPr>
          <w:rFonts w:ascii="Times New Roman" w:hAnsi="Times New Roman" w:cs="Times New Roman" w:hint="default"/>
          <w:szCs w:val="21"/>
        </w:rPr>
        <w:t>)</w:t>
      </w:r>
      <w:r>
        <w:rPr>
          <w:rFonts w:ascii="Times New Roman" w:hAnsi="Times New Roman" w:cs="Times New Roman" w:hint="default"/>
          <w:szCs w:val="21"/>
        </w:rPr>
        <w:t>可参与诱导不对称催化反应，下列关于脯氨酸的说法错误的是</w:t>
      </w:r>
    </w:p>
    <w:p>
      <w:pPr>
        <w:shd w:val="clear" w:color="auto" w:fill="auto"/>
        <w:tabs>
          <w:tab w:val="left" w:pos="4156"/>
        </w:tabs>
        <w:ind w:firstLine="480" w:firstLineChars="20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pict>
          <v:shape id="_x0000_s1027" o:spid="_x0000_s1036" type="#_x0000_t75" alt="13bba35c4434ba0a22f3a7851c36455" style="width:92.25pt;height:59.6pt;margin-top:17.75pt;margin-left:259.15pt;mso-height-relative:page;mso-width-relative:page;mso-wrap-distance-left:9pt;mso-wrap-distance-right:9pt;position:absolute;z-index:-251657216" coordsize="21600,21600" o:preferrelative="t" wrapcoords="21592 -2 0 0 0 21600 21592 21602 8 21602 21600 21600 21600 0 8 -2 21592 -2" filled="f" stroked="f">
            <v:imagedata r:id="rId23" o:title="13bba35c4434ba0a22f3a7851c36455" gain="69719f"/>
            <o:lock v:ext="edit" aspectratio="t"/>
            <w10:wrap type="through"/>
          </v:shape>
        </w:pict>
      </w:r>
      <w:r>
        <w:rPr>
          <w:rFonts w:ascii="Times New Roman" w:hAnsi="Times New Roman" w:cs="Times New Roman" w:hint="default"/>
          <w:szCs w:val="21"/>
        </w:rPr>
        <w:t>A</w:t>
      </w:r>
      <w:r>
        <w:rPr>
          <w:rFonts w:ascii="Times New Roman" w:hAnsi="Times New Roman" w:cs="Times New Roman" w:hint="default"/>
          <w:szCs w:val="21"/>
        </w:rPr>
        <w:t>．既可以与酸反应，又可以与碱反应</w:t>
      </w:r>
      <w:r>
        <w:rPr>
          <w:rFonts w:ascii="Times New Roman" w:hAnsi="Times New Roman" w:cs="Times New Roman" w:hint="default"/>
          <w:szCs w:val="21"/>
        </w:rPr>
        <w:tab/>
      </w:r>
    </w:p>
    <w:p>
      <w:pPr>
        <w:shd w:val="clear" w:color="auto" w:fill="auto"/>
        <w:tabs>
          <w:tab w:val="left" w:pos="4156"/>
        </w:tabs>
        <w:ind w:firstLine="480" w:firstLineChars="20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．饱和碳原子上的一氯代物有</w:t>
      </w:r>
      <w:r>
        <w:rPr>
          <w:rFonts w:ascii="Times New Roman" w:hAnsi="Times New Roman" w:cs="Times New Roman" w:hint="default"/>
          <w:szCs w:val="21"/>
        </w:rPr>
        <w:t>3</w:t>
      </w:r>
      <w:r>
        <w:rPr>
          <w:rFonts w:ascii="Times New Roman" w:hAnsi="Times New Roman" w:cs="Times New Roman" w:hint="default"/>
          <w:szCs w:val="21"/>
        </w:rPr>
        <w:t>种</w:t>
      </w:r>
    </w:p>
    <w:p>
      <w:pPr>
        <w:shd w:val="clear" w:color="auto" w:fill="auto"/>
        <w:tabs>
          <w:tab w:val="left" w:pos="4156"/>
        </w:tabs>
        <w:ind w:firstLine="480" w:firstLineChars="20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C</w:t>
      </w:r>
      <w:r>
        <w:rPr>
          <w:rFonts w:ascii="Times New Roman" w:hAnsi="Times New Roman" w:cs="Times New Roman" w:hint="default"/>
          <w:szCs w:val="21"/>
        </w:rPr>
        <w:t>．能和乙醇发生酯化反应</w:t>
      </w:r>
      <w:r>
        <w:rPr>
          <w:rFonts w:ascii="Times New Roman" w:hAnsi="Times New Roman" w:cs="Times New Roman" w:hint="default"/>
          <w:szCs w:val="21"/>
        </w:rPr>
        <w:tab/>
      </w:r>
    </w:p>
    <w:p>
      <w:pPr>
        <w:shd w:val="clear" w:color="auto" w:fill="auto"/>
        <w:tabs>
          <w:tab w:val="left" w:pos="4156"/>
        </w:tabs>
        <w:ind w:firstLine="480" w:firstLineChars="20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D</w:t>
      </w:r>
      <w:r>
        <w:rPr>
          <w:rFonts w:ascii="Times New Roman" w:hAnsi="Times New Roman" w:cs="Times New Roman" w:hint="default"/>
          <w:szCs w:val="21"/>
        </w:rPr>
        <w:t>．与</w:t>
      </w:r>
      <w:r>
        <w:rPr>
          <w:rFonts w:ascii="Times New Roman" w:hAnsi="Times New Roman" w:cs="Times New Roman" w:hint="default"/>
          <w:kern w:val="0"/>
          <w:szCs w:val="21"/>
        </w:rPr>
        <w:pict>
          <v:shape id="_x0000_i1037" type="#_x0000_t75" alt="@@@a0334215e0b34b0f9a45c119696362d3" style="width:53.25pt;height:35.25pt" coordsize="21600,21600" o:preferrelative="t" filled="f" stroked="f">
            <v:imagedata r:id="rId24" o:title="@@@a0334215e0b34b0f9a45c119696362d3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szCs w:val="21"/>
        </w:rPr>
        <w:t>互为同分异构体</w:t>
      </w:r>
    </w:p>
    <w:p>
      <w:pPr>
        <w:shd w:val="clear" w:color="auto" w:fill="auto"/>
        <w:contextualSpacing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9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hAnsi="Times New Roman" w:cs="Times New Roman" w:hint="default"/>
          <w:szCs w:val="21"/>
        </w:rPr>
        <w:t>下图是有关二氧化硫性质的实验装置图，下列说法正确的是</w:t>
      </w:r>
      <w:r>
        <w:rPr>
          <w:rFonts w:ascii="Times New Roman" w:hAnsi="Times New Roman" w:hint="default"/>
          <w:szCs w:val="21"/>
        </w:rPr>
        <w:br/>
      </w:r>
      <w:r>
        <w:rPr>
          <w:rFonts w:ascii="Times New Roman" w:hAnsi="Times New Roman" w:hint="default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https://d.book118.com/258062077065006036</w:t>
        </w:r>
      </w:hyperlink>
    </w:p>
    <w:p>
      <w:pPr>
        <w:shd w:val="clear" w:color="auto" w:fill="auto"/>
        <w:contextualSpacing/>
        <w:jc w:val="left"/>
        <w:textAlignment w:val="center"/>
        <w:rPr>
          <w:rFonts w:ascii="Times New Roman" w:hAnsi="Times New Roman" w:hint="default"/>
          <w:szCs w:val="21"/>
        </w:rPr>
      </w:pPr>
    </w:p>
    <w:sectPr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type w:val="nextPage"/>
      <w:pgSz w:w="11906" w:h="16838"/>
      <w:pgMar w:top="1440" w:right="1134" w:bottom="1440" w:left="1134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A488D68"/>
    <w:multiLevelType w:val="singleLevel"/>
    <w:tmpl w:val="8A488D68"/>
    <w:lvl w:ilvl="0">
      <w:start w:val="1"/>
      <w:numFmt w:val="upperLetter"/>
      <w:suff w:val="space"/>
      <w:lvlText w:val="%1．"/>
      <w:lvlJc w:val="left"/>
      <w:rPr>
        <w:rFonts w:ascii="Times New Roman" w:eastAsia="宋体" w:hAnsi="Times New Roman" w:cs="Times New Roman"/>
      </w:rPr>
    </w:lvl>
  </w:abstractNum>
  <w:abstractNum w:abstractNumId="1">
    <w:nsid w:val="8C37F59B"/>
    <w:multiLevelType w:val="singleLevel"/>
    <w:tmpl w:val="8C37F59B"/>
    <w:lvl w:ilvl="0">
      <w:start w:val="1"/>
      <w:numFmt w:val="decimal"/>
      <w:suff w:val="space"/>
      <w:lvlText w:val="(%1)"/>
      <w:lvlJc w:val="left"/>
    </w:lvl>
  </w:abstractNum>
  <w:abstractNum w:abstractNumId="2">
    <w:nsid w:val="9230574C"/>
    <w:multiLevelType w:val="singleLevel"/>
    <w:tmpl w:val="9230574C"/>
    <w:lvl w:ilvl="0">
      <w:start w:val="1"/>
      <w:numFmt w:val="decimal"/>
      <w:suff w:val="nothing"/>
      <w:lvlText w:val="（%1）"/>
      <w:lvlJc w:val="left"/>
    </w:lvl>
  </w:abstractNum>
  <w:abstractNum w:abstractNumId="3">
    <w:nsid w:val="ADBE38DF"/>
    <w:multiLevelType w:val="singleLevel"/>
    <w:tmpl w:val="ADBE38DF"/>
    <w:lvl w:ilvl="0">
      <w:start w:val="6"/>
      <w:numFmt w:val="decimal"/>
      <w:lvlText w:val="(%1)"/>
      <w:lvlJc w:val="left"/>
      <w:pPr>
        <w:tabs>
          <w:tab w:val="left" w:pos="312"/>
        </w:tabs>
      </w:pPr>
    </w:lvl>
  </w:abstractNum>
  <w:abstractNum w:abstractNumId="4">
    <w:nsid w:val="58AE410E"/>
    <w:multiLevelType w:val="multilevel"/>
    <w:tmpl w:val="58AE410E"/>
    <w:lvl w:ilvl="0">
      <w:start w:val="1"/>
      <w:numFmt w:val="decimalEnclosedCircle"/>
      <w:lvlText w:val="%1"/>
      <w:lvlJc w:val="left"/>
      <w:pPr>
        <w:tabs>
          <w:tab w:val="left" w:pos="780"/>
        </w:tabs>
        <w:ind w:left="780" w:hanging="36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spacing w:before="100" w:after="100"/>
      <w:jc w:val="both"/>
      <w:outlineLvl w:val="0"/>
    </w:pPr>
    <w:rPr>
      <w:rFonts w:ascii="宋体" w:eastAsia="宋体" w:hAnsi="宋体"/>
      <w:b/>
      <w:kern w:val="36"/>
      <w:sz w:val="48"/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uiPriority w:val="99"/>
    <w:semiHidden/>
    <w:qFormat/>
    <w:pPr>
      <w:widowControl w:val="0"/>
      <w:spacing w:after="120"/>
      <w:ind w:left="1440" w:right="700" w:leftChars="700" w:rightChars="700"/>
      <w:jc w:val="both"/>
    </w:pPr>
    <w:rPr>
      <w:rFonts w:ascii="Calibri" w:eastAsia="宋体" w:hAnsi="Calibri"/>
      <w:kern w:val="2"/>
      <w:sz w:val="21"/>
      <w:lang w:eastAsia="zh-CN"/>
    </w:rPr>
  </w:style>
  <w:style w:type="paragraph" w:customStyle="1" w:styleId="Normal0">
    <w:name w:val="Normal_0"/>
    <w:qFormat/>
    <w:rPr>
      <w:rFonts w:eastAsia="宋体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hyperlink" Target="https://d.book118.com/258062077065006036" TargetMode="External" /><Relationship Id="rId26" Type="http://schemas.openxmlformats.org/officeDocument/2006/relationships/header" Target="header4.xml" /><Relationship Id="rId27" Type="http://schemas.openxmlformats.org/officeDocument/2006/relationships/header" Target="header5.xml" /><Relationship Id="rId28" Type="http://schemas.openxmlformats.org/officeDocument/2006/relationships/footer" Target="footer4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6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