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端子项目建设总纲及方案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30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_Toc25302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38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_Toc3538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9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_Toc1399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9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_Toc21359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65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_Toc11965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25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_Toc24925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91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_Toc32591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73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_Toc14773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41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_Toc27841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13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_Toc4113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7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_Toc1847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36" w:history="1">
        <w:r>
          <w:rPr>
            <w:rFonts w:ascii="仿宋" w:eastAsia="仿宋" w:hAnsi="仿宋" w:cs="仿宋" w:hint="eastAsia"/>
            <w:lang w:eastAsia="zh-CN"/>
          </w:rPr>
          <w:t>三、背景、必要性分析</w:t>
        </w:r>
        <w:r>
          <w:tab/>
        </w:r>
        <w:r>
          <w:fldChar w:fldCharType="begin"/>
        </w:r>
        <w:r>
          <w:instrText xml:space="preserve"> PAGEREF _Toc31536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99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_Toc23799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62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_Toc24762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94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_Toc29594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52" w:history="1">
        <w:r>
          <w:rPr>
            <w:rFonts w:ascii="仿宋" w:eastAsia="仿宋" w:hAnsi="仿宋" w:cs="仿宋" w:hint="eastAsia"/>
            <w:lang w:eastAsia="zh-CN"/>
          </w:rPr>
          <w:t>四、财务管理与成本控制</w:t>
        </w:r>
        <w:r>
          <w:tab/>
        </w:r>
        <w:r>
          <w:fldChar w:fldCharType="begin"/>
        </w:r>
        <w:r>
          <w:instrText xml:space="preserve"> PAGEREF _Toc21552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92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_Toc19392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25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_Toc10825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17" w:history="1">
        <w:r>
          <w:rPr>
            <w:rFonts w:ascii="仿宋" w:eastAsia="仿宋" w:hAnsi="仿宋" w:cs="仿宋" w:hint="eastAsia"/>
            <w:lang w:eastAsia="zh-CN"/>
          </w:rPr>
          <w:t>五、发展规划、产业政策和行业准入分析</w:t>
        </w:r>
        <w:r>
          <w:tab/>
        </w:r>
        <w:r>
          <w:fldChar w:fldCharType="begin"/>
        </w:r>
        <w:r>
          <w:instrText xml:space="preserve"> PAGEREF _Toc19317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31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_Toc19531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0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_Toc3240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77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_Toc29477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30" w:history="1">
        <w:r>
          <w:rPr>
            <w:rFonts w:ascii="仿宋" w:eastAsia="仿宋" w:hAnsi="仿宋" w:cs="仿宋" w:hint="eastAsia"/>
            <w:lang w:eastAsia="zh-CN"/>
          </w:rPr>
          <w:t>六、建设风险评估分析</w:t>
        </w:r>
        <w:r>
          <w:tab/>
        </w:r>
        <w:r>
          <w:fldChar w:fldCharType="begin"/>
        </w:r>
        <w:r>
          <w:instrText xml:space="preserve"> PAGEREF _Toc14430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53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_Toc28753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10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_Toc7310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54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_Toc6854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82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_Toc22982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55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_Toc26755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38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_Toc12038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67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_Toc16767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31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_Toc23931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27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_Toc16127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03" w:history="1">
        <w:r>
          <w:rPr>
            <w:rFonts w:ascii="仿宋" w:eastAsia="仿宋" w:hAnsi="仿宋" w:cs="仿宋" w:hint="eastAsia"/>
            <w:lang w:eastAsia="zh-CN"/>
          </w:rPr>
          <w:t>七、资金管理与财务规划</w:t>
        </w:r>
        <w:r>
          <w:tab/>
        </w:r>
        <w:r>
          <w:fldChar w:fldCharType="begin"/>
        </w:r>
        <w:r>
          <w:instrText xml:space="preserve"> PAGEREF _Toc11003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43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_Toc25243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8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_Toc368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3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_Toc27263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93" w:history="1">
        <w:r>
          <w:rPr>
            <w:rFonts w:ascii="仿宋" w:eastAsia="仿宋" w:hAnsi="仿宋" w:cs="仿宋" w:hint="eastAsia"/>
            <w:lang w:eastAsia="zh-CN"/>
          </w:rPr>
          <w:t>八、项目进度计划</w:t>
        </w:r>
        <w:r>
          <w:tab/>
        </w:r>
        <w:r>
          <w:fldChar w:fldCharType="begin"/>
        </w:r>
        <w:r>
          <w:instrText xml:space="preserve"> PAGEREF _Toc23193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7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_Toc21676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81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_Toc25281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95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_Toc28995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97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_Toc21097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248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_Toc9248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58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_Toc15858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12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_Toc14412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38" w:history="1">
        <w:r>
          <w:rPr>
            <w:rFonts w:ascii="仿宋" w:eastAsia="仿宋" w:hAnsi="仿宋" w:cs="仿宋" w:hint="eastAsia"/>
            <w:lang w:eastAsia="zh-CN"/>
          </w:rPr>
          <w:t>九、技术创新与产业升级</w:t>
        </w:r>
        <w:r>
          <w:tab/>
        </w:r>
        <w:r>
          <w:fldChar w:fldCharType="begin"/>
        </w:r>
        <w:r>
          <w:instrText xml:space="preserve"> PAGEREF _Toc21438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65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_Toc31765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4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_Toc1144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95" w:history="1">
        <w:r>
          <w:rPr>
            <w:rFonts w:ascii="仿宋" w:eastAsia="仿宋" w:hAnsi="仿宋" w:cs="仿宋" w:hint="eastAsia"/>
            <w:lang w:eastAsia="zh-CN"/>
          </w:rPr>
          <w:t>十、环境保护与治理方案</w:t>
        </w:r>
        <w:r>
          <w:tab/>
        </w:r>
        <w:r>
          <w:fldChar w:fldCharType="begin"/>
        </w:r>
        <w:r>
          <w:instrText xml:space="preserve"> PAGEREF _Toc21195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57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_Toc11857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63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_Toc4463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14" w:history="1">
        <w:r>
          <w:rPr>
            <w:rFonts w:ascii="仿宋" w:eastAsia="仿宋" w:hAnsi="仿宋" w:cs="仿宋" w:hint="eastAsia"/>
            <w:lang w:eastAsia="zh-CN"/>
          </w:rPr>
          <w:t>十一、项目实施与管理方案</w:t>
        </w:r>
        <w:r>
          <w:tab/>
        </w:r>
        <w:r>
          <w:fldChar w:fldCharType="begin"/>
        </w:r>
        <w:r>
          <w:instrText xml:space="preserve"> PAGEREF _Toc27514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73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_Toc26073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96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_Toc25896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47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_Toc17447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88" w:history="1">
        <w:r>
          <w:rPr>
            <w:rFonts w:ascii="仿宋" w:eastAsia="仿宋" w:hAnsi="仿宋" w:cs="仿宋" w:hint="eastAsia"/>
            <w:lang w:eastAsia="zh-CN"/>
          </w:rPr>
          <w:t>十二、环境保护与绿色发展</w:t>
        </w:r>
        <w:r>
          <w:tab/>
        </w:r>
        <w:r>
          <w:fldChar w:fldCharType="begin"/>
        </w:r>
        <w:r>
          <w:instrText xml:space="preserve"> PAGEREF _Toc22488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00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_Toc29800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44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_Toc6844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65" w:history="1">
        <w:r>
          <w:rPr>
            <w:rFonts w:ascii="仿宋" w:eastAsia="仿宋" w:hAnsi="仿宋" w:cs="仿宋" w:hint="eastAsia"/>
            <w:lang w:eastAsia="zh-CN"/>
          </w:rPr>
          <w:t>十三、合作与交流机制建立</w:t>
        </w:r>
        <w:r>
          <w:tab/>
        </w:r>
        <w:r>
          <w:fldChar w:fldCharType="begin"/>
        </w:r>
        <w:r>
          <w:instrText xml:space="preserve"> PAGEREF _Toc27365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9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_Toc19309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06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_Toc10106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8" w:history="1">
        <w:r>
          <w:rPr>
            <w:rFonts w:ascii="仿宋" w:eastAsia="仿宋" w:hAnsi="仿宋" w:cs="仿宋" w:hint="eastAsia"/>
            <w:lang w:eastAsia="zh-CN"/>
          </w:rPr>
          <w:t>十四、企业合规与伦理</w:t>
        </w:r>
        <w:r>
          <w:tab/>
        </w:r>
        <w:r>
          <w:fldChar w:fldCharType="begin"/>
        </w:r>
        <w:r>
          <w:instrText xml:space="preserve"> PAGEREF _Toc2138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54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_Toc31954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25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_Toc14225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57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_Toc26257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6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_Toc1226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95" w:history="1">
        <w:r>
          <w:rPr>
            <w:rFonts w:ascii="仿宋" w:eastAsia="仿宋" w:hAnsi="仿宋" w:cs="仿宋" w:hint="eastAsia"/>
            <w:lang w:eastAsia="zh-CN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_Toc3495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54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_Toc22754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6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_Toc21606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11" w:history="1">
        <w:r>
          <w:rPr>
            <w:rFonts w:ascii="仿宋" w:eastAsia="仿宋" w:hAnsi="仿宋" w:cs="仿宋" w:hint="eastAsia"/>
            <w:lang w:eastAsia="zh-CN"/>
          </w:rPr>
          <w:t>十六、法律法规与政策遵循</w:t>
        </w:r>
        <w:r>
          <w:tab/>
        </w:r>
        <w:r>
          <w:fldChar w:fldCharType="begin"/>
        </w:r>
        <w:r>
          <w:instrText xml:space="preserve"> PAGEREF _Toc24111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91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_Toc20491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_Toc69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9" w:history="1">
        <w:r>
          <w:rPr>
            <w:rFonts w:ascii="仿宋" w:eastAsia="仿宋" w:hAnsi="仿宋" w:cs="仿宋" w:hint="eastAsia"/>
            <w:lang w:eastAsia="zh-CN"/>
          </w:rPr>
          <w:t>十七、项目施工方案</w:t>
        </w:r>
        <w:r>
          <w:tab/>
        </w:r>
        <w:r>
          <w:fldChar w:fldCharType="begin"/>
        </w:r>
        <w:r>
          <w:instrText xml:space="preserve"> PAGEREF _Toc989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2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_Toc2862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35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_Toc4635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3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_Toc27943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33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_Toc31033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46" w:history="1">
        <w:r>
          <w:rPr>
            <w:rFonts w:ascii="仿宋" w:eastAsia="仿宋" w:hAnsi="仿宋" w:cs="仿宋" w:hint="eastAsia"/>
            <w:lang w:eastAsia="zh-CN"/>
          </w:rPr>
          <w:t>十八、设施与设备管理</w:t>
        </w:r>
        <w:r>
          <w:tab/>
        </w:r>
        <w:r>
          <w:fldChar w:fldCharType="begin"/>
        </w:r>
        <w:r>
          <w:instrText xml:space="preserve"> PAGEREF _Toc30546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98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_Toc26698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33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_Toc7433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40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_Toc19340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30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538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99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1359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1965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4925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32591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端子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端子项目将进行详细的生态影响评估，确保不会对当地的动植物种群和自然栖息地造成负面影响。如果项目地点附近有重要的生物栖息地或生态敏感区，项目将重新考虑建设地点或采取相应的保护措施。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端子项目将积极采用可持续材料，如再生塑料和生物降解材料，以减少对环境的影响。项目还将推行废物减量和回收计划，例如通过再利用工业废料或建立回收系统。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端子项目还将参与当地的环保活动和计划，如资助当地的环境保护项目或与社区合作进行环保宣传活动。通过这些活动，项目不仅能够提高自身的环境表现，还能在当地社区中树立积极的环保形象。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4773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端子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端子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端子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7841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端子项目将采用绿色屋顶和生态墙等环境友好型建筑设计，这些设计不仅有助于改善空气质量，还能为城市野生动植物提供栖息地。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端子项目将建立高效的废水处理系统，确保所有工业废水在排放前都经过适当处理，达到或超过环保标准。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端子项目将致力于使用清洁能源，如太阳能和风能，减少对化石燃料的依赖。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端子项目将举办环保教育研讨会，向员工和当地社区普及环保知识，提升对环境保护重要性的认识。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4113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在端子项目启动前，将进行一系列深入的地质调查，包括钻探和土壤取样，以深入了解项目区域的地层结构和土壤组成。特别是对于土壤的承载能力和地下水位的深度进行详细评估。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端子项目将通过地下水位监测系统定期检测水位变化，以预测和预防由高地下水位可能引起的地基问题。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端子项目将进行详尽的水文和地形分析，以识别可能的洪水和泥石流风险区。基于这些分析，项目将设计防洪设施，如提高地基、构建防洪墙和排水沟。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端子项目还将考虑建设排水系统，以减少地表水对土壤稳定性的影响。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完成初始的地质风险评估后，端子项目将安装长期地质监测设备，如倾斜仪、裂缝计和地下水位计，以持续监测地质条件的变化。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1847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https://d.book118.com/258063000072006030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端子项目建设总纲及方案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端子项目建设总纲及方案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端子项目建设总纲及方案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端子项目建设总纲及方案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端子项目建设总纲及方案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端子项目建设总纲及方案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端子项目建设总纲及方案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端子项目建设总纲及方案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端子项目建设总纲及方案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端子项目建设总纲及方案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端子项目建设总纲及方案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端子项目建设总纲及方案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81353D5"/>
    <w:rsid w:val="581353D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25806300007200603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2024-01-12T02:24:00Z</dcterms:created>
  <dcterms:modified xsi:type="dcterms:W3CDTF">2024-01-12T02:24:34Z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58CEADB7DBB44508BD371FA67A515478_11</vt:lpwstr>
  </property>
  <property fmtid="{D5CDD505-2E9C-101B-9397-08002B2CF9AE}" pid="3" name="KSOProductBuildVer">
    <vt:lpwstr>2052-12.1.0.16120</vt:lpwstr>
  </property>
</Properties>
</file>