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81" w:lineRule="exact"/>
      </w:pPr>
      <w:bookmarkStart w:id="0" w:name="1"/>
      <w:bookmarkEnd w:id="0"/>
    </w:p>
    <w:p>
      <w:pPr>
        <w:widowControl/>
        <w:jc w:val="left"/>
        <w:sectPr>
          <w:type w:val="continuous"/>
          <w:pgSz w:w="11906" w:h="16839"/>
          <w:pgMar w:top="1440" w:right="575" w:bottom="1200" w:left="935" w:header="0" w:footer="0" w:gutter="0"/>
          <w:cols w:num="1" w:space="720"/>
          <w:docGrid w:type="lines" w:linePitch="312" w:charSpace="0"/>
        </w:sectPr>
      </w:pPr>
    </w:p>
    <w:p>
      <w:pPr>
        <w:spacing w:before="0" w:after="0" w:line="270" w:lineRule="exact"/>
        <w:ind w:left="865"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66" o:spid="_x0000_s1025" type="#_x0000_t12" style="width:470.8pt;height:4.5pt;margin-top:252.7pt;margin-left:90.35pt;mso-height-relative:page;mso-position-horizontal-relative:page;mso-position-vertical-relative:page;mso-width-relative:page;position:absolute;z-index:251658240" coordsize="21600,21600" stroked="t" strokecolor="black">
            <v:fill opacity="0"/>
            <v:stroke joinstyle="miter"/>
          </v:shape>
        </w:pict>
      </w:r>
      <w:r>
        <w:pict>
          <v:shape id="WS_polygon67" o:spid="_x0000_s1026" type="#_x0000_t12" style="width:470.8pt;height:4.5pt;margin-top:691.35pt;margin-left:67.9pt;mso-height-relative:page;mso-position-horizontal-relative:page;mso-position-vertical-relative:page;mso-width-relative:page;position:absolute;z-index:251659264" coordsize="21600,21600" stroked="t" strokecolor="black">
            <v:fill opacity="0"/>
            <v:stroke joinstyle="miter"/>
          </v:shape>
        </w:pict>
      </w:r>
      <w:r>
        <w:pict>
          <v:shape id="WS_polygon68" o:spid="_x0000_s1027" type="#_x0000_t12" style="width:101.5pt;height:72.1pt;margin-top:63.8pt;margin-left:445.5pt;mso-height-relative:page;mso-position-horizontal-relative:page;mso-position-vertical-relative:page;mso-width-relative:page;position:absolute;z-index:-251656192" coordsize="21600,21600" fillcolor="white" stroked="f">
            <v:stroke joinstyle="miter"/>
          </v:shape>
        </w:pict>
      </w:r>
      <w:r>
        <w:rPr>
          <w:rFonts w:ascii="Times New Roman" w:hAnsi="Times New Roman" w:cs="Times New Roman"/>
          <w:b/>
          <w:color w:val="000000"/>
          <w:spacing w:val="-1"/>
          <w:w w:val="95"/>
          <w:position w:val="0"/>
          <w:sz w:val="30"/>
          <w:u w:val="none"/>
        </w:rPr>
        <w:t>ICS</w:t>
      </w:r>
      <w:r>
        <w:rPr>
          <w:rFonts w:ascii="Calibri" w:hAnsi="Calibri" w:cs="Calibri"/>
          <w:b/>
          <w:color w:val="000000"/>
          <w:spacing w:val="7"/>
          <w:w w:val="100"/>
          <w:sz w:val="30"/>
          <w:u w:val="none"/>
        </w:rPr>
        <w:t> </w:t>
      </w:r>
      <w:r>
        <w:rPr>
          <w:rFonts w:ascii="Times New Roman" w:hAnsi="Times New Roman" w:cs="Times New Roman"/>
          <w:b/>
          <w:color w:val="000000"/>
          <w:spacing w:val="-1"/>
          <w:w w:val="95"/>
          <w:position w:val="0"/>
          <w:sz w:val="30"/>
          <w:u w:val="none"/>
        </w:rPr>
        <w:t>27.140</w:t>
      </w:r>
    </w:p>
    <w:p>
      <w:pPr>
        <w:spacing w:before="0" w:after="0" w:line="360" w:lineRule="exact"/>
        <w:ind w:left="865" w:firstLine="0"/>
        <w:jc w:val="left"/>
      </w:pPr>
      <w:r>
        <w:rPr>
          <w:rFonts w:ascii="Times New Roman" w:hAnsi="Times New Roman" w:cs="Times New Roman"/>
          <w:b/>
          <w:color w:val="000000"/>
          <w:spacing w:val="-1"/>
          <w:w w:val="95"/>
          <w:position w:val="0"/>
          <w:sz w:val="30"/>
          <w:u w:val="none"/>
        </w:rPr>
        <w:t>P</w:t>
      </w:r>
      <w:r>
        <w:rPr>
          <w:rFonts w:ascii="Calibri" w:hAnsi="Calibri" w:cs="Calibri"/>
          <w:b/>
          <w:color w:val="000000"/>
          <w:spacing w:val="4"/>
          <w:w w:val="100"/>
          <w:sz w:val="30"/>
          <w:u w:val="none"/>
        </w:rPr>
        <w:t> </w:t>
      </w:r>
      <w:r>
        <w:rPr>
          <w:rFonts w:ascii="Times New Roman" w:hAnsi="Times New Roman" w:cs="Times New Roman"/>
          <w:b/>
          <w:color w:val="000000"/>
          <w:spacing w:val="0"/>
          <w:w w:val="95"/>
          <w:position w:val="0"/>
          <w:sz w:val="30"/>
          <w:u w:val="none"/>
        </w:rPr>
        <w:t>59</w:t>
      </w:r>
    </w:p>
    <w:p>
      <w:pPr>
        <w:spacing w:before="0" w:after="0" w:line="1229" w:lineRule="exact"/>
        <w:ind w:firstLine="0"/>
        <w:jc w:val="left"/>
      </w:pPr>
      <w:r>
        <w:br w:type="column"/>
      </w:r>
      <w:r>
        <w:rPr>
          <w:rFonts w:ascii="Times New Roman" w:hAnsi="Times New Roman" w:cs="Times New Roman"/>
          <w:color w:val="000000"/>
          <w:spacing w:val="-1"/>
          <w:w w:val="100"/>
          <w:position w:val="0"/>
          <w:sz w:val="128"/>
          <w:u w:val="none"/>
        </w:rPr>
        <w:t>NB</w:t>
      </w:r>
    </w:p>
    <w:p>
      <w:pPr>
        <w:widowControl/>
        <w:jc w:val="left"/>
        <w:sectPr>
          <w:type w:val="continuous"/>
          <w:pgSz w:w="11906" w:h="16839"/>
          <w:pgMar w:top="1440" w:right="575" w:bottom="1200" w:left="935" w:header="0" w:footer="0" w:gutter="0"/>
          <w:pgNumType w:start="2"/>
          <w:cols w:num="2" w:space="708" w:equalWidth="0">
            <w:col w:w="8199" w:space="0"/>
            <w:col w:w="2197" w:space="0"/>
          </w:cols>
          <w:docGrid w:type="lines" w:linePitch="312" w:charSpace="0"/>
        </w:sectPr>
      </w:pPr>
    </w:p>
    <w:p>
      <w:pPr>
        <w:spacing w:before="0" w:after="0" w:line="195" w:lineRule="exact"/>
        <w:ind w:firstLine="0"/>
      </w:pPr>
    </w:p>
    <w:p>
      <w:pPr>
        <w:widowControl/>
        <w:jc w:val="left"/>
        <w:sectPr>
          <w:type w:val="continuous"/>
          <w:pgSz w:w="11906" w:h="16839"/>
          <w:pgMar w:top="1440" w:right="575" w:bottom="1200" w:left="935" w:header="0" w:footer="0" w:gutter="0"/>
          <w:pgNumType w:start="3"/>
          <w:cols w:num="1" w:space="720"/>
          <w:docGrid w:type="lines" w:linePitch="312" w:charSpace="0"/>
        </w:sectPr>
      </w:pPr>
    </w:p>
    <w:p>
      <w:pPr>
        <w:spacing w:before="0" w:after="0" w:line="439" w:lineRule="exact"/>
        <w:ind w:left="609" w:firstLine="1435"/>
        <w:jc w:val="left"/>
      </w:pPr>
      <w:r>
        <w:rPr>
          <w:rFonts w:ascii="黑体" w:eastAsia="黑体" w:hAnsi="黑体" w:cs="黑体"/>
          <w:color w:val="000000"/>
          <w:spacing w:val="33"/>
          <w:w w:val="100"/>
          <w:position w:val="0"/>
          <w:sz w:val="44"/>
          <w:u w:val="none"/>
        </w:rPr>
        <w:t>中华人民共和国能源行业标准</w:t>
      </w:r>
    </w:p>
    <w:p>
      <w:pPr>
        <w:spacing w:before="0" w:after="0" w:line="240" w:lineRule="exact"/>
        <w:ind w:left="609" w:firstLine="1435"/>
      </w:pPr>
    </w:p>
    <w:p>
      <w:pPr>
        <w:spacing w:before="0" w:after="0" w:line="240" w:lineRule="exact"/>
        <w:ind w:left="609" w:firstLine="1435"/>
      </w:pPr>
    </w:p>
    <w:p>
      <w:pPr>
        <w:spacing w:before="0" w:after="0" w:line="240" w:lineRule="exact"/>
        <w:ind w:left="609" w:firstLine="1435"/>
      </w:pPr>
    </w:p>
    <w:p>
      <w:pPr>
        <w:tabs>
          <w:tab w:val="left" w:pos="7344"/>
        </w:tabs>
        <w:spacing w:before="0" w:after="0" w:line="436" w:lineRule="exact"/>
        <w:ind w:left="609" w:firstLine="0"/>
        <w:jc w:val="left"/>
      </w:pPr>
      <w:r>
        <w:rPr>
          <w:rFonts w:ascii="Times New Roman" w:hAnsi="Times New Roman" w:cs="Times New Roman"/>
          <w:color w:val="000000"/>
          <w:spacing w:val="0"/>
          <w:w w:val="100"/>
          <w:position w:val="0"/>
          <w:sz w:val="28"/>
          <w:u w:val="none"/>
        </w:rPr>
        <w:t>P</w:t>
      </w:r>
      <w:r>
        <w:rPr>
          <w:rFonts w:cs="Calibri"/>
          <w:color w:val="000000"/>
          <w:spacing w:val="7"/>
          <w:w w:val="100"/>
          <w:u w:val="none"/>
        </w:rPr>
        <w:tab/>
      </w:r>
      <w:r>
        <w:rPr>
          <w:rFonts w:ascii="Times New Roman" w:hAnsi="Times New Roman" w:cs="Times New Roman"/>
          <w:color w:val="000000"/>
          <w:spacing w:val="0"/>
          <w:w w:val="100"/>
          <w:position w:val="0"/>
          <w:sz w:val="28"/>
          <w:u w:val="none"/>
        </w:rPr>
        <w:t>NB/T</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10347—2019</w:t>
      </w:r>
    </w:p>
    <w:p>
      <w:pPr>
        <w:spacing w:before="0" w:after="0" w:line="195" w:lineRule="exact"/>
        <w:ind w:left="609" w:firstLine="0"/>
      </w:pPr>
    </w:p>
    <w:p>
      <w:pPr>
        <w:spacing w:before="0" w:after="0" w:line="290" w:lineRule="exact"/>
        <w:ind w:left="609" w:firstLine="6791"/>
        <w:jc w:val="left"/>
      </w:pPr>
      <w:r>
        <w:rPr>
          <w:rFonts w:ascii="黑体" w:eastAsia="黑体" w:hAnsi="黑体" w:cs="黑体"/>
          <w:color w:val="000000"/>
          <w:spacing w:val="0"/>
          <w:w w:val="100"/>
          <w:position w:val="0"/>
          <w:sz w:val="28"/>
          <w:u w:val="none"/>
        </w:rPr>
        <w:t>代替</w:t>
      </w:r>
      <w:r>
        <w:rPr>
          <w:rFonts w:ascii="Calibri" w:hAnsi="Calibri" w:cs="Calibri"/>
          <w:color w:val="000000"/>
          <w:spacing w:val="0"/>
          <w:w w:val="228"/>
          <w:sz w:val="28"/>
          <w:u w:val="none"/>
        </w:rPr>
        <w:t> </w:t>
      </w:r>
      <w:r>
        <w:rPr>
          <w:rFonts w:ascii="Times New Roman" w:hAnsi="Times New Roman" w:cs="Times New Roman"/>
          <w:color w:val="000000"/>
          <w:spacing w:val="-1"/>
          <w:w w:val="100"/>
          <w:position w:val="0"/>
          <w:sz w:val="28"/>
          <w:u w:val="none"/>
        </w:rPr>
        <w:t>SDJ</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302-88</w:t>
      </w:r>
    </w:p>
    <w:p>
      <w:pPr>
        <w:widowControl/>
        <w:jc w:val="left"/>
        <w:sectPr>
          <w:type w:val="continuous"/>
          <w:pgSz w:w="11906" w:h="16839"/>
          <w:pgMar w:top="1440" w:right="575" w:bottom="1200" w:left="935" w:header="0" w:footer="0" w:gutter="0"/>
          <w:pgNumType w:start="4"/>
          <w:cols w:num="1" w:space="708" w:equalWidth="0">
            <w:col w:w="10396" w:space="0"/>
          </w:cols>
          <w:docGrid w:type="lines" w:linePitch="312" w:charSpace="0"/>
        </w:sectPr>
      </w:pPr>
    </w:p>
    <w:p>
      <w:pPr>
        <w:spacing w:before="0" w:after="0" w:line="240" w:lineRule="exact"/>
        <w:ind w:left="609" w:firstLine="6791"/>
      </w:pPr>
    </w:p>
    <w:p>
      <w:pPr>
        <w:spacing w:before="0" w:after="0" w:line="240" w:lineRule="exact"/>
        <w:ind w:left="609" w:firstLine="6791"/>
      </w:pPr>
    </w:p>
    <w:p>
      <w:pPr>
        <w:spacing w:before="0" w:after="0" w:line="240" w:lineRule="exact"/>
        <w:ind w:left="609" w:firstLine="6791"/>
      </w:pPr>
    </w:p>
    <w:p>
      <w:pPr>
        <w:spacing w:before="0" w:after="0" w:line="240" w:lineRule="exact"/>
        <w:ind w:left="609" w:firstLine="6791"/>
      </w:pPr>
    </w:p>
    <w:p>
      <w:pPr>
        <w:spacing w:before="0" w:after="0" w:line="240" w:lineRule="exact"/>
        <w:ind w:left="609" w:firstLine="6791"/>
      </w:pPr>
    </w:p>
    <w:p>
      <w:pPr>
        <w:spacing w:before="0" w:after="0" w:line="474" w:lineRule="exact"/>
        <w:ind w:left="609" w:firstLine="6791"/>
      </w:pPr>
    </w:p>
    <w:p>
      <w:pPr>
        <w:widowControl/>
        <w:jc w:val="left"/>
        <w:sectPr>
          <w:type w:val="continuous"/>
          <w:pgSz w:w="11906" w:h="16839"/>
          <w:pgMar w:top="1440" w:right="575" w:bottom="1200" w:left="935" w:header="0" w:footer="0" w:gutter="0"/>
          <w:pgNumType w:start="5"/>
          <w:cols w:num="1" w:space="720"/>
          <w:docGrid w:type="lines" w:linePitch="312" w:charSpace="0"/>
        </w:sectPr>
      </w:pPr>
    </w:p>
    <w:p>
      <w:pPr>
        <w:spacing w:before="0" w:after="0" w:line="521" w:lineRule="exact"/>
        <w:ind w:left="1124" w:firstLine="0"/>
        <w:jc w:val="left"/>
      </w:pPr>
      <w:r>
        <w:rPr>
          <w:rFonts w:ascii="宋体" w:eastAsia="宋体" w:hAnsi="宋体" w:cs="宋体"/>
          <w:color w:val="000000"/>
          <w:spacing w:val="0"/>
          <w:w w:val="128"/>
          <w:position w:val="0"/>
          <w:sz w:val="52"/>
          <w:u w:val="none"/>
        </w:rPr>
        <w:t>水电工程环境影响评价规范</w:t>
      </w:r>
    </w:p>
    <w:p>
      <w:pPr>
        <w:spacing w:before="0" w:after="0" w:line="240" w:lineRule="exact"/>
        <w:ind w:left="1124" w:firstLine="0"/>
      </w:pPr>
    </w:p>
    <w:p>
      <w:pPr>
        <w:spacing w:before="0" w:after="0" w:line="448" w:lineRule="exact"/>
        <w:ind w:left="1124" w:firstLine="233"/>
        <w:jc w:val="left"/>
      </w:pPr>
      <w:r>
        <w:rPr>
          <w:rFonts w:ascii="Calibri" w:hAnsi="Calibri" w:cs="Calibri"/>
          <w:color w:val="000000"/>
          <w:spacing w:val="0"/>
          <w:w w:val="100"/>
          <w:position w:val="0"/>
          <w:sz w:val="28"/>
          <w:u w:val="none"/>
        </w:rPr>
        <w:t>Code</w:t>
      </w:r>
      <w:r>
        <w:rPr>
          <w:rFonts w:ascii="Calibri" w:hAnsi="Calibri" w:cs="Calibri"/>
          <w:color w:val="000000"/>
          <w:spacing w:val="-2"/>
          <w:w w:val="100"/>
          <w:sz w:val="28"/>
          <w:u w:val="none"/>
        </w:rPr>
        <w:t> </w:t>
      </w:r>
      <w:r>
        <w:rPr>
          <w:rFonts w:ascii="Calibri" w:hAnsi="Calibri" w:cs="Calibri"/>
          <w:color w:val="000000"/>
          <w:spacing w:val="-1"/>
          <w:w w:val="100"/>
          <w:position w:val="0"/>
          <w:sz w:val="28"/>
          <w:u w:val="none"/>
        </w:rPr>
        <w:t>for</w:t>
      </w:r>
      <w:r>
        <w:rPr>
          <w:rFonts w:ascii="Calibri" w:hAnsi="Calibri" w:cs="Calibri"/>
          <w:color w:val="000000"/>
          <w:spacing w:val="0"/>
          <w:w w:val="100"/>
          <w:sz w:val="28"/>
          <w:u w:val="none"/>
        </w:rPr>
        <w:t> </w:t>
      </w:r>
      <w:r>
        <w:rPr>
          <w:rFonts w:ascii="Calibri" w:hAnsi="Calibri" w:cs="Calibri"/>
          <w:color w:val="000000"/>
          <w:spacing w:val="-2"/>
          <w:w w:val="100"/>
          <w:position w:val="0"/>
          <w:sz w:val="28"/>
          <w:u w:val="none"/>
        </w:rPr>
        <w:t>Environmental</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Impact</w:t>
      </w:r>
      <w:r>
        <w:rPr>
          <w:rFonts w:ascii="Calibri" w:hAnsi="Calibri" w:cs="Calibri"/>
          <w:color w:val="000000"/>
          <w:spacing w:val="-2"/>
          <w:w w:val="100"/>
          <w:sz w:val="28"/>
          <w:u w:val="none"/>
        </w:rPr>
        <w:t> </w:t>
      </w:r>
      <w:r>
        <w:rPr>
          <w:rFonts w:ascii="Calibri" w:hAnsi="Calibri" w:cs="Calibri"/>
          <w:color w:val="000000"/>
          <w:spacing w:val="0"/>
          <w:w w:val="100"/>
          <w:position w:val="0"/>
          <w:sz w:val="28"/>
          <w:u w:val="none"/>
        </w:rPr>
        <w:t>Assessment</w:t>
      </w:r>
      <w:r>
        <w:rPr>
          <w:rFonts w:ascii="Calibri" w:hAnsi="Calibri" w:cs="Calibri"/>
          <w:color w:val="000000"/>
          <w:spacing w:val="-1"/>
          <w:w w:val="100"/>
          <w:sz w:val="28"/>
          <w:u w:val="none"/>
        </w:rPr>
        <w:t> </w:t>
      </w:r>
      <w:r>
        <w:rPr>
          <w:rFonts w:ascii="Calibri" w:hAnsi="Calibri" w:cs="Calibri"/>
          <w:color w:val="000000"/>
          <w:spacing w:val="0"/>
          <w:w w:val="100"/>
          <w:position w:val="0"/>
          <w:sz w:val="28"/>
          <w:u w:val="none"/>
        </w:rPr>
        <w:t>of</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Hydropower</w:t>
      </w:r>
      <w:r>
        <w:rPr>
          <w:rFonts w:ascii="Calibri" w:hAnsi="Calibri" w:cs="Calibri"/>
          <w:color w:val="000000"/>
          <w:spacing w:val="-2"/>
          <w:w w:val="100"/>
          <w:sz w:val="28"/>
          <w:u w:val="none"/>
        </w:rPr>
        <w:t> </w:t>
      </w:r>
      <w:r>
        <w:rPr>
          <w:rFonts w:ascii="Calibri" w:hAnsi="Calibri" w:cs="Calibri"/>
          <w:color w:val="000000"/>
          <w:spacing w:val="-1"/>
          <w:w w:val="100"/>
          <w:position w:val="0"/>
          <w:sz w:val="28"/>
          <w:u w:val="none"/>
        </w:rPr>
        <w:t>Projects</w:t>
      </w:r>
    </w:p>
    <w:p>
      <w:pPr>
        <w:widowControl/>
        <w:jc w:val="left"/>
        <w:sectPr>
          <w:type w:val="continuous"/>
          <w:pgSz w:w="11906" w:h="16839"/>
          <w:pgMar w:top="1440" w:right="575" w:bottom="1200" w:left="935" w:header="0" w:footer="0" w:gutter="0"/>
          <w:pgNumType w:start="6"/>
          <w:cols w:num="1" w:space="708" w:equalWidth="0">
            <w:col w:w="10396" w:space="0"/>
          </w:cols>
          <w:docGrid w:type="lines" w:linePitch="312" w:charSpace="0"/>
        </w:sectPr>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40" w:lineRule="exact"/>
        <w:ind w:left="1124" w:firstLine="233"/>
      </w:pPr>
    </w:p>
    <w:p>
      <w:pPr>
        <w:spacing w:before="0" w:after="0" w:line="291" w:lineRule="exact"/>
        <w:ind w:left="1124" w:firstLine="233"/>
      </w:pPr>
    </w:p>
    <w:p>
      <w:pPr>
        <w:widowControl/>
        <w:jc w:val="left"/>
        <w:sectPr>
          <w:type w:val="continuous"/>
          <w:pgSz w:w="11906" w:h="16839"/>
          <w:pgMar w:top="1440" w:right="575" w:bottom="1200" w:left="935" w:header="0" w:footer="0" w:gutter="0"/>
          <w:pgNumType w:start="7"/>
          <w:cols w:num="1" w:space="720"/>
          <w:docGrid w:type="lines" w:linePitch="312" w:charSpace="0"/>
        </w:sectPr>
      </w:pPr>
    </w:p>
    <w:p>
      <w:pPr>
        <w:tabs>
          <w:tab w:val="left" w:pos="7973"/>
        </w:tabs>
        <w:spacing w:before="0" w:after="0" w:line="257" w:lineRule="exact"/>
        <w:ind w:left="539" w:firstLine="0"/>
        <w:jc w:val="left"/>
      </w:pPr>
      <w:r>
        <w:rPr>
          <w:rFonts w:ascii="宋体" w:hAnsi="宋体" w:cs="宋体"/>
          <w:color w:val="000000"/>
          <w:spacing w:val="-1"/>
          <w:w w:val="100"/>
          <w:position w:val="0"/>
          <w:sz w:val="24"/>
          <w:u w:val="none"/>
        </w:rPr>
        <w:t>2019-12-30</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发布</w:t>
      </w:r>
      <w:r>
        <w:rPr>
          <w:rFonts w:cs="Calibri"/>
          <w:color w:val="000000"/>
          <w:spacing w:val="-1"/>
          <w:w w:val="100"/>
          <w:u w:val="none"/>
        </w:rPr>
        <w:tab/>
      </w:r>
      <w:r>
        <w:rPr>
          <w:rFonts w:ascii="宋体" w:hAnsi="宋体" w:cs="宋体"/>
          <w:color w:val="000000"/>
          <w:spacing w:val="0"/>
          <w:w w:val="100"/>
          <w:position w:val="0"/>
          <w:sz w:val="24"/>
          <w:u w:val="none"/>
        </w:rPr>
        <w:t>2020-07-01</w:t>
      </w:r>
      <w:r>
        <w:rPr>
          <w:rFonts w:ascii="Calibri" w:hAnsi="Calibri" w:cs="Calibri"/>
          <w:color w:val="000000"/>
          <w:spacing w:val="4"/>
          <w:w w:val="100"/>
          <w:sz w:val="24"/>
          <w:u w:val="none"/>
        </w:rPr>
        <w:t> </w:t>
      </w:r>
      <w:r>
        <w:rPr>
          <w:rFonts w:ascii="宋体" w:eastAsia="宋体" w:hAnsi="宋体" w:cs="宋体"/>
          <w:color w:val="000000"/>
          <w:spacing w:val="0"/>
          <w:w w:val="100"/>
          <w:position w:val="0"/>
          <w:sz w:val="24"/>
          <w:u w:val="none"/>
        </w:rPr>
        <w:t>实施</w:t>
      </w:r>
    </w:p>
    <w:p>
      <w:pPr>
        <w:spacing w:before="0" w:after="0" w:line="240" w:lineRule="exact"/>
        <w:ind w:left="539" w:firstLine="0"/>
      </w:pPr>
    </w:p>
    <w:p>
      <w:pPr>
        <w:spacing w:before="0" w:after="0" w:line="240" w:lineRule="exact"/>
        <w:ind w:left="539" w:firstLine="0"/>
      </w:pPr>
    </w:p>
    <w:p>
      <w:pPr>
        <w:tabs>
          <w:tab w:val="left" w:pos="5935"/>
        </w:tabs>
        <w:spacing w:before="0" w:after="0" w:line="378" w:lineRule="exact"/>
        <w:ind w:left="539" w:firstLine="3476"/>
        <w:jc w:val="left"/>
      </w:pPr>
      <w:r>
        <w:rPr>
          <w:rFonts w:ascii="黑体" w:eastAsia="黑体" w:hAnsi="黑体" w:cs="黑体"/>
          <w:color w:val="000000"/>
          <w:spacing w:val="0"/>
          <w:w w:val="100"/>
          <w:position w:val="0"/>
          <w:sz w:val="32"/>
          <w:u w:val="none"/>
        </w:rPr>
        <w:t>国家能源局</w:t>
      </w:r>
      <w:r>
        <w:rPr>
          <w:rFonts w:cs="Calibri"/>
          <w:color w:val="000000"/>
          <w:spacing w:val="-1"/>
          <w:w w:val="100"/>
          <w:u w:val="none"/>
        </w:rPr>
        <w:tab/>
      </w:r>
      <w:r>
        <w:rPr>
          <w:rFonts w:ascii="黑体" w:eastAsia="黑体" w:hAnsi="黑体" w:cs="黑体"/>
          <w:color w:val="000000"/>
          <w:spacing w:val="-1"/>
          <w:w w:val="100"/>
          <w:position w:val="0"/>
          <w:sz w:val="32"/>
          <w:u w:val="none"/>
        </w:rPr>
        <w:t>发布</w:t>
      </w:r>
    </w:p>
    <w:p>
      <w:pPr>
        <w:widowControl/>
        <w:jc w:val="left"/>
        <w:sectPr>
          <w:type w:val="continuous"/>
          <w:pgSz w:w="11906" w:h="16839"/>
          <w:pgMar w:top="1440" w:right="575" w:bottom="1200" w:left="935" w:header="0" w:footer="0" w:gutter="0"/>
          <w:pgNumType w:start="8"/>
          <w:cols w:num="1" w:space="708" w:equalWidth="0">
            <w:col w:w="10396" w:space="0"/>
          </w:cols>
          <w:docGrid w:type="lines" w:linePitch="312" w:charSpace="0"/>
        </w:sectPr>
      </w:pPr>
    </w:p>
    <w:p>
      <w:pPr>
        <w:spacing w:before="0" w:after="0" w:line="240" w:lineRule="exact"/>
      </w:pPr>
      <w:bookmarkStart w:id="1" w:name="2"/>
      <w:bookmarkEnd w:id="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51" w:lineRule="exact"/>
      </w:pPr>
    </w:p>
    <w:p>
      <w:pPr>
        <w:widowControl/>
        <w:jc w:val="left"/>
        <w:sectPr>
          <w:type w:val="continuous"/>
          <w:pgSz w:w="11906" w:h="16838"/>
          <w:pgMar w:top="147" w:right="1440" w:bottom="0" w:left="1800" w:header="0" w:footer="0" w:gutter="0"/>
          <w:pgNumType w:start="9"/>
          <w:cols w:num="1" w:space="720"/>
          <w:docGrid w:type="lines" w:linePitch="312" w:charSpace="0"/>
        </w:sectPr>
      </w:pPr>
    </w:p>
    <w:p>
      <w:pPr>
        <w:spacing w:before="0" w:after="0" w:line="360" w:lineRule="exact"/>
        <w:ind w:left="305" w:firstLine="1508"/>
        <w:jc w:val="left"/>
      </w:pPr>
      <w:r>
        <w:rPr>
          <w:rFonts w:ascii="黑体" w:eastAsia="黑体" w:hAnsi="黑体" w:cs="黑体"/>
          <w:color w:val="000000"/>
          <w:spacing w:val="-1"/>
          <w:w w:val="100"/>
          <w:position w:val="0"/>
          <w:sz w:val="36"/>
          <w:u w:val="none"/>
        </w:rPr>
        <w:t>中华人民共和国能源行业标准</w:t>
      </w:r>
    </w:p>
    <w:p>
      <w:pPr>
        <w:spacing w:before="0" w:after="0" w:line="240" w:lineRule="exact"/>
        <w:ind w:left="305" w:firstLine="1508"/>
      </w:pPr>
    </w:p>
    <w:p>
      <w:pPr>
        <w:spacing w:before="0" w:after="0" w:line="240" w:lineRule="exact"/>
        <w:ind w:left="305" w:firstLine="1508"/>
      </w:pPr>
    </w:p>
    <w:p>
      <w:pPr>
        <w:spacing w:before="0" w:after="0" w:line="240" w:lineRule="exact"/>
        <w:ind w:left="305" w:firstLine="1508"/>
      </w:pPr>
    </w:p>
    <w:p>
      <w:pPr>
        <w:spacing w:before="0" w:after="0" w:line="623" w:lineRule="exact"/>
        <w:ind w:left="305" w:firstLine="247"/>
        <w:jc w:val="left"/>
      </w:pPr>
      <w:r>
        <w:rPr>
          <w:rFonts w:ascii="宋体" w:eastAsia="宋体" w:hAnsi="宋体" w:cs="宋体"/>
          <w:color w:val="000000"/>
          <w:spacing w:val="0"/>
          <w:w w:val="133"/>
          <w:position w:val="0"/>
          <w:sz w:val="44"/>
          <w:u w:val="none"/>
        </w:rPr>
        <w:t>水电工程环境影响评价规范</w:t>
      </w:r>
    </w:p>
    <w:p>
      <w:pPr>
        <w:spacing w:before="0" w:after="0" w:line="240" w:lineRule="exact"/>
        <w:ind w:left="305" w:firstLine="247"/>
      </w:pPr>
    </w:p>
    <w:p>
      <w:pPr>
        <w:spacing w:before="0" w:after="0" w:line="359" w:lineRule="exact"/>
        <w:ind w:left="305" w:firstLine="0"/>
        <w:jc w:val="left"/>
      </w:pPr>
      <w:r>
        <w:rPr>
          <w:rFonts w:ascii="Calibri" w:hAnsi="Calibri" w:cs="Calibri"/>
          <w:color w:val="000000"/>
          <w:spacing w:val="0"/>
          <w:w w:val="100"/>
          <w:position w:val="0"/>
          <w:sz w:val="28"/>
          <w:u w:val="none"/>
        </w:rPr>
        <w:t>Code</w:t>
      </w:r>
      <w:r>
        <w:rPr>
          <w:rFonts w:ascii="Calibri" w:hAnsi="Calibri" w:cs="Calibri"/>
          <w:color w:val="000000"/>
          <w:spacing w:val="-2"/>
          <w:w w:val="100"/>
          <w:sz w:val="28"/>
          <w:u w:val="none"/>
        </w:rPr>
        <w:t> </w:t>
      </w:r>
      <w:r>
        <w:rPr>
          <w:rFonts w:ascii="Calibri" w:hAnsi="Calibri" w:cs="Calibri"/>
          <w:color w:val="000000"/>
          <w:spacing w:val="-1"/>
          <w:w w:val="100"/>
          <w:position w:val="0"/>
          <w:sz w:val="28"/>
          <w:u w:val="none"/>
        </w:rPr>
        <w:t>for</w:t>
      </w:r>
      <w:r>
        <w:rPr>
          <w:rFonts w:ascii="Calibri" w:hAnsi="Calibri" w:cs="Calibri"/>
          <w:color w:val="000000"/>
          <w:spacing w:val="0"/>
          <w:w w:val="100"/>
          <w:sz w:val="28"/>
          <w:u w:val="none"/>
        </w:rPr>
        <w:t> </w:t>
      </w:r>
      <w:r>
        <w:rPr>
          <w:rFonts w:ascii="Calibri" w:hAnsi="Calibri" w:cs="Calibri"/>
          <w:color w:val="000000"/>
          <w:spacing w:val="-2"/>
          <w:w w:val="100"/>
          <w:position w:val="0"/>
          <w:sz w:val="28"/>
          <w:u w:val="none"/>
        </w:rPr>
        <w:t>Environmental</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Impact</w:t>
      </w:r>
      <w:r>
        <w:rPr>
          <w:rFonts w:ascii="Calibri" w:hAnsi="Calibri" w:cs="Calibri"/>
          <w:color w:val="000000"/>
          <w:spacing w:val="-2"/>
          <w:w w:val="100"/>
          <w:sz w:val="28"/>
          <w:u w:val="none"/>
        </w:rPr>
        <w:t> </w:t>
      </w:r>
      <w:r>
        <w:rPr>
          <w:rFonts w:ascii="Calibri" w:hAnsi="Calibri" w:cs="Calibri"/>
          <w:color w:val="000000"/>
          <w:spacing w:val="0"/>
          <w:w w:val="100"/>
          <w:position w:val="0"/>
          <w:sz w:val="28"/>
          <w:u w:val="none"/>
        </w:rPr>
        <w:t>Assessment</w:t>
      </w:r>
      <w:r>
        <w:rPr>
          <w:rFonts w:ascii="Calibri" w:hAnsi="Calibri" w:cs="Calibri"/>
          <w:color w:val="000000"/>
          <w:spacing w:val="-1"/>
          <w:w w:val="100"/>
          <w:sz w:val="28"/>
          <w:u w:val="none"/>
        </w:rPr>
        <w:t> </w:t>
      </w:r>
      <w:r>
        <w:rPr>
          <w:rFonts w:ascii="Calibri" w:hAnsi="Calibri" w:cs="Calibri"/>
          <w:color w:val="000000"/>
          <w:spacing w:val="0"/>
          <w:w w:val="100"/>
          <w:position w:val="0"/>
          <w:sz w:val="28"/>
          <w:u w:val="none"/>
        </w:rPr>
        <w:t>of</w:t>
      </w:r>
      <w:r>
        <w:rPr>
          <w:rFonts w:ascii="Calibri" w:hAnsi="Calibri" w:cs="Calibri"/>
          <w:color w:val="000000"/>
          <w:spacing w:val="-1"/>
          <w:w w:val="100"/>
          <w:sz w:val="28"/>
          <w:u w:val="none"/>
        </w:rPr>
        <w:t> </w:t>
      </w:r>
      <w:r>
        <w:rPr>
          <w:rFonts w:ascii="Calibri" w:hAnsi="Calibri" w:cs="Calibri"/>
          <w:color w:val="000000"/>
          <w:spacing w:val="-1"/>
          <w:w w:val="100"/>
          <w:position w:val="0"/>
          <w:sz w:val="28"/>
          <w:u w:val="none"/>
        </w:rPr>
        <w:t>Hydropower</w:t>
      </w:r>
      <w:r>
        <w:rPr>
          <w:rFonts w:ascii="Calibri" w:hAnsi="Calibri" w:cs="Calibri"/>
          <w:color w:val="000000"/>
          <w:spacing w:val="-2"/>
          <w:w w:val="100"/>
          <w:sz w:val="28"/>
          <w:u w:val="none"/>
        </w:rPr>
        <w:t> </w:t>
      </w:r>
      <w:r>
        <w:rPr>
          <w:rFonts w:ascii="Calibri" w:hAnsi="Calibri" w:cs="Calibri"/>
          <w:color w:val="000000"/>
          <w:spacing w:val="-1"/>
          <w:w w:val="100"/>
          <w:position w:val="0"/>
          <w:sz w:val="28"/>
          <w:u w:val="none"/>
        </w:rPr>
        <w:t>Projects</w:t>
      </w:r>
    </w:p>
    <w:p>
      <w:pPr>
        <w:spacing w:before="0" w:after="0" w:line="240" w:lineRule="exact"/>
        <w:ind w:left="305" w:firstLine="0"/>
      </w:pPr>
    </w:p>
    <w:p>
      <w:pPr>
        <w:spacing w:before="0" w:after="0" w:line="417" w:lineRule="exact"/>
        <w:ind w:left="305" w:firstLine="0"/>
      </w:pPr>
    </w:p>
    <w:p>
      <w:pPr>
        <w:spacing w:before="0" w:after="0" w:line="320" w:lineRule="exact"/>
        <w:ind w:left="305" w:firstLine="2749"/>
        <w:jc w:val="left"/>
      </w:pPr>
      <w:r>
        <w:rPr>
          <w:rFonts w:ascii="Times New Roman" w:hAnsi="Times New Roman" w:cs="Times New Roman"/>
          <w:color w:val="000000"/>
          <w:spacing w:val="-1"/>
          <w:w w:val="100"/>
          <w:position w:val="0"/>
          <w:sz w:val="28"/>
          <w:u w:val="none"/>
        </w:rPr>
        <w:t>NB</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w:t>
      </w:r>
      <w:r>
        <w:rPr>
          <w:rFonts w:ascii="Calibri" w:hAnsi="Calibri" w:cs="Calibri"/>
          <w:color w:val="000000"/>
          <w:spacing w:val="0"/>
          <w:w w:val="100"/>
          <w:sz w:val="28"/>
          <w:u w:val="none"/>
        </w:rPr>
        <w:t> </w:t>
      </w:r>
      <w:r>
        <w:rPr>
          <w:rFonts w:ascii="Times New Roman" w:hAnsi="Times New Roman" w:cs="Times New Roman"/>
          <w:color w:val="000000"/>
          <w:spacing w:val="0"/>
          <w:w w:val="100"/>
          <w:position w:val="0"/>
          <w:sz w:val="28"/>
          <w:u w:val="none"/>
        </w:rPr>
        <w:t>T</w:t>
      </w:r>
      <w:r>
        <w:rPr>
          <w:rFonts w:ascii="Calibri" w:hAnsi="Calibri" w:cs="Calibri"/>
          <w:color w:val="000000"/>
          <w:spacing w:val="0"/>
          <w:w w:val="100"/>
          <w:sz w:val="28"/>
          <w:u w:val="none"/>
        </w:rPr>
        <w:t> </w:t>
      </w:r>
      <w:r>
        <w:rPr>
          <w:rFonts w:ascii="Calibri" w:hAnsi="Calibri" w:cs="Calibri"/>
          <w:color w:val="000000"/>
          <w:spacing w:val="-1"/>
          <w:w w:val="100"/>
          <w:position w:val="0"/>
          <w:sz w:val="28"/>
          <w:u w:val="none"/>
        </w:rPr>
        <w:t>10347</w:t>
      </w:r>
      <w:r>
        <w:rPr>
          <w:rFonts w:ascii="Calibri" w:hAnsi="Calibri" w:cs="Calibri"/>
          <w:color w:val="000000"/>
          <w:spacing w:val="0"/>
          <w:w w:val="100"/>
          <w:position w:val="0"/>
          <w:sz w:val="28"/>
          <w:u w:val="none"/>
        </w:rPr>
        <w:t>-</w:t>
      </w:r>
      <w:r>
        <w:rPr>
          <w:rFonts w:ascii="Calibri" w:hAnsi="Calibri" w:cs="Calibri"/>
          <w:color w:val="000000"/>
          <w:spacing w:val="-1"/>
          <w:w w:val="100"/>
          <w:position w:val="0"/>
          <w:sz w:val="28"/>
          <w:u w:val="none"/>
        </w:rPr>
        <w:t>2019</w:t>
      </w:r>
    </w:p>
    <w:p>
      <w:pPr>
        <w:spacing w:before="0" w:after="0" w:line="240" w:lineRule="exact"/>
        <w:ind w:left="305" w:firstLine="2749"/>
      </w:pPr>
    </w:p>
    <w:p>
      <w:pPr>
        <w:spacing w:before="0" w:after="0" w:line="408" w:lineRule="exact"/>
        <w:ind w:left="305" w:firstLine="2833"/>
        <w:jc w:val="left"/>
      </w:pPr>
      <w:r>
        <w:rPr>
          <w:rFonts w:ascii="黑体" w:eastAsia="黑体" w:hAnsi="黑体" w:cs="黑体"/>
          <w:color w:val="000000"/>
          <w:spacing w:val="0"/>
          <w:w w:val="100"/>
          <w:position w:val="2"/>
          <w:sz w:val="28"/>
          <w:u w:val="none"/>
        </w:rPr>
        <w:t>代替</w:t>
      </w:r>
      <w:r>
        <w:rPr>
          <w:rFonts w:ascii="Calibri" w:hAnsi="Calibri" w:cs="Calibri"/>
          <w:color w:val="000000"/>
          <w:spacing w:val="0"/>
          <w:w w:val="223"/>
          <w:sz w:val="28"/>
          <w:u w:val="none"/>
        </w:rPr>
        <w:t> </w:t>
      </w:r>
      <w:r>
        <w:rPr>
          <w:rFonts w:ascii="Times New Roman" w:hAnsi="Times New Roman" w:cs="Times New Roman"/>
          <w:color w:val="000000"/>
          <w:spacing w:val="-1"/>
          <w:w w:val="100"/>
          <w:position w:val="0"/>
          <w:sz w:val="28"/>
          <w:u w:val="none"/>
        </w:rPr>
        <w:t>SDJ</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302</w:t>
      </w:r>
      <w:r>
        <w:rPr>
          <w:rFonts w:ascii="Times New Roman" w:hAnsi="Times New Roman" w:cs="Times New Roman"/>
          <w:color w:val="000000"/>
          <w:spacing w:val="0"/>
          <w:w w:val="100"/>
          <w:position w:val="0"/>
          <w:sz w:val="28"/>
          <w:u w:val="none"/>
        </w:rPr>
        <w:t>-</w:t>
      </w:r>
      <w:r>
        <w:rPr>
          <w:rFonts w:ascii="Times New Roman" w:hAnsi="Times New Roman" w:cs="Times New Roman"/>
          <w:color w:val="000000"/>
          <w:spacing w:val="-1"/>
          <w:w w:val="100"/>
          <w:position w:val="0"/>
          <w:sz w:val="28"/>
          <w:u w:val="none"/>
        </w:rPr>
        <w:t>88</w:t>
      </w:r>
    </w:p>
    <w:p>
      <w:pPr>
        <w:widowControl/>
        <w:jc w:val="left"/>
        <w:sectPr>
          <w:type w:val="continuous"/>
          <w:pgSz w:w="11906" w:h="16838"/>
          <w:pgMar w:top="147" w:right="1440" w:bottom="0" w:left="1800" w:header="0" w:footer="0" w:gutter="0"/>
          <w:pgNumType w:start="10"/>
          <w:cols w:num="1" w:space="708" w:equalWidth="0">
            <w:col w:w="8666" w:space="0"/>
          </w:cols>
          <w:docGrid w:type="lines" w:linePitch="312" w:charSpace="0"/>
        </w:sectPr>
      </w:pPr>
    </w:p>
    <w:p>
      <w:pPr>
        <w:spacing w:before="0" w:after="0" w:line="240" w:lineRule="exact"/>
        <w:ind w:left="305" w:firstLine="2833"/>
      </w:pPr>
    </w:p>
    <w:p>
      <w:pPr>
        <w:spacing w:before="0" w:after="0" w:line="240" w:lineRule="exact"/>
        <w:ind w:left="305" w:firstLine="2833"/>
      </w:pPr>
    </w:p>
    <w:p>
      <w:pPr>
        <w:spacing w:before="0" w:after="0" w:line="240" w:lineRule="exact"/>
        <w:ind w:left="305" w:firstLine="2833"/>
      </w:pPr>
    </w:p>
    <w:p>
      <w:pPr>
        <w:spacing w:before="0" w:after="0" w:line="240" w:lineRule="exact"/>
        <w:ind w:left="305" w:firstLine="2833"/>
      </w:pPr>
    </w:p>
    <w:p>
      <w:pPr>
        <w:spacing w:before="0" w:after="0" w:line="351" w:lineRule="exact"/>
        <w:ind w:left="305" w:firstLine="2833"/>
      </w:pPr>
    </w:p>
    <w:p>
      <w:pPr>
        <w:widowControl/>
        <w:jc w:val="left"/>
        <w:sectPr>
          <w:type w:val="continuous"/>
          <w:pgSz w:w="11906" w:h="16838"/>
          <w:pgMar w:top="147" w:right="1440" w:bottom="0" w:left="1800" w:header="0" w:footer="0" w:gutter="0"/>
          <w:pgNumType w:start="11"/>
          <w:cols w:num="1" w:space="720"/>
          <w:docGrid w:type="lines" w:linePitch="312" w:charSpace="0"/>
        </w:sectPr>
      </w:pPr>
    </w:p>
    <w:p>
      <w:pPr>
        <w:spacing w:before="0" w:after="0" w:line="300" w:lineRule="exact"/>
        <w:ind w:left="1419" w:firstLine="0"/>
        <w:jc w:val="left"/>
      </w:pPr>
      <w:r>
        <w:rPr>
          <w:rFonts w:ascii="宋体" w:eastAsia="宋体" w:hAnsi="宋体" w:cs="宋体"/>
          <w:color w:val="000000"/>
          <w:spacing w:val="-1"/>
          <w:w w:val="100"/>
          <w:position w:val="0"/>
          <w:sz w:val="30"/>
          <w:u w:val="none"/>
        </w:rPr>
        <w:t>主编部门：水电水利规划设计总院</w:t>
      </w:r>
    </w:p>
    <w:p>
      <w:pPr>
        <w:spacing w:before="0" w:after="0" w:line="240" w:lineRule="exact"/>
        <w:ind w:left="1419" w:firstLine="0"/>
      </w:pPr>
    </w:p>
    <w:p>
      <w:pPr>
        <w:tabs>
          <w:tab w:val="left" w:pos="3579"/>
          <w:tab w:val="left" w:pos="4239"/>
          <w:tab w:val="left" w:pos="4899"/>
          <w:tab w:val="left" w:pos="5560"/>
        </w:tabs>
        <w:spacing w:before="0" w:after="0" w:line="360" w:lineRule="exact"/>
        <w:ind w:left="1419" w:firstLine="0"/>
        <w:jc w:val="left"/>
      </w:pPr>
      <w:r>
        <w:rPr>
          <w:rFonts w:ascii="宋体" w:eastAsia="宋体" w:hAnsi="宋体" w:cs="宋体"/>
          <w:color w:val="000000"/>
          <w:spacing w:val="0"/>
          <w:w w:val="100"/>
          <w:position w:val="0"/>
          <w:sz w:val="30"/>
          <w:u w:val="none"/>
        </w:rPr>
        <w:t>批准部门：国</w:t>
      </w:r>
      <w:r>
        <w:rPr>
          <w:rFonts w:cs="Calibri"/>
          <w:color w:val="000000"/>
          <w:spacing w:val="-1"/>
          <w:w w:val="100"/>
          <w:u w:val="none"/>
        </w:rPr>
        <w:tab/>
      </w:r>
      <w:r>
        <w:rPr>
          <w:rFonts w:ascii="宋体" w:eastAsia="宋体" w:hAnsi="宋体" w:cs="宋体"/>
          <w:color w:val="000000"/>
          <w:spacing w:val="-1"/>
          <w:w w:val="100"/>
          <w:position w:val="0"/>
          <w:sz w:val="30"/>
          <w:u w:val="none"/>
        </w:rPr>
        <w:t>家</w:t>
      </w:r>
      <w:r>
        <w:rPr>
          <w:rFonts w:cs="Calibri"/>
          <w:color w:val="000000"/>
          <w:spacing w:val="0"/>
          <w:w w:val="100"/>
          <w:u w:val="none"/>
        </w:rPr>
        <w:tab/>
      </w:r>
      <w:r>
        <w:rPr>
          <w:rFonts w:ascii="宋体" w:eastAsia="宋体" w:hAnsi="宋体" w:cs="宋体"/>
          <w:color w:val="000000"/>
          <w:spacing w:val="-1"/>
          <w:w w:val="100"/>
          <w:position w:val="0"/>
          <w:sz w:val="30"/>
          <w:u w:val="none"/>
        </w:rPr>
        <w:t>能</w:t>
      </w:r>
      <w:r>
        <w:rPr>
          <w:rFonts w:cs="Calibri"/>
          <w:color w:val="000000"/>
          <w:spacing w:val="6"/>
          <w:w w:val="100"/>
          <w:u w:val="none"/>
        </w:rPr>
        <w:tab/>
      </w:r>
      <w:r>
        <w:rPr>
          <w:rFonts w:ascii="宋体" w:eastAsia="宋体" w:hAnsi="宋体" w:cs="宋体"/>
          <w:color w:val="000000"/>
          <w:spacing w:val="-1"/>
          <w:w w:val="100"/>
          <w:position w:val="0"/>
          <w:sz w:val="30"/>
          <w:u w:val="none"/>
        </w:rPr>
        <w:t>源</w:t>
      </w:r>
      <w:r>
        <w:rPr>
          <w:rFonts w:cs="Calibri"/>
          <w:color w:val="000000"/>
          <w:spacing w:val="0"/>
          <w:w w:val="100"/>
          <w:u w:val="none"/>
        </w:rPr>
        <w:tab/>
      </w:r>
      <w:r>
        <w:rPr>
          <w:rFonts w:ascii="宋体" w:eastAsia="宋体" w:hAnsi="宋体" w:cs="宋体"/>
          <w:color w:val="000000"/>
          <w:spacing w:val="-1"/>
          <w:w w:val="100"/>
          <w:position w:val="0"/>
          <w:sz w:val="30"/>
          <w:u w:val="none"/>
        </w:rPr>
        <w:t>局</w:t>
      </w:r>
    </w:p>
    <w:p>
      <w:pPr>
        <w:spacing w:before="0" w:after="0" w:line="240" w:lineRule="exact"/>
        <w:ind w:left="1419" w:firstLine="0"/>
      </w:pPr>
    </w:p>
    <w:p>
      <w:pPr>
        <w:spacing w:before="0" w:after="0" w:line="383" w:lineRule="exact"/>
        <w:ind w:left="1419" w:firstLine="0"/>
        <w:jc w:val="left"/>
      </w:pPr>
      <w:r>
        <w:rPr>
          <w:rFonts w:ascii="宋体" w:eastAsia="宋体" w:hAnsi="宋体" w:cs="宋体"/>
          <w:color w:val="000000"/>
          <w:spacing w:val="-1"/>
          <w:w w:val="100"/>
          <w:position w:val="2"/>
          <w:sz w:val="30"/>
          <w:u w:val="none"/>
        </w:rPr>
        <w:t>施行日期：</w:t>
      </w:r>
      <w:r>
        <w:rPr>
          <w:rFonts w:ascii="Times New Roman" w:hAnsi="Times New Roman" w:cs="Times New Roman"/>
          <w:color w:val="000000"/>
          <w:spacing w:val="-1"/>
          <w:w w:val="100"/>
          <w:position w:val="0"/>
          <w:sz w:val="30"/>
          <w:u w:val="none"/>
        </w:rPr>
        <w:t>2</w:t>
      </w:r>
      <w:r>
        <w:rPr>
          <w:rFonts w:ascii="Calibri" w:hAnsi="Calibri" w:cs="Calibri"/>
          <w:color w:val="000000"/>
          <w:spacing w:val="-2"/>
          <w:w w:val="100"/>
          <w:sz w:val="30"/>
          <w:u w:val="none"/>
        </w:rPr>
        <w:t> </w:t>
      </w:r>
      <w:r>
        <w:rPr>
          <w:rFonts w:ascii="Times New Roman" w:hAnsi="Times New Roman" w:cs="Times New Roman"/>
          <w:color w:val="000000"/>
          <w:spacing w:val="-1"/>
          <w:w w:val="100"/>
          <w:position w:val="0"/>
          <w:sz w:val="30"/>
          <w:u w:val="none"/>
        </w:rPr>
        <w:t>0</w:t>
      </w:r>
      <w:r>
        <w:rPr>
          <w:rFonts w:ascii="Calibri" w:hAnsi="Calibri" w:cs="Calibri"/>
          <w:color w:val="000000"/>
          <w:spacing w:val="-2"/>
          <w:w w:val="100"/>
          <w:sz w:val="30"/>
          <w:u w:val="none"/>
        </w:rPr>
        <w:t> </w:t>
      </w:r>
      <w:r>
        <w:rPr>
          <w:rFonts w:ascii="Times New Roman" w:hAnsi="Times New Roman" w:cs="Times New Roman"/>
          <w:color w:val="000000"/>
          <w:spacing w:val="-1"/>
          <w:w w:val="100"/>
          <w:position w:val="0"/>
          <w:sz w:val="30"/>
          <w:u w:val="none"/>
        </w:rPr>
        <w:t>2</w:t>
      </w:r>
      <w:r>
        <w:rPr>
          <w:rFonts w:ascii="Calibri" w:hAnsi="Calibri" w:cs="Calibri"/>
          <w:color w:val="000000"/>
          <w:spacing w:val="-2"/>
          <w:w w:val="100"/>
          <w:sz w:val="30"/>
          <w:u w:val="none"/>
        </w:rPr>
        <w:t> </w:t>
      </w:r>
      <w:r>
        <w:rPr>
          <w:rFonts w:ascii="Times New Roman" w:hAnsi="Times New Roman" w:cs="Times New Roman"/>
          <w:color w:val="000000"/>
          <w:spacing w:val="-1"/>
          <w:w w:val="100"/>
          <w:position w:val="0"/>
          <w:sz w:val="30"/>
          <w:u w:val="none"/>
        </w:rPr>
        <w:t>0</w:t>
      </w:r>
      <w:r>
        <w:rPr>
          <w:rFonts w:ascii="Calibri" w:hAnsi="Calibri" w:cs="Calibri"/>
          <w:color w:val="000000"/>
          <w:spacing w:val="0"/>
          <w:w w:val="256"/>
          <w:sz w:val="30"/>
          <w:u w:val="none"/>
        </w:rPr>
        <w:t> </w:t>
      </w:r>
      <w:r>
        <w:rPr>
          <w:rFonts w:ascii="宋体" w:eastAsia="宋体" w:hAnsi="宋体" w:cs="宋体"/>
          <w:color w:val="000000"/>
          <w:spacing w:val="-1"/>
          <w:w w:val="100"/>
          <w:position w:val="2"/>
          <w:sz w:val="30"/>
          <w:u w:val="none"/>
        </w:rPr>
        <w:t>年</w:t>
      </w:r>
      <w:r>
        <w:rPr>
          <w:rFonts w:ascii="Calibri" w:hAnsi="Calibri" w:cs="Calibri"/>
          <w:color w:val="000000"/>
          <w:spacing w:val="0"/>
          <w:w w:val="354"/>
          <w:sz w:val="30"/>
          <w:u w:val="none"/>
        </w:rPr>
        <w:t> </w:t>
      </w:r>
      <w:r>
        <w:rPr>
          <w:rFonts w:ascii="Times New Roman" w:hAnsi="Times New Roman" w:cs="Times New Roman"/>
          <w:color w:val="000000"/>
          <w:spacing w:val="-1"/>
          <w:w w:val="100"/>
          <w:position w:val="0"/>
          <w:sz w:val="30"/>
          <w:u w:val="none"/>
        </w:rPr>
        <w:t>7</w:t>
      </w:r>
      <w:r>
        <w:rPr>
          <w:rFonts w:ascii="Calibri" w:hAnsi="Calibri" w:cs="Calibri"/>
          <w:color w:val="000000"/>
          <w:spacing w:val="0"/>
          <w:w w:val="256"/>
          <w:sz w:val="30"/>
          <w:u w:val="none"/>
        </w:rPr>
        <w:t> </w:t>
      </w:r>
      <w:r>
        <w:rPr>
          <w:rFonts w:ascii="宋体" w:eastAsia="宋体" w:hAnsi="宋体" w:cs="宋体"/>
          <w:color w:val="000000"/>
          <w:spacing w:val="-1"/>
          <w:w w:val="100"/>
          <w:position w:val="2"/>
          <w:sz w:val="30"/>
          <w:u w:val="none"/>
        </w:rPr>
        <w:t>月</w:t>
      </w:r>
      <w:r>
        <w:rPr>
          <w:rFonts w:ascii="Calibri" w:hAnsi="Calibri" w:cs="Calibri"/>
          <w:color w:val="000000"/>
          <w:spacing w:val="0"/>
          <w:w w:val="353"/>
          <w:sz w:val="30"/>
          <w:u w:val="none"/>
        </w:rPr>
        <w:t> </w:t>
      </w:r>
      <w:r>
        <w:rPr>
          <w:rFonts w:ascii="Times New Roman" w:hAnsi="Times New Roman" w:cs="Times New Roman"/>
          <w:color w:val="000000"/>
          <w:spacing w:val="-1"/>
          <w:w w:val="100"/>
          <w:position w:val="0"/>
          <w:sz w:val="30"/>
          <w:u w:val="none"/>
        </w:rPr>
        <w:t>1</w:t>
      </w:r>
      <w:r>
        <w:rPr>
          <w:rFonts w:ascii="Calibri" w:hAnsi="Calibri" w:cs="Calibri"/>
          <w:color w:val="000000"/>
          <w:spacing w:val="0"/>
          <w:w w:val="260"/>
          <w:sz w:val="30"/>
          <w:u w:val="none"/>
        </w:rPr>
        <w:t> </w:t>
      </w:r>
      <w:r>
        <w:rPr>
          <w:rFonts w:ascii="宋体" w:eastAsia="宋体" w:hAnsi="宋体" w:cs="宋体"/>
          <w:color w:val="000000"/>
          <w:spacing w:val="-1"/>
          <w:w w:val="100"/>
          <w:position w:val="2"/>
          <w:sz w:val="30"/>
          <w:u w:val="none"/>
        </w:rPr>
        <w:t>日</w:t>
      </w:r>
    </w:p>
    <w:p>
      <w:pPr>
        <w:widowControl/>
        <w:jc w:val="left"/>
        <w:sectPr>
          <w:type w:val="continuous"/>
          <w:pgSz w:w="11906" w:h="16838"/>
          <w:pgMar w:top="147" w:right="1440" w:bottom="0" w:left="1800" w:header="0" w:footer="0" w:gutter="0"/>
          <w:pgNumType w:start="12"/>
          <w:cols w:num="1" w:space="708" w:equalWidth="0">
            <w:col w:w="8666" w:space="0"/>
          </w:cols>
          <w:docGrid w:type="lines" w:linePitch="312" w:charSpace="0"/>
        </w:sectPr>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40" w:lineRule="exact"/>
        <w:ind w:left="1419" w:firstLine="0"/>
      </w:pPr>
    </w:p>
    <w:p>
      <w:pPr>
        <w:spacing w:before="0" w:after="0" w:line="295" w:lineRule="exact"/>
        <w:ind w:left="1419" w:firstLine="0"/>
      </w:pPr>
    </w:p>
    <w:p>
      <w:pPr>
        <w:spacing w:before="0" w:after="0" w:line="454" w:lineRule="exact"/>
        <w:ind w:left="2857" w:firstLine="770"/>
        <w:jc w:val="left"/>
      </w:pPr>
      <w:bookmarkStart w:id="2" w:name="_GoBack"/>
      <w:bookmarkEnd w:id="2"/>
      <w:r>
        <w:rPr>
          <w:rFonts w:ascii="Times New Roman" w:hAnsi="Times New Roman" w:cs="Times New Roman"/>
          <w:b/>
          <w:color w:val="000000"/>
          <w:spacing w:val="0"/>
          <w:w w:val="95"/>
          <w:position w:val="0"/>
          <w:sz w:val="21"/>
          <w:u w:val="none"/>
        </w:rPr>
        <w:t>2020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北</w:t>
      </w:r>
      <w:r>
        <w:rPr>
          <w:rFonts w:ascii="Calibri" w:hAnsi="Calibri" w:cs="Calibri"/>
          <w:color w:val="000000"/>
          <w:spacing w:val="0"/>
          <w:w w:val="223"/>
          <w:sz w:val="21"/>
          <w:u w:val="none"/>
        </w:rPr>
        <w:t> </w:t>
      </w:r>
      <w:r>
        <w:rPr>
          <w:rFonts w:ascii="宋体" w:eastAsia="宋体" w:hAnsi="宋体" w:cs="宋体"/>
          <w:color w:val="000000"/>
          <w:spacing w:val="0"/>
          <w:w w:val="100"/>
          <w:position w:val="0"/>
          <w:sz w:val="21"/>
          <w:u w:val="none"/>
        </w:rPr>
        <w:t>京</w:t>
      </w:r>
    </w:p>
    <w:p>
      <w:pPr>
        <w:widowControl/>
        <w:jc w:val="left"/>
        <w:sectPr>
          <w:type w:val="continuous"/>
          <w:pgSz w:w="11906" w:h="16838"/>
          <w:pgMar w:top="147" w:right="1440" w:bottom="0" w:left="1800" w:header="0" w:footer="0" w:gutter="0"/>
          <w:pgNumType w:start="13"/>
          <w:cols w:num="1" w:space="708" w:equalWidth="0">
            <w:col w:w="8666" w:space="0"/>
          </w:cols>
          <w:docGrid w:type="lines" w:linePitch="312" w:charSpace="0"/>
        </w:sectPr>
      </w:pPr>
    </w:p>
    <w:p>
      <w:pPr>
        <w:spacing w:before="0" w:after="0" w:line="240" w:lineRule="exact"/>
        <w:ind w:left="2857" w:firstLine="770"/>
      </w:pPr>
    </w:p>
    <w:p>
      <w:pPr>
        <w:spacing w:before="0" w:after="0" w:line="240" w:lineRule="exact"/>
        <w:ind w:left="2857" w:firstLine="770"/>
      </w:pPr>
    </w:p>
    <w:p>
      <w:pPr>
        <w:spacing w:before="0" w:after="0" w:line="240" w:lineRule="exact"/>
        <w:ind w:left="2857" w:firstLine="770"/>
      </w:pPr>
    </w:p>
    <w:p>
      <w:pPr>
        <w:spacing w:before="0" w:after="0" w:line="240" w:lineRule="exact"/>
        <w:ind w:left="2857" w:firstLine="770"/>
      </w:pPr>
    </w:p>
    <w:p>
      <w:pPr>
        <w:spacing w:before="0" w:after="0" w:line="240" w:lineRule="exact"/>
        <w:ind w:left="2857" w:firstLine="770"/>
      </w:pPr>
    </w:p>
    <w:p>
      <w:pPr>
        <w:spacing w:before="0" w:after="0" w:line="240" w:lineRule="exact"/>
        <w:ind w:left="2857" w:firstLine="770"/>
      </w:pPr>
    </w:p>
    <w:p>
      <w:pPr>
        <w:spacing w:before="0" w:after="0" w:line="240" w:lineRule="exact"/>
        <w:ind w:left="2857" w:firstLine="770"/>
      </w:pPr>
    </w:p>
    <w:p>
      <w:pPr>
        <w:spacing w:before="0" w:after="0" w:line="402" w:lineRule="exact"/>
        <w:ind w:left="2857" w:firstLine="770"/>
      </w:pPr>
    </w:p>
    <w:p>
      <w:pPr>
        <w:widowControl/>
        <w:jc w:val="left"/>
        <w:sectPr>
          <w:type w:val="continuous"/>
          <w:pgSz w:w="11906" w:h="16838"/>
          <w:pgMar w:top="147" w:right="1440" w:bottom="0" w:left="1800" w:header="0" w:footer="0" w:gutter="0"/>
          <w:pgNumType w:start="14"/>
          <w:cols w:num="1" w:space="720"/>
          <w:docGrid w:type="lines" w:linePitch="312" w:charSpace="0"/>
        </w:sectPr>
      </w:pPr>
    </w:p>
    <w:p>
      <w:pPr>
        <w:spacing w:before="0" w:after="0" w:line="222" w:lineRule="exact"/>
        <w:ind w:left="2724" w:firstLine="0"/>
        <w:jc w:val="left"/>
        <w:rPr>
          <w:rFonts w:hint="eastAsia"/>
        </w:rPr>
      </w:pPr>
    </w:p>
    <w:p>
      <w:pPr>
        <w:widowControl/>
        <w:jc w:val="left"/>
        <w:sectPr>
          <w:type w:val="continuous"/>
          <w:pgSz w:w="11906" w:h="16838"/>
          <w:pgMar w:top="147" w:right="1440" w:bottom="0" w:left="1800" w:header="0" w:footer="0" w:gutter="0"/>
          <w:pgNumType w:start="15"/>
          <w:cols w:num="1" w:space="708" w:equalWidth="0">
            <w:col w:w="8666" w:space="0"/>
          </w:cols>
          <w:docGrid w:type="lines" w:linePitch="312" w:charSpace="0"/>
        </w:sectPr>
      </w:pPr>
    </w:p>
    <w:tbl>
      <w:tblPr>
        <w:tblStyle w:val="TableNormal"/>
        <w:tblpPr w:leftFromText="180" w:rightFromText="180" w:vertAnchor="page" w:horzAnchor="page" w:tblpX="38" w:tblpY="12148"/>
        <w:tblW w:w="0" w:type="auto"/>
        <w:tblInd w:w="0" w:type="dxa"/>
        <w:tblLayout w:type="fixed"/>
        <w:tblCellMar>
          <w:top w:w="0" w:type="dxa"/>
          <w:left w:w="108" w:type="dxa"/>
          <w:bottom w:w="0" w:type="dxa"/>
          <w:right w:w="108" w:type="dxa"/>
        </w:tblCellMar>
      </w:tblPr>
      <w:tblGrid>
        <w:gridCol w:w="722"/>
        <w:gridCol w:w="1198"/>
        <w:gridCol w:w="1532"/>
        <w:gridCol w:w="2136"/>
        <w:gridCol w:w="977"/>
        <w:gridCol w:w="1282"/>
        <w:gridCol w:w="1282"/>
      </w:tblGrid>
      <w:tr>
        <w:tblPrEx>
          <w:tblW w:w="0" w:type="auto"/>
          <w:tblInd w:w="0" w:type="dxa"/>
          <w:tblLayout w:type="fixed"/>
          <w:tblCellMar>
            <w:top w:w="0" w:type="dxa"/>
            <w:left w:w="108" w:type="dxa"/>
            <w:bottom w:w="0" w:type="dxa"/>
            <w:right w:w="108" w:type="dxa"/>
          </w:tblCellMar>
        </w:tblPrEx>
        <w:trPr>
          <w:trHeight w:hRule="exact" w:val="418"/>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51" w:right="-239"/>
            </w:pPr>
            <w:bookmarkStart w:id="3" w:name="3"/>
            <w:bookmarkEnd w:id="3"/>
            <w:r>
              <w:rPr>
                <w:rFonts w:ascii="宋体" w:eastAsia="宋体" w:hAnsi="宋体" w:cs="宋体"/>
                <w:color w:val="000000"/>
                <w:spacing w:val="0"/>
                <w:w w:val="100"/>
                <w:position w:val="0"/>
                <w:sz w:val="21"/>
                <w:u w:val="none"/>
              </w:rPr>
              <w:t>序号</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78" w:right="-239"/>
            </w:pPr>
            <w:r>
              <w:rPr>
                <w:rFonts w:ascii="宋体" w:eastAsia="宋体" w:hAnsi="宋体" w:cs="宋体"/>
                <w:color w:val="000000"/>
                <w:spacing w:val="0"/>
                <w:w w:val="100"/>
                <w:position w:val="0"/>
                <w:sz w:val="21"/>
                <w:u w:val="none"/>
              </w:rPr>
              <w:t>标准编号</w:t>
            </w:r>
          </w:p>
        </w:tc>
        <w:tc>
          <w:tcPr>
            <w:tcW w:w="15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44" w:right="-239"/>
            </w:pPr>
            <w:r>
              <w:rPr>
                <w:rFonts w:ascii="宋体" w:eastAsia="宋体" w:hAnsi="宋体" w:cs="宋体"/>
                <w:color w:val="000000"/>
                <w:spacing w:val="0"/>
                <w:w w:val="100"/>
                <w:position w:val="0"/>
                <w:sz w:val="21"/>
                <w:u w:val="none"/>
              </w:rPr>
              <w:t>标准名称</w:t>
            </w:r>
          </w:p>
        </w:tc>
        <w:tc>
          <w:tcPr>
            <w:tcW w:w="2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648" w:right="-239"/>
            </w:pPr>
            <w:r>
              <w:rPr>
                <w:rFonts w:ascii="宋体" w:eastAsia="宋体" w:hAnsi="宋体" w:cs="宋体"/>
                <w:color w:val="000000"/>
                <w:spacing w:val="0"/>
                <w:w w:val="100"/>
                <w:position w:val="0"/>
                <w:sz w:val="21"/>
                <w:u w:val="none"/>
              </w:rPr>
              <w:t>代替标准</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173" w:right="-239"/>
            </w:pPr>
            <w:r>
              <w:rPr>
                <w:rFonts w:ascii="宋体" w:eastAsia="宋体" w:hAnsi="宋体" w:cs="宋体"/>
                <w:color w:val="000000"/>
                <w:spacing w:val="0"/>
                <w:w w:val="100"/>
                <w:position w:val="0"/>
                <w:sz w:val="21"/>
                <w:u w:val="none"/>
              </w:rPr>
              <w:t>采标号</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8" w:right="-239"/>
            </w:pPr>
            <w:r>
              <w:rPr>
                <w:rFonts w:ascii="宋体" w:eastAsia="宋体" w:hAnsi="宋体" w:cs="宋体"/>
                <w:color w:val="000000"/>
                <w:spacing w:val="0"/>
                <w:w w:val="100"/>
                <w:position w:val="0"/>
                <w:sz w:val="21"/>
                <w:u w:val="none"/>
              </w:rPr>
              <w:t>批准日期</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18" w:right="-239"/>
            </w:pPr>
            <w:r>
              <w:rPr>
                <w:rFonts w:ascii="宋体" w:eastAsia="宋体" w:hAnsi="宋体" w:cs="宋体"/>
                <w:color w:val="000000"/>
                <w:spacing w:val="0"/>
                <w:w w:val="100"/>
                <w:position w:val="0"/>
                <w:sz w:val="21"/>
                <w:u w:val="none"/>
              </w:rPr>
              <w:t>实施日期</w:t>
            </w:r>
          </w:p>
        </w:tc>
      </w:tr>
      <w:tr>
        <w:tblPrEx>
          <w:tblW w:w="0" w:type="auto"/>
          <w:tblInd w:w="0" w:type="dxa"/>
          <w:tblLayout w:type="fixed"/>
          <w:tblCellMar>
            <w:top w:w="0" w:type="dxa"/>
            <w:left w:w="108" w:type="dxa"/>
            <w:bottom w:w="0" w:type="dxa"/>
            <w:right w:w="108" w:type="dxa"/>
          </w:tblCellMar>
        </w:tblPrEx>
        <w:trPr>
          <w:trHeight w:hRule="exact" w:val="415"/>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7" w:right="-239"/>
            </w:pPr>
            <w:r>
              <w:rPr>
                <w:rFonts w:ascii="宋体" w:hAnsi="宋体" w:cs="宋体"/>
                <w:color w:val="000000"/>
                <w:spacing w:val="0"/>
                <w:w w:val="100"/>
                <w:position w:val="0"/>
                <w:sz w:val="21"/>
                <w:u w:val="none"/>
              </w:rPr>
              <w:t>…</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5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r>
        <w:tblPrEx>
          <w:tblW w:w="0" w:type="auto"/>
          <w:tblInd w:w="0" w:type="dxa"/>
          <w:tblLayout w:type="fixed"/>
          <w:tblCellMar>
            <w:top w:w="0" w:type="dxa"/>
            <w:left w:w="108" w:type="dxa"/>
            <w:bottom w:w="0" w:type="dxa"/>
            <w:right w:w="108" w:type="dxa"/>
          </w:tblCellMar>
        </w:tblPrEx>
        <w:trPr>
          <w:trHeight w:hRule="exact" w:val="742"/>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7" w:right="-239"/>
            </w:pPr>
          </w:p>
          <w:p>
            <w:pPr>
              <w:spacing w:before="0" w:after="0" w:line="241" w:lineRule="exact"/>
              <w:ind w:left="257" w:right="-239"/>
            </w:pPr>
            <w:r>
              <w:rPr>
                <w:rFonts w:ascii="宋体" w:hAnsi="宋体" w:cs="宋体"/>
                <w:color w:val="000000"/>
                <w:spacing w:val="0"/>
                <w:w w:val="100"/>
                <w:position w:val="0"/>
                <w:sz w:val="21"/>
                <w:u w:val="none"/>
              </w:rPr>
              <w:t>24</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389" w:right="-239"/>
            </w:pPr>
            <w:r>
              <w:rPr>
                <w:rFonts w:ascii="宋体" w:hAnsi="宋体" w:cs="宋体"/>
                <w:color w:val="000000"/>
                <w:spacing w:val="0"/>
                <w:w w:val="100"/>
                <w:position w:val="0"/>
                <w:sz w:val="21"/>
                <w:u w:val="none"/>
              </w:rPr>
              <w:t>NB/T</w:t>
            </w:r>
          </w:p>
          <w:p>
            <w:pPr>
              <w:spacing w:before="0" w:after="0" w:line="326" w:lineRule="exact"/>
              <w:ind w:left="72" w:right="-239"/>
            </w:pPr>
            <w:r>
              <w:rPr>
                <w:rFonts w:ascii="宋体" w:hAnsi="宋体" w:cs="宋体"/>
                <w:color w:val="000000"/>
                <w:spacing w:val="0"/>
                <w:w w:val="100"/>
                <w:position w:val="0"/>
                <w:sz w:val="21"/>
                <w:u w:val="none"/>
              </w:rPr>
              <w:t>10347-2019</w:t>
            </w:r>
          </w:p>
        </w:tc>
        <w:tc>
          <w:tcPr>
            <w:tcW w:w="15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9" w:right="-239"/>
            </w:pPr>
            <w:r>
              <w:rPr>
                <w:rFonts w:ascii="宋体" w:eastAsia="宋体" w:hAnsi="宋体" w:cs="宋体"/>
                <w:color w:val="000000"/>
                <w:spacing w:val="0"/>
                <w:w w:val="100"/>
                <w:position w:val="0"/>
                <w:sz w:val="21"/>
                <w:u w:val="none"/>
              </w:rPr>
              <w:t>水电工程环境影</w:t>
            </w:r>
          </w:p>
          <w:p>
            <w:pPr>
              <w:spacing w:before="0" w:after="0" w:line="326" w:lineRule="exact"/>
              <w:ind w:left="238" w:right="-239"/>
            </w:pPr>
            <w:r>
              <w:rPr>
                <w:rFonts w:ascii="宋体" w:eastAsia="宋体" w:hAnsi="宋体" w:cs="宋体"/>
                <w:color w:val="000000"/>
                <w:spacing w:val="0"/>
                <w:w w:val="100"/>
                <w:position w:val="0"/>
                <w:sz w:val="21"/>
                <w:u w:val="none"/>
              </w:rPr>
              <w:t>响评价规范</w:t>
            </w:r>
          </w:p>
        </w:tc>
        <w:tc>
          <w:tcPr>
            <w:tcW w:w="2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2" w:right="-239"/>
            </w:pPr>
          </w:p>
          <w:p>
            <w:pPr>
              <w:spacing w:before="0" w:after="0" w:line="259" w:lineRule="exact"/>
              <w:ind w:left="602" w:right="-239"/>
            </w:pPr>
            <w:r>
              <w:rPr>
                <w:rFonts w:ascii="Calibri" w:hAnsi="Calibri" w:cs="Calibri"/>
                <w:color w:val="000000"/>
                <w:spacing w:val="-1"/>
                <w:w w:val="100"/>
                <w:position w:val="0"/>
                <w:sz w:val="21"/>
                <w:u w:val="none"/>
              </w:rPr>
              <w:t>SDJ</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302-</w:t>
            </w:r>
            <w:r>
              <w:rPr>
                <w:rFonts w:ascii="Calibri" w:hAnsi="Calibri" w:cs="Calibri"/>
                <w:color w:val="000000"/>
                <w:spacing w:val="-1"/>
                <w:w w:val="100"/>
                <w:position w:val="0"/>
                <w:sz w:val="21"/>
                <w:u w:val="none"/>
              </w:rPr>
              <w:t>88</w:t>
            </w:r>
          </w:p>
        </w:tc>
        <w:tc>
          <w:tcPr>
            <w:tcW w:w="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9"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41" w:lineRule="exact"/>
              <w:ind w:left="113" w:right="-239"/>
            </w:pPr>
            <w:r>
              <w:rPr>
                <w:rFonts w:ascii="宋体" w:hAnsi="宋体" w:cs="宋体"/>
                <w:color w:val="000000"/>
                <w:spacing w:val="0"/>
                <w:w w:val="100"/>
                <w:position w:val="0"/>
                <w:sz w:val="21"/>
                <w:u w:val="none"/>
              </w:rPr>
              <w:t>2019-12-30</w:t>
            </w: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13" w:right="-239"/>
            </w:pPr>
          </w:p>
          <w:p>
            <w:pPr>
              <w:spacing w:before="0" w:after="0" w:line="241" w:lineRule="exact"/>
              <w:ind w:left="113" w:right="-239"/>
            </w:pPr>
            <w:r>
              <w:rPr>
                <w:rFonts w:ascii="宋体" w:hAnsi="宋体" w:cs="宋体"/>
                <w:color w:val="000000"/>
                <w:spacing w:val="0"/>
                <w:w w:val="100"/>
                <w:position w:val="0"/>
                <w:sz w:val="21"/>
                <w:u w:val="none"/>
              </w:rPr>
              <w:t>2020-07-01</w:t>
            </w:r>
          </w:p>
        </w:tc>
      </w:tr>
      <w:tr>
        <w:tblPrEx>
          <w:tblW w:w="0" w:type="auto"/>
          <w:tblInd w:w="0" w:type="dxa"/>
          <w:tblLayout w:type="fixed"/>
          <w:tblCellMar>
            <w:top w:w="0" w:type="dxa"/>
            <w:left w:w="108" w:type="dxa"/>
            <w:bottom w:w="0" w:type="dxa"/>
            <w:right w:w="108" w:type="dxa"/>
          </w:tblCellMar>
        </w:tblPrEx>
        <w:trPr>
          <w:trHeight w:hRule="exact" w:val="418"/>
        </w:trPr>
        <w:tc>
          <w:tcPr>
            <w:tcW w:w="7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257" w:right="-239"/>
            </w:pPr>
            <w:r>
              <w:rPr>
                <w:rFonts w:ascii="宋体" w:hAnsi="宋体" w:cs="宋体"/>
                <w:color w:val="000000"/>
                <w:spacing w:val="0"/>
                <w:w w:val="100"/>
                <w:position w:val="0"/>
                <w:sz w:val="21"/>
                <w:u w:val="none"/>
              </w:rPr>
              <w:t>…</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5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21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c>
          <w:tcPr>
            <w:tcW w:w="12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8" w:lineRule="exact"/>
            </w:pP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2" w:lineRule="exact"/>
      </w:pPr>
    </w:p>
    <w:p>
      <w:pPr>
        <w:widowControl/>
        <w:jc w:val="left"/>
        <w:sectPr>
          <w:type w:val="continuous"/>
          <w:pgSz w:w="11906" w:h="16839"/>
          <w:pgMar w:top="147" w:right="992" w:bottom="0" w:left="1352" w:header="0" w:footer="0" w:gutter="0"/>
          <w:pgNumType w:start="16"/>
          <w:cols w:num="1" w:space="720"/>
          <w:docGrid w:type="lines" w:linePitch="312" w:charSpace="0"/>
        </w:sectPr>
      </w:pPr>
    </w:p>
    <w:p>
      <w:pPr>
        <w:spacing w:before="0" w:after="0" w:line="439" w:lineRule="exact"/>
        <w:ind w:left="67" w:firstLine="2996"/>
        <w:jc w:val="left"/>
      </w:pPr>
      <w:r>
        <w:rPr>
          <w:rFonts w:ascii="黑体" w:eastAsia="黑体" w:hAnsi="黑体" w:cs="黑体"/>
          <w:color w:val="000000"/>
          <w:spacing w:val="-1"/>
          <w:w w:val="100"/>
          <w:position w:val="0"/>
          <w:sz w:val="44"/>
          <w:u w:val="none"/>
        </w:rPr>
        <w:t>国</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家</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能</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源</w:t>
      </w:r>
      <w:r>
        <w:rPr>
          <w:rFonts w:ascii="Calibri" w:hAnsi="Calibri" w:cs="Calibri"/>
          <w:color w:val="000000"/>
          <w:spacing w:val="0"/>
          <w:w w:val="222"/>
          <w:sz w:val="44"/>
          <w:u w:val="none"/>
        </w:rPr>
        <w:t> </w:t>
      </w:r>
      <w:r>
        <w:rPr>
          <w:rFonts w:ascii="黑体" w:eastAsia="黑体" w:hAnsi="黑体" w:cs="黑体"/>
          <w:color w:val="000000"/>
          <w:spacing w:val="-1"/>
          <w:w w:val="100"/>
          <w:position w:val="0"/>
          <w:sz w:val="44"/>
          <w:u w:val="none"/>
        </w:rPr>
        <w:t>局</w:t>
      </w:r>
    </w:p>
    <w:p>
      <w:pPr>
        <w:spacing w:before="0" w:after="0" w:line="240" w:lineRule="exact"/>
        <w:ind w:left="67" w:firstLine="2996"/>
      </w:pPr>
    </w:p>
    <w:p>
      <w:pPr>
        <w:spacing w:before="0" w:after="0" w:line="240" w:lineRule="exact"/>
        <w:ind w:left="67" w:firstLine="2996"/>
      </w:pPr>
    </w:p>
    <w:p>
      <w:pPr>
        <w:spacing w:before="0" w:after="0" w:line="240" w:lineRule="exact"/>
        <w:ind w:left="67" w:firstLine="2996"/>
      </w:pPr>
    </w:p>
    <w:p>
      <w:pPr>
        <w:spacing w:before="0" w:after="0" w:line="240" w:lineRule="exact"/>
        <w:ind w:left="67" w:firstLine="2996"/>
      </w:pPr>
    </w:p>
    <w:p>
      <w:pPr>
        <w:tabs>
          <w:tab w:val="left" w:pos="4861"/>
        </w:tabs>
        <w:spacing w:before="0" w:after="0" w:line="544" w:lineRule="exact"/>
        <w:ind w:left="67" w:firstLine="3754"/>
        <w:jc w:val="left"/>
      </w:pPr>
      <w:r>
        <w:rPr>
          <w:rFonts w:ascii="黑体" w:eastAsia="黑体" w:hAnsi="黑体" w:cs="黑体"/>
          <w:color w:val="000000"/>
          <w:spacing w:val="0"/>
          <w:w w:val="100"/>
          <w:position w:val="0"/>
          <w:sz w:val="52"/>
          <w:u w:val="none"/>
        </w:rPr>
        <w:t>公</w:t>
      </w:r>
      <w:r>
        <w:rPr>
          <w:rFonts w:cs="Calibri"/>
          <w:spacing w:val="-1"/>
          <w:w w:val="100"/>
        </w:rPr>
        <w:tab/>
      </w:r>
      <w:r>
        <w:rPr>
          <w:rFonts w:ascii="黑体" w:eastAsia="黑体" w:hAnsi="黑体" w:cs="黑体"/>
          <w:color w:val="000000"/>
          <w:spacing w:val="0"/>
          <w:w w:val="100"/>
          <w:position w:val="0"/>
          <w:sz w:val="52"/>
          <w:u w:val="none"/>
        </w:rPr>
        <w:t>告</w:t>
      </w:r>
    </w:p>
    <w:p>
      <w:pPr>
        <w:spacing w:before="0" w:after="0" w:line="240" w:lineRule="exact"/>
        <w:ind w:left="67" w:firstLine="3754"/>
      </w:pPr>
    </w:p>
    <w:p>
      <w:pPr>
        <w:spacing w:before="0" w:after="0" w:line="240" w:lineRule="exact"/>
        <w:ind w:left="67" w:firstLine="3754"/>
      </w:pPr>
    </w:p>
    <w:p>
      <w:pPr>
        <w:spacing w:before="0" w:after="0" w:line="240" w:lineRule="exact"/>
        <w:ind w:left="67" w:firstLine="3754"/>
      </w:pPr>
    </w:p>
    <w:p>
      <w:pPr>
        <w:spacing w:before="0" w:after="0" w:line="240" w:lineRule="exact"/>
        <w:ind w:left="67" w:firstLine="3754"/>
      </w:pPr>
    </w:p>
    <w:p>
      <w:pPr>
        <w:tabs>
          <w:tab w:val="left" w:pos="4806"/>
        </w:tabs>
        <w:spacing w:before="0" w:after="0" w:line="441" w:lineRule="exact"/>
        <w:ind w:left="67" w:firstLine="3370"/>
        <w:jc w:val="left"/>
      </w:pPr>
      <w:r>
        <w:rPr>
          <w:rFonts w:ascii="Calibri" w:hAnsi="Calibri" w:cs="Calibri"/>
          <w:color w:val="000000"/>
          <w:spacing w:val="-1"/>
          <w:w w:val="100"/>
          <w:position w:val="0"/>
          <w:sz w:val="32"/>
          <w:u w:val="none"/>
        </w:rPr>
        <w:t>20</w:t>
      </w:r>
      <w:r>
        <w:rPr>
          <w:rFonts w:ascii="Calibri" w:hAnsi="Calibri" w:cs="Calibri"/>
          <w:color w:val="000000"/>
          <w:spacing w:val="0"/>
          <w:w w:val="100"/>
          <w:position w:val="0"/>
          <w:sz w:val="32"/>
          <w:u w:val="none"/>
        </w:rPr>
        <w:t>19</w:t>
      </w:r>
      <w:r>
        <w:rPr>
          <w:rFonts w:ascii="Calibri" w:hAnsi="Calibri" w:cs="Calibri"/>
          <w:color w:val="000000"/>
          <w:spacing w:val="4"/>
          <w:w w:val="100"/>
          <w:sz w:val="32"/>
          <w:u w:val="none"/>
        </w:rPr>
        <w:t> </w:t>
      </w:r>
      <w:r>
        <w:rPr>
          <w:rFonts w:ascii="宋体" w:eastAsia="宋体" w:hAnsi="宋体" w:cs="宋体"/>
          <w:color w:val="000000"/>
          <w:spacing w:val="-1"/>
          <w:w w:val="100"/>
          <w:position w:val="3"/>
          <w:sz w:val="32"/>
          <w:u w:val="none"/>
        </w:rPr>
        <w:t>年</w:t>
      </w:r>
      <w:r>
        <w:rPr>
          <w:rFonts w:cs="Calibri"/>
          <w:color w:val="000000"/>
          <w:spacing w:val="0"/>
          <w:w w:val="100"/>
          <w:u w:val="none"/>
        </w:rPr>
        <w:tab/>
      </w:r>
      <w:r>
        <w:rPr>
          <w:rFonts w:ascii="宋体" w:eastAsia="宋体" w:hAnsi="宋体" w:cs="宋体"/>
          <w:color w:val="000000"/>
          <w:spacing w:val="-1"/>
          <w:w w:val="100"/>
          <w:position w:val="3"/>
          <w:sz w:val="32"/>
          <w:u w:val="none"/>
        </w:rPr>
        <w:t>第</w:t>
      </w:r>
      <w:r>
        <w:rPr>
          <w:rFonts w:ascii="Calibri" w:hAnsi="Calibri" w:cs="Calibri"/>
          <w:color w:val="000000"/>
          <w:spacing w:val="8"/>
          <w:w w:val="100"/>
          <w:sz w:val="32"/>
          <w:u w:val="none"/>
        </w:rPr>
        <w:t> </w:t>
      </w:r>
      <w:r>
        <w:rPr>
          <w:rFonts w:ascii="Calibri" w:hAnsi="Calibri" w:cs="Calibri"/>
          <w:color w:val="000000"/>
          <w:spacing w:val="-1"/>
          <w:w w:val="100"/>
          <w:position w:val="0"/>
          <w:sz w:val="32"/>
          <w:u w:val="none"/>
        </w:rPr>
        <w:t>8</w:t>
      </w:r>
      <w:r>
        <w:rPr>
          <w:rFonts w:ascii="Calibri" w:hAnsi="Calibri" w:cs="Calibri"/>
          <w:color w:val="000000"/>
          <w:spacing w:val="4"/>
          <w:w w:val="100"/>
          <w:sz w:val="32"/>
          <w:u w:val="none"/>
        </w:rPr>
        <w:t> </w:t>
      </w:r>
      <w:r>
        <w:rPr>
          <w:rFonts w:ascii="宋体" w:eastAsia="宋体" w:hAnsi="宋体" w:cs="宋体"/>
          <w:color w:val="000000"/>
          <w:spacing w:val="-1"/>
          <w:w w:val="100"/>
          <w:position w:val="3"/>
          <w:sz w:val="32"/>
          <w:u w:val="none"/>
        </w:rPr>
        <w:t>号</w:t>
      </w:r>
    </w:p>
    <w:p>
      <w:pPr>
        <w:spacing w:before="0" w:after="0" w:line="240" w:lineRule="exact"/>
        <w:ind w:left="67" w:firstLine="3370"/>
      </w:pPr>
    </w:p>
    <w:p>
      <w:pPr>
        <w:spacing w:before="0" w:after="0" w:line="240" w:lineRule="exact"/>
        <w:ind w:left="67" w:firstLine="3370"/>
      </w:pPr>
    </w:p>
    <w:p>
      <w:pPr>
        <w:spacing w:before="0" w:after="0" w:line="240" w:lineRule="exact"/>
        <w:ind w:left="67" w:firstLine="3370"/>
      </w:pPr>
    </w:p>
    <w:p>
      <w:pPr>
        <w:spacing w:before="0" w:after="0" w:line="240" w:lineRule="exact"/>
        <w:ind w:left="67" w:firstLine="3370"/>
      </w:pPr>
    </w:p>
    <w:p>
      <w:pPr>
        <w:spacing w:before="0" w:after="0" w:line="327" w:lineRule="exact"/>
        <w:ind w:left="67" w:firstLine="559"/>
        <w:jc w:val="left"/>
      </w:pPr>
      <w:r>
        <w:rPr>
          <w:rFonts w:ascii="宋体" w:hAnsi="宋体" w:cs="宋体"/>
          <w:color w:val="000000"/>
          <w:spacing w:val="-1"/>
          <w:w w:val="100"/>
          <w:position w:val="3"/>
          <w:sz w:val="28"/>
          <w:u w:val="none"/>
        </w:rPr>
        <w:t>国家能源局批准《小水电机组励磁系统运行及检修规程》等</w:t>
      </w:r>
      <w:r>
        <w:rPr>
          <w:rFonts w:ascii="Calibri" w:hAnsi="Calibri" w:cs="Calibri"/>
          <w:color w:val="000000"/>
          <w:spacing w:val="0"/>
          <w:w w:val="197"/>
          <w:sz w:val="28"/>
          <w:u w:val="none"/>
        </w:rPr>
        <w:t> </w:t>
      </w:r>
      <w:r>
        <w:rPr>
          <w:rFonts w:ascii="Calibri" w:hAnsi="Calibri" w:cs="Calibri"/>
          <w:color w:val="000000"/>
          <w:spacing w:val="-1"/>
          <w:w w:val="100"/>
          <w:position w:val="0"/>
          <w:sz w:val="28"/>
          <w:u w:val="none"/>
        </w:rPr>
        <w:t>152</w:t>
      </w:r>
      <w:r>
        <w:rPr>
          <w:rFonts w:ascii="Calibri" w:hAnsi="Calibri" w:cs="Calibri"/>
          <w:color w:val="000000"/>
          <w:spacing w:val="0"/>
          <w:w w:val="192"/>
          <w:sz w:val="28"/>
          <w:u w:val="none"/>
        </w:rPr>
        <w:t> </w:t>
      </w:r>
      <w:r>
        <w:rPr>
          <w:rFonts w:ascii="宋体" w:eastAsia="宋体" w:hAnsi="宋体" w:cs="宋体"/>
          <w:color w:val="000000"/>
          <w:spacing w:val="0"/>
          <w:w w:val="100"/>
          <w:position w:val="3"/>
          <w:sz w:val="28"/>
          <w:u w:val="none"/>
        </w:rPr>
        <w:t>项能</w:t>
      </w:r>
    </w:p>
    <w:p>
      <w:pPr>
        <w:spacing w:before="0" w:after="0" w:line="240" w:lineRule="exact"/>
        <w:ind w:left="67" w:firstLine="559"/>
      </w:pPr>
    </w:p>
    <w:p>
      <w:pPr>
        <w:spacing w:before="0" w:after="0" w:line="410" w:lineRule="exact"/>
        <w:ind w:left="67" w:firstLine="0"/>
        <w:jc w:val="left"/>
      </w:pPr>
      <w:r>
        <w:rPr>
          <w:rFonts w:ascii="宋体" w:eastAsia="宋体" w:hAnsi="宋体" w:cs="宋体"/>
          <w:color w:val="000000"/>
          <w:spacing w:val="0"/>
          <w:w w:val="100"/>
          <w:position w:val="3"/>
          <w:sz w:val="28"/>
          <w:u w:val="none"/>
        </w:rPr>
        <w:t>源行业标准（附件</w:t>
      </w:r>
      <w:r>
        <w:rPr>
          <w:rFonts w:ascii="Calibri" w:hAnsi="Calibri" w:cs="Calibri"/>
          <w:color w:val="000000"/>
          <w:spacing w:val="5"/>
          <w:w w:val="100"/>
          <w:sz w:val="28"/>
          <w:u w:val="none"/>
        </w:rPr>
        <w:t> </w:t>
      </w:r>
      <w:r>
        <w:rPr>
          <w:rFonts w:ascii="Calibri" w:hAnsi="Calibri" w:cs="Calibri"/>
          <w:color w:val="000000"/>
          <w:spacing w:val="0"/>
          <w:w w:val="100"/>
          <w:position w:val="0"/>
          <w:sz w:val="28"/>
          <w:u w:val="none"/>
        </w:rPr>
        <w:t>1</w:t>
      </w:r>
      <w:r>
        <w:rPr>
          <w:rFonts w:ascii="宋体" w:hAnsi="宋体" w:cs="宋体"/>
          <w:color w:val="000000"/>
          <w:spacing w:val="0"/>
          <w:w w:val="66"/>
          <w:position w:val="3"/>
          <w:sz w:val="28"/>
          <w:u w:val="none"/>
        </w:rPr>
        <w:t>）、《</w:t>
      </w:r>
      <w:r>
        <w:rPr>
          <w:rFonts w:ascii="Calibri" w:hAnsi="Calibri" w:cs="Calibri"/>
          <w:color w:val="000000"/>
          <w:spacing w:val="0"/>
          <w:w w:val="100"/>
          <w:position w:val="0"/>
          <w:sz w:val="28"/>
          <w:u w:val="none"/>
        </w:rPr>
        <w:t>Code</w:t>
      </w:r>
      <w:r>
        <w:rPr>
          <w:rFonts w:ascii="Calibri" w:hAnsi="Calibri" w:cs="Calibri"/>
          <w:color w:val="000000"/>
          <w:spacing w:val="28"/>
          <w:w w:val="100"/>
          <w:sz w:val="28"/>
          <w:u w:val="none"/>
        </w:rPr>
        <w:t> </w:t>
      </w:r>
      <w:r>
        <w:rPr>
          <w:rFonts w:ascii="Calibri" w:hAnsi="Calibri" w:cs="Calibri"/>
          <w:color w:val="000000"/>
          <w:spacing w:val="-2"/>
          <w:w w:val="100"/>
          <w:position w:val="0"/>
          <w:sz w:val="28"/>
          <w:u w:val="none"/>
        </w:rPr>
        <w:t>for</w:t>
      </w:r>
      <w:r>
        <w:rPr>
          <w:rFonts w:ascii="Calibri" w:hAnsi="Calibri" w:cs="Calibri"/>
          <w:color w:val="000000"/>
          <w:spacing w:val="27"/>
          <w:w w:val="100"/>
          <w:sz w:val="28"/>
          <w:u w:val="none"/>
        </w:rPr>
        <w:t> </w:t>
      </w:r>
      <w:r>
        <w:rPr>
          <w:rFonts w:ascii="Calibri" w:hAnsi="Calibri" w:cs="Calibri"/>
          <w:color w:val="000000"/>
          <w:spacing w:val="-2"/>
          <w:w w:val="100"/>
          <w:position w:val="0"/>
          <w:sz w:val="28"/>
          <w:u w:val="none"/>
        </w:rPr>
        <w:t>Safe</w:t>
      </w:r>
      <w:r>
        <w:rPr>
          <w:rFonts w:ascii="Calibri" w:hAnsi="Calibri" w:cs="Calibri"/>
          <w:color w:val="000000"/>
          <w:spacing w:val="28"/>
          <w:w w:val="100"/>
          <w:sz w:val="28"/>
          <w:u w:val="none"/>
        </w:rPr>
        <w:t> </w:t>
      </w:r>
      <w:r>
        <w:rPr>
          <w:rFonts w:ascii="Calibri" w:hAnsi="Calibri" w:cs="Calibri"/>
          <w:color w:val="000000"/>
          <w:spacing w:val="-1"/>
          <w:w w:val="100"/>
          <w:position w:val="0"/>
          <w:sz w:val="28"/>
          <w:u w:val="none"/>
        </w:rPr>
        <w:t>and</w:t>
      </w:r>
      <w:r>
        <w:rPr>
          <w:rFonts w:ascii="Calibri" w:hAnsi="Calibri" w:cs="Calibri"/>
          <w:color w:val="000000"/>
          <w:spacing w:val="27"/>
          <w:w w:val="100"/>
          <w:sz w:val="28"/>
          <w:u w:val="none"/>
        </w:rPr>
        <w:t> </w:t>
      </w:r>
      <w:r>
        <w:rPr>
          <w:rFonts w:ascii="Calibri" w:hAnsi="Calibri" w:cs="Calibri"/>
          <w:color w:val="000000"/>
          <w:spacing w:val="-1"/>
          <w:w w:val="100"/>
          <w:position w:val="0"/>
          <w:sz w:val="28"/>
          <w:u w:val="none"/>
        </w:rPr>
        <w:t>Civilized</w:t>
      </w:r>
      <w:r>
        <w:rPr>
          <w:rFonts w:ascii="Calibri" w:hAnsi="Calibri" w:cs="Calibri"/>
          <w:color w:val="000000"/>
          <w:spacing w:val="27"/>
          <w:w w:val="100"/>
          <w:sz w:val="28"/>
          <w:u w:val="none"/>
        </w:rPr>
        <w:t> </w:t>
      </w:r>
      <w:r>
        <w:rPr>
          <w:rFonts w:ascii="Calibri" w:hAnsi="Calibri" w:cs="Calibri"/>
          <w:color w:val="000000"/>
          <w:spacing w:val="-1"/>
          <w:w w:val="100"/>
          <w:position w:val="0"/>
          <w:sz w:val="28"/>
          <w:u w:val="none"/>
        </w:rPr>
        <w:t>Construction</w:t>
      </w:r>
      <w:r>
        <w:rPr>
          <w:rFonts w:ascii="Calibri" w:hAnsi="Calibri" w:cs="Calibri"/>
          <w:color w:val="000000"/>
          <w:spacing w:val="28"/>
          <w:w w:val="100"/>
          <w:sz w:val="28"/>
          <w:u w:val="none"/>
        </w:rPr>
        <w:t> </w:t>
      </w:r>
      <w:r>
        <w:rPr>
          <w:rFonts w:ascii="Calibri" w:hAnsi="Calibri" w:cs="Calibri"/>
          <w:color w:val="000000"/>
          <w:spacing w:val="0"/>
          <w:w w:val="100"/>
          <w:position w:val="0"/>
          <w:sz w:val="28"/>
          <w:u w:val="none"/>
        </w:rPr>
        <w:t>of</w:t>
      </w:r>
      <w:r>
        <w:rPr>
          <w:rFonts w:ascii="Calibri" w:hAnsi="Calibri" w:cs="Calibri"/>
          <w:color w:val="000000"/>
          <w:spacing w:val="30"/>
          <w:w w:val="100"/>
          <w:sz w:val="28"/>
          <w:u w:val="none"/>
        </w:rPr>
        <w:t> </w:t>
      </w:r>
      <w:r>
        <w:rPr>
          <w:rFonts w:ascii="Calibri" w:hAnsi="Calibri" w:cs="Calibri"/>
          <w:color w:val="000000"/>
          <w:spacing w:val="-1"/>
          <w:w w:val="100"/>
          <w:position w:val="0"/>
          <w:sz w:val="28"/>
          <w:u w:val="none"/>
        </w:rPr>
        <w:t>Onshore</w:t>
      </w:r>
    </w:p>
    <w:p>
      <w:pPr>
        <w:spacing w:before="0" w:after="0" w:line="240" w:lineRule="exact"/>
        <w:ind w:left="67" w:firstLine="0"/>
      </w:pPr>
    </w:p>
    <w:p>
      <w:pPr>
        <w:spacing w:before="0" w:after="0" w:line="413" w:lineRule="exact"/>
        <w:ind w:left="67" w:firstLine="0"/>
        <w:jc w:val="left"/>
      </w:pPr>
      <w:r>
        <w:rPr>
          <w:rFonts w:ascii="Calibri" w:hAnsi="Calibri" w:cs="Calibri"/>
          <w:color w:val="000000"/>
          <w:spacing w:val="0"/>
          <w:w w:val="100"/>
          <w:position w:val="0"/>
          <w:sz w:val="28"/>
          <w:u w:val="none"/>
        </w:rPr>
        <w:t>Wind</w:t>
      </w:r>
      <w:r>
        <w:rPr>
          <w:rFonts w:ascii="Calibri" w:hAnsi="Calibri" w:cs="Calibri"/>
          <w:color w:val="000000"/>
          <w:spacing w:val="-3"/>
          <w:w w:val="100"/>
          <w:sz w:val="28"/>
          <w:u w:val="none"/>
        </w:rPr>
        <w:t> </w:t>
      </w:r>
      <w:r>
        <w:rPr>
          <w:rFonts w:ascii="Calibri" w:hAnsi="Calibri" w:cs="Calibri"/>
          <w:color w:val="000000"/>
          <w:spacing w:val="-2"/>
          <w:w w:val="100"/>
          <w:position w:val="0"/>
          <w:sz w:val="28"/>
          <w:u w:val="none"/>
        </w:rPr>
        <w:t>Power</w:t>
      </w:r>
      <w:r>
        <w:rPr>
          <w:rFonts w:ascii="Calibri" w:hAnsi="Calibri" w:cs="Calibri"/>
          <w:color w:val="000000"/>
          <w:spacing w:val="0"/>
          <w:w w:val="100"/>
          <w:sz w:val="28"/>
          <w:u w:val="none"/>
        </w:rPr>
        <w:t> </w:t>
      </w:r>
      <w:r>
        <w:rPr>
          <w:rFonts w:ascii="Calibri" w:hAnsi="Calibri" w:cs="Calibri"/>
          <w:color w:val="000000"/>
          <w:spacing w:val="-1"/>
          <w:w w:val="100"/>
          <w:position w:val="0"/>
          <w:sz w:val="28"/>
          <w:u w:val="none"/>
        </w:rPr>
        <w:t>Projects</w:t>
      </w:r>
      <w:r>
        <w:rPr>
          <w:rFonts w:ascii="宋体" w:hAnsi="宋体" w:cs="宋体"/>
          <w:color w:val="000000"/>
          <w:spacing w:val="0"/>
          <w:w w:val="86"/>
          <w:position w:val="3"/>
          <w:sz w:val="28"/>
          <w:u w:val="none"/>
        </w:rPr>
        <w:t>》等</w:t>
      </w:r>
      <w:r>
        <w:rPr>
          <w:rFonts w:ascii="Calibri" w:hAnsi="Calibri" w:cs="Calibri"/>
          <w:color w:val="000000"/>
          <w:spacing w:val="5"/>
          <w:w w:val="100"/>
          <w:sz w:val="28"/>
          <w:u w:val="none"/>
        </w:rPr>
        <w:t> </w:t>
      </w:r>
      <w:r>
        <w:rPr>
          <w:rFonts w:ascii="Calibri" w:hAnsi="Calibri" w:cs="Calibri"/>
          <w:color w:val="000000"/>
          <w:spacing w:val="0"/>
          <w:w w:val="100"/>
          <w:position w:val="0"/>
          <w:sz w:val="28"/>
          <w:u w:val="none"/>
        </w:rPr>
        <w:t>39</w:t>
      </w:r>
      <w:r>
        <w:rPr>
          <w:rFonts w:ascii="Calibri" w:hAnsi="Calibri" w:cs="Calibri"/>
          <w:color w:val="000000"/>
          <w:spacing w:val="4"/>
          <w:w w:val="100"/>
          <w:sz w:val="28"/>
          <w:u w:val="none"/>
        </w:rPr>
        <w:t> </w:t>
      </w:r>
      <w:r>
        <w:rPr>
          <w:rFonts w:ascii="宋体" w:eastAsia="宋体" w:hAnsi="宋体" w:cs="宋体"/>
          <w:color w:val="000000"/>
          <w:spacing w:val="-6"/>
          <w:w w:val="100"/>
          <w:position w:val="3"/>
          <w:sz w:val="28"/>
          <w:u w:val="none"/>
        </w:rPr>
        <w:t>项能源行业标准英文版（附件</w:t>
      </w:r>
      <w:r>
        <w:rPr>
          <w:rFonts w:ascii="Calibri" w:hAnsi="Calibri" w:cs="Calibri"/>
          <w:color w:val="000000"/>
          <w:spacing w:val="6"/>
          <w:w w:val="100"/>
          <w:sz w:val="28"/>
          <w:u w:val="none"/>
        </w:rPr>
        <w:t> </w:t>
      </w:r>
      <w:r>
        <w:rPr>
          <w:rFonts w:ascii="Calibri" w:hAnsi="Calibri" w:cs="Calibri"/>
          <w:color w:val="000000"/>
          <w:spacing w:val="0"/>
          <w:w w:val="100"/>
          <w:position w:val="0"/>
          <w:sz w:val="28"/>
          <w:u w:val="none"/>
        </w:rPr>
        <w:t>2</w:t>
      </w:r>
      <w:r>
        <w:rPr>
          <w:rFonts w:ascii="宋体" w:hAnsi="宋体" w:cs="宋体"/>
          <w:color w:val="000000"/>
          <w:spacing w:val="-27"/>
          <w:w w:val="100"/>
          <w:position w:val="3"/>
          <w:sz w:val="28"/>
          <w:u w:val="none"/>
        </w:rPr>
        <w:t>），现予以发布。</w:t>
      </w:r>
    </w:p>
    <w:p>
      <w:pPr>
        <w:spacing w:before="0" w:after="0" w:line="240" w:lineRule="exact"/>
        <w:ind w:left="67" w:firstLine="0"/>
      </w:pPr>
    </w:p>
    <w:p>
      <w:pPr>
        <w:spacing w:before="0" w:after="0" w:line="413" w:lineRule="exact"/>
        <w:ind w:left="67" w:firstLine="559"/>
        <w:jc w:val="left"/>
      </w:pPr>
      <w:r>
        <w:rPr>
          <w:rFonts w:ascii="宋体" w:eastAsia="宋体" w:hAnsi="宋体" w:cs="宋体"/>
          <w:color w:val="000000"/>
          <w:spacing w:val="0"/>
          <w:w w:val="100"/>
          <w:position w:val="3"/>
          <w:sz w:val="28"/>
          <w:u w:val="none"/>
        </w:rPr>
        <w:t>附件：</w:t>
      </w:r>
      <w:r>
        <w:rPr>
          <w:rFonts w:ascii="Calibri" w:hAnsi="Calibri" w:cs="Calibri"/>
          <w:color w:val="000000"/>
          <w:spacing w:val="0"/>
          <w:w w:val="100"/>
          <w:position w:val="0"/>
          <w:sz w:val="28"/>
          <w:u w:val="none"/>
        </w:rPr>
        <w:t>1.</w:t>
      </w:r>
      <w:r>
        <w:rPr>
          <w:rFonts w:ascii="Calibri" w:hAnsi="Calibri" w:cs="Calibri"/>
          <w:color w:val="000000"/>
          <w:spacing w:val="0"/>
          <w:w w:val="220"/>
          <w:sz w:val="28"/>
          <w:u w:val="none"/>
        </w:rPr>
        <w:t> </w:t>
      </w:r>
      <w:r>
        <w:rPr>
          <w:rFonts w:ascii="宋体" w:eastAsia="宋体" w:hAnsi="宋体" w:cs="宋体"/>
          <w:color w:val="000000"/>
          <w:spacing w:val="-1"/>
          <w:w w:val="100"/>
          <w:position w:val="3"/>
          <w:sz w:val="28"/>
          <w:u w:val="none"/>
        </w:rPr>
        <w:t>行业标准目录</w:t>
      </w:r>
    </w:p>
    <w:p>
      <w:pPr>
        <w:spacing w:before="0" w:after="0" w:line="240" w:lineRule="exact"/>
        <w:ind w:left="67" w:firstLine="559"/>
      </w:pPr>
    </w:p>
    <w:p>
      <w:pPr>
        <w:spacing w:before="0" w:after="0" w:line="411" w:lineRule="exact"/>
        <w:ind w:left="67" w:firstLine="1397"/>
        <w:jc w:val="left"/>
      </w:pPr>
      <w:r>
        <w:rPr>
          <w:rFonts w:ascii="Calibri" w:hAnsi="Calibri" w:cs="Calibri"/>
          <w:color w:val="000000"/>
          <w:spacing w:val="0"/>
          <w:w w:val="100"/>
          <w:position w:val="0"/>
          <w:sz w:val="28"/>
          <w:u w:val="none"/>
        </w:rPr>
        <w:t>2.</w:t>
      </w:r>
      <w:r>
        <w:rPr>
          <w:rFonts w:ascii="Calibri" w:hAnsi="Calibri" w:cs="Calibri"/>
          <w:color w:val="000000"/>
          <w:spacing w:val="0"/>
          <w:w w:val="220"/>
          <w:sz w:val="28"/>
          <w:u w:val="none"/>
        </w:rPr>
        <w:t> </w:t>
      </w:r>
      <w:r>
        <w:rPr>
          <w:rFonts w:ascii="宋体" w:eastAsia="宋体" w:hAnsi="宋体" w:cs="宋体"/>
          <w:color w:val="000000"/>
          <w:spacing w:val="0"/>
          <w:w w:val="100"/>
          <w:position w:val="3"/>
          <w:sz w:val="28"/>
          <w:u w:val="none"/>
        </w:rPr>
        <w:t>行业标准英文版目录</w:t>
      </w:r>
    </w:p>
    <w:p>
      <w:pPr>
        <w:spacing w:before="0" w:after="0" w:line="240" w:lineRule="exact"/>
        <w:ind w:left="67" w:firstLine="1397"/>
      </w:pPr>
    </w:p>
    <w:p>
      <w:pPr>
        <w:spacing w:before="0" w:after="0" w:line="240" w:lineRule="exact"/>
        <w:ind w:left="67" w:firstLine="1397"/>
      </w:pPr>
    </w:p>
    <w:p>
      <w:pPr>
        <w:spacing w:before="0" w:after="0" w:line="240" w:lineRule="exact"/>
        <w:ind w:left="67" w:firstLine="1397"/>
      </w:pPr>
    </w:p>
    <w:p>
      <w:pPr>
        <w:spacing w:before="0" w:after="0" w:line="240" w:lineRule="exact"/>
        <w:ind w:left="67" w:firstLine="1397"/>
      </w:pPr>
    </w:p>
    <w:p>
      <w:pPr>
        <w:spacing w:before="0" w:after="0" w:line="315" w:lineRule="exact"/>
        <w:ind w:left="67" w:firstLine="7283"/>
        <w:jc w:val="left"/>
      </w:pPr>
      <w:r>
        <w:rPr>
          <w:rFonts w:ascii="宋体" w:eastAsia="宋体" w:hAnsi="宋体" w:cs="宋体"/>
          <w:color w:val="000000"/>
          <w:spacing w:val="0"/>
          <w:w w:val="100"/>
          <w:position w:val="0"/>
          <w:sz w:val="28"/>
          <w:u w:val="none"/>
        </w:rPr>
        <w:t>国家能源局</w:t>
      </w:r>
    </w:p>
    <w:p>
      <w:pPr>
        <w:spacing w:before="0" w:after="0" w:line="240" w:lineRule="exact"/>
        <w:ind w:left="67" w:firstLine="7283"/>
      </w:pPr>
    </w:p>
    <w:p>
      <w:pPr>
        <w:spacing w:before="0" w:after="0" w:line="441" w:lineRule="exact"/>
        <w:ind w:left="67" w:firstLine="6745"/>
        <w:jc w:val="left"/>
      </w:pPr>
      <w:r>
        <w:rPr>
          <w:rFonts w:ascii="Calibri" w:hAnsi="Calibri" w:cs="Calibri"/>
          <w:color w:val="000000"/>
          <w:spacing w:val="-1"/>
          <w:w w:val="100"/>
          <w:position w:val="0"/>
          <w:sz w:val="28"/>
          <w:u w:val="none"/>
        </w:rPr>
        <w:t>2019</w:t>
      </w:r>
      <w:r>
        <w:rPr>
          <w:rFonts w:ascii="Calibri" w:hAnsi="Calibri" w:cs="Calibri"/>
          <w:color w:val="000000"/>
          <w:spacing w:val="4"/>
          <w:w w:val="100"/>
          <w:sz w:val="28"/>
          <w:u w:val="none"/>
        </w:rPr>
        <w:t> </w:t>
      </w:r>
      <w:r>
        <w:rPr>
          <w:rFonts w:ascii="宋体" w:eastAsia="宋体" w:hAnsi="宋体" w:cs="宋体"/>
          <w:color w:val="000000"/>
          <w:spacing w:val="0"/>
          <w:w w:val="100"/>
          <w:position w:val="3"/>
          <w:sz w:val="28"/>
          <w:u w:val="none"/>
        </w:rPr>
        <w:t>年</w:t>
      </w:r>
      <w:r>
        <w:rPr>
          <w:rFonts w:ascii="Calibri" w:hAnsi="Calibri" w:cs="Calibri"/>
          <w:color w:val="000000"/>
          <w:spacing w:val="5"/>
          <w:w w:val="100"/>
          <w:sz w:val="28"/>
          <w:u w:val="none"/>
        </w:rPr>
        <w:t> </w:t>
      </w:r>
      <w:r>
        <w:rPr>
          <w:rFonts w:ascii="Calibri" w:hAnsi="Calibri" w:cs="Calibri"/>
          <w:color w:val="000000"/>
          <w:spacing w:val="0"/>
          <w:w w:val="100"/>
          <w:position w:val="0"/>
          <w:sz w:val="28"/>
          <w:u w:val="none"/>
        </w:rPr>
        <w:t>12</w:t>
      </w:r>
      <w:r>
        <w:rPr>
          <w:rFonts w:ascii="Calibri" w:hAnsi="Calibri" w:cs="Calibri"/>
          <w:color w:val="000000"/>
          <w:spacing w:val="4"/>
          <w:w w:val="100"/>
          <w:sz w:val="28"/>
          <w:u w:val="none"/>
        </w:rPr>
        <w:t> </w:t>
      </w:r>
      <w:r>
        <w:rPr>
          <w:rFonts w:ascii="宋体" w:eastAsia="宋体" w:hAnsi="宋体" w:cs="宋体"/>
          <w:color w:val="000000"/>
          <w:spacing w:val="0"/>
          <w:w w:val="100"/>
          <w:position w:val="3"/>
          <w:sz w:val="28"/>
          <w:u w:val="none"/>
        </w:rPr>
        <w:t>月</w:t>
      </w:r>
      <w:r>
        <w:rPr>
          <w:rFonts w:ascii="Calibri" w:hAnsi="Calibri" w:cs="Calibri"/>
          <w:color w:val="000000"/>
          <w:spacing w:val="5"/>
          <w:w w:val="100"/>
          <w:sz w:val="28"/>
          <w:u w:val="none"/>
        </w:rPr>
        <w:t> </w:t>
      </w:r>
      <w:r>
        <w:rPr>
          <w:rFonts w:ascii="Calibri" w:hAnsi="Calibri" w:cs="Calibri"/>
          <w:color w:val="000000"/>
          <w:spacing w:val="0"/>
          <w:w w:val="100"/>
          <w:position w:val="0"/>
          <w:sz w:val="28"/>
          <w:u w:val="none"/>
        </w:rPr>
        <w:t>30</w:t>
      </w:r>
      <w:r>
        <w:rPr>
          <w:rFonts w:ascii="Calibri" w:hAnsi="Calibri" w:cs="Calibri"/>
          <w:color w:val="000000"/>
          <w:spacing w:val="4"/>
          <w:w w:val="100"/>
          <w:sz w:val="28"/>
          <w:u w:val="none"/>
        </w:rPr>
        <w:t> </w:t>
      </w:r>
      <w:r>
        <w:rPr>
          <w:rFonts w:ascii="宋体" w:eastAsia="宋体" w:hAnsi="宋体" w:cs="宋体"/>
          <w:color w:val="000000"/>
          <w:spacing w:val="0"/>
          <w:w w:val="100"/>
          <w:position w:val="3"/>
          <w:sz w:val="28"/>
          <w:u w:val="none"/>
        </w:rPr>
        <w:t>日</w:t>
      </w:r>
    </w:p>
    <w:p>
      <w:pPr>
        <w:spacing w:before="0" w:after="0" w:line="240" w:lineRule="exact"/>
        <w:ind w:left="67" w:firstLine="6745"/>
      </w:pPr>
    </w:p>
    <w:p>
      <w:pPr>
        <w:spacing w:before="0" w:after="0" w:line="382" w:lineRule="exact"/>
        <w:ind w:left="67" w:firstLine="0"/>
        <w:jc w:val="left"/>
      </w:pPr>
      <w:r>
        <w:rPr>
          <w:rFonts w:ascii="宋体" w:eastAsia="宋体" w:hAnsi="宋体" w:cs="宋体"/>
          <w:color w:val="000000"/>
          <w:spacing w:val="0"/>
          <w:w w:val="100"/>
          <w:position w:val="0"/>
          <w:sz w:val="28"/>
          <w:u w:val="none"/>
        </w:rPr>
        <w:t>附件：</w:t>
      </w:r>
    </w:p>
    <w:p>
      <w:pPr>
        <w:spacing w:before="0" w:after="0" w:line="240" w:lineRule="exact"/>
        <w:ind w:left="67" w:firstLine="0"/>
      </w:pPr>
    </w:p>
    <w:p>
      <w:pPr>
        <w:spacing w:before="0" w:after="0" w:line="413" w:lineRule="exact"/>
        <w:ind w:left="67" w:firstLine="3694"/>
        <w:jc w:val="left"/>
      </w:pPr>
    </w:p>
    <w:p>
      <w:pPr>
        <w:widowControl/>
        <w:jc w:val="left"/>
        <w:sectPr>
          <w:type w:val="continuous"/>
          <w:pgSz w:w="11906" w:h="16839"/>
          <w:pgMar w:top="147" w:right="992" w:bottom="0" w:left="1352" w:header="0" w:footer="0" w:gutter="0"/>
          <w:pgNumType w:start="17"/>
          <w:cols w:num="1" w:space="708" w:equalWidth="0">
            <w:col w:w="9563" w:space="0"/>
          </w:cols>
          <w:docGrid w:type="lines" w:linePitch="312" w:charSpace="0"/>
        </w:sectPr>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40" w:lineRule="exact"/>
        <w:ind w:left="67" w:firstLine="3694"/>
      </w:pPr>
    </w:p>
    <w:p>
      <w:pPr>
        <w:spacing w:before="0" w:after="0" w:line="251" w:lineRule="exact"/>
        <w:ind w:left="3173" w:firstLine="0"/>
        <w:jc w:val="left"/>
        <w:rPr>
          <w:rFonts w:hint="eastAsia"/>
        </w:rPr>
      </w:pPr>
      <w:r>
        <w:pict>
          <v:shapetype id="_x0000_t202" coordsize="21600,21600" o:spt="202" path="m,l,21600r21600,l21600,xe">
            <v:stroke joinstyle="miter"/>
            <v:path gradientshapeok="t" o:connecttype="rect"/>
          </v:shapetype>
          <v:shape id="wondershare_62" o:spid="_x0000_s1028" type="#_x0000_t202" style="width:104.1pt;height:19pt;margin-top:591.4pt;margin-left:255.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81" w:lineRule="exact"/>
                    <w:jc w:val="left"/>
                  </w:pPr>
                  <w:r>
                    <w:rPr>
                      <w:rFonts w:ascii="宋体" w:eastAsia="宋体" w:hAnsi="宋体" w:cs="宋体"/>
                      <w:color w:val="000000"/>
                      <w:spacing w:val="0"/>
                      <w:w w:val="100"/>
                      <w:position w:val="0"/>
                      <w:sz w:val="28"/>
                      <w:u w:val="none"/>
                    </w:rPr>
                    <w:t>行业标准目录</w:t>
                  </w:r>
                </w:p>
              </w:txbxContent>
            </v:textbox>
          </v:shape>
        </w:pict>
      </w:r>
    </w:p>
    <w:p>
      <w:pPr>
        <w:widowControl/>
        <w:jc w:val="left"/>
        <w:sectPr>
          <w:type w:val="continuous"/>
          <w:pgSz w:w="11906" w:h="16839"/>
          <w:pgMar w:top="147" w:right="992" w:bottom="0" w:left="1352" w:header="0" w:footer="0" w:gutter="0"/>
          <w:pgNumType w:start="18"/>
          <w:cols w:num="1" w:space="708" w:equalWidth="0">
            <w:col w:w="9563"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8"/>
          <w:pgMar w:top="147" w:right="991" w:bottom="0" w:left="1351" w:header="0" w:footer="0" w:gutter="0"/>
          <w:pgNumType w:start="19"/>
          <w:cols w:num="1" w:space="720"/>
          <w:docGrid w:type="lines" w:linePitch="312" w:charSpace="0"/>
        </w:sectPr>
      </w:pPr>
    </w:p>
    <w:p>
      <w:pPr>
        <w:tabs>
          <w:tab w:val="left" w:pos="4883"/>
        </w:tabs>
        <w:spacing w:before="0" w:after="0" w:line="281" w:lineRule="exact"/>
        <w:ind w:left="67" w:firstLine="3975"/>
        <w:jc w:val="left"/>
      </w:pPr>
      <w:r>
        <w:rPr>
          <w:rFonts w:ascii="黑体" w:eastAsia="黑体" w:hAnsi="黑体" w:cs="黑体"/>
          <w:color w:val="000000"/>
          <w:spacing w:val="0"/>
          <w:w w:val="100"/>
          <w:position w:val="0"/>
          <w:sz w:val="28"/>
          <w:u w:val="none"/>
        </w:rPr>
        <w:t>前</w:t>
      </w:r>
      <w:r>
        <w:rPr>
          <w:rFonts w:cs="Calibri"/>
          <w:color w:val="000000"/>
          <w:spacing w:val="0"/>
          <w:w w:val="100"/>
          <w:u w:val="none"/>
        </w:rPr>
        <w:tab/>
      </w:r>
      <w:r>
        <w:rPr>
          <w:rFonts w:ascii="黑体" w:eastAsia="黑体" w:hAnsi="黑体" w:cs="黑体"/>
          <w:color w:val="000000"/>
          <w:spacing w:val="0"/>
          <w:w w:val="100"/>
          <w:position w:val="0"/>
          <w:sz w:val="28"/>
          <w:u w:val="none"/>
        </w:rPr>
        <w:t>言</w:t>
      </w:r>
    </w:p>
    <w:p>
      <w:pPr>
        <w:spacing w:before="0" w:after="0" w:line="240" w:lineRule="exact"/>
        <w:ind w:left="67" w:firstLine="3975"/>
      </w:pPr>
    </w:p>
    <w:p>
      <w:pPr>
        <w:spacing w:before="0" w:after="0" w:line="428" w:lineRule="exact"/>
        <w:ind w:left="67" w:firstLine="420"/>
        <w:jc w:val="left"/>
      </w:pPr>
      <w:r>
        <w:rPr>
          <w:rFonts w:ascii="宋体" w:hAnsi="宋体" w:cs="宋体"/>
          <w:color w:val="000000"/>
          <w:spacing w:val="0"/>
          <w:w w:val="100"/>
          <w:position w:val="2"/>
          <w:sz w:val="21"/>
          <w:u w:val="none"/>
        </w:rPr>
        <w:t>根据《国家能源局关于下达</w:t>
      </w:r>
      <w:r>
        <w:rPr>
          <w:rFonts w:ascii="Calibri" w:hAnsi="Calibri" w:cs="Calibri"/>
          <w:color w:val="000000"/>
          <w:spacing w:val="21"/>
          <w:w w:val="100"/>
          <w:sz w:val="21"/>
          <w:u w:val="none"/>
        </w:rPr>
        <w:t> </w:t>
      </w:r>
      <w:r>
        <w:rPr>
          <w:rFonts w:ascii="Calibri" w:hAnsi="Calibri" w:cs="Calibri"/>
          <w:color w:val="000000"/>
          <w:spacing w:val="0"/>
          <w:w w:val="100"/>
          <w:position w:val="0"/>
          <w:sz w:val="21"/>
          <w:u w:val="none"/>
        </w:rPr>
        <w:t>2012</w:t>
      </w:r>
      <w:r>
        <w:rPr>
          <w:rFonts w:ascii="Calibri" w:hAnsi="Calibri" w:cs="Calibri"/>
          <w:color w:val="000000"/>
          <w:spacing w:val="19"/>
          <w:w w:val="100"/>
          <w:sz w:val="21"/>
          <w:u w:val="none"/>
        </w:rPr>
        <w:t> </w:t>
      </w:r>
      <w:r>
        <w:rPr>
          <w:rFonts w:ascii="宋体" w:hAnsi="宋体" w:cs="宋体"/>
          <w:color w:val="000000"/>
          <w:spacing w:val="-4"/>
          <w:w w:val="100"/>
          <w:position w:val="2"/>
          <w:sz w:val="21"/>
          <w:u w:val="none"/>
        </w:rPr>
        <w:t>年第二批能源领域行业标准制（修）订计划的通知》（国能科</w:t>
      </w:r>
    </w:p>
    <w:p>
      <w:pPr>
        <w:spacing w:before="0" w:after="0" w:line="326" w:lineRule="exact"/>
        <w:ind w:left="67" w:firstLine="0"/>
        <w:jc w:val="left"/>
      </w:pPr>
      <w:r>
        <w:rPr>
          <w:rFonts w:ascii="宋体" w:eastAsia="宋体" w:hAnsi="宋体" w:cs="宋体"/>
          <w:color w:val="000000"/>
          <w:spacing w:val="0"/>
          <w:w w:val="100"/>
          <w:position w:val="2"/>
          <w:sz w:val="21"/>
          <w:u w:val="none"/>
        </w:rPr>
        <w:t>技﹝</w:t>
      </w:r>
      <w:r>
        <w:rPr>
          <w:rFonts w:ascii="Calibri" w:hAnsi="Calibri" w:cs="Calibri"/>
          <w:color w:val="000000"/>
          <w:spacing w:val="0"/>
          <w:w w:val="100"/>
          <w:position w:val="0"/>
          <w:sz w:val="21"/>
          <w:u w:val="none"/>
        </w:rPr>
        <w:t>2012</w:t>
      </w:r>
      <w:r>
        <w:rPr>
          <w:rFonts w:ascii="宋体" w:eastAsia="宋体" w:hAnsi="宋体" w:cs="宋体"/>
          <w:color w:val="000000"/>
          <w:spacing w:val="0"/>
          <w:w w:val="100"/>
          <w:position w:val="2"/>
          <w:sz w:val="21"/>
          <w:u w:val="none"/>
        </w:rPr>
        <w:t>﹞</w:t>
      </w:r>
      <w:r>
        <w:rPr>
          <w:rFonts w:ascii="Calibri" w:hAnsi="Calibri" w:cs="Calibri"/>
          <w:color w:val="000000"/>
          <w:spacing w:val="-1"/>
          <w:w w:val="100"/>
          <w:position w:val="0"/>
          <w:sz w:val="21"/>
          <w:u w:val="none"/>
        </w:rPr>
        <w:t>326</w:t>
      </w:r>
      <w:r>
        <w:rPr>
          <w:rFonts w:ascii="Calibri" w:hAnsi="Calibri" w:cs="Calibri"/>
          <w:color w:val="000000"/>
          <w:spacing w:val="0"/>
          <w:w w:val="224"/>
          <w:sz w:val="21"/>
          <w:u w:val="none"/>
        </w:rPr>
        <w:t> </w:t>
      </w:r>
      <w:r>
        <w:rPr>
          <w:rFonts w:ascii="宋体" w:hAnsi="宋体" w:cs="宋体"/>
          <w:color w:val="000000"/>
          <w:spacing w:val="0"/>
          <w:w w:val="100"/>
          <w:position w:val="2"/>
          <w:sz w:val="21"/>
          <w:u w:val="none"/>
        </w:rPr>
        <w:t>号）的要求，规范编制组依据环境保护法律、法规、现行环境影响评价技术标准的</w:t>
      </w:r>
    </w:p>
    <w:p>
      <w:pPr>
        <w:spacing w:before="0" w:after="0" w:line="303" w:lineRule="exact"/>
        <w:ind w:left="67" w:firstLine="0"/>
        <w:jc w:val="left"/>
      </w:pPr>
      <w:r>
        <w:rPr>
          <w:rFonts w:ascii="宋体" w:eastAsia="宋体" w:hAnsi="宋体" w:cs="宋体"/>
          <w:color w:val="000000"/>
          <w:spacing w:val="-4"/>
          <w:w w:val="100"/>
          <w:position w:val="0"/>
          <w:sz w:val="21"/>
          <w:u w:val="none"/>
        </w:rPr>
        <w:t>要求，经广泛调查研究，认真总结实践经验，参考国内有关先进标准，并在广泛征求意见的基础上，</w:t>
      </w:r>
    </w:p>
    <w:p>
      <w:pPr>
        <w:spacing w:before="0" w:after="0" w:line="326" w:lineRule="exact"/>
        <w:ind w:left="67" w:firstLine="0"/>
        <w:jc w:val="left"/>
      </w:pPr>
      <w:r>
        <w:rPr>
          <w:rFonts w:ascii="宋体" w:hAnsi="宋体" w:cs="宋体"/>
          <w:color w:val="000000"/>
          <w:spacing w:val="0"/>
          <w:w w:val="100"/>
          <w:position w:val="0"/>
          <w:sz w:val="21"/>
          <w:u w:val="none"/>
        </w:rPr>
        <w:t>修订本规范。</w:t>
      </w:r>
    </w:p>
    <w:p>
      <w:pPr>
        <w:spacing w:before="0" w:after="0" w:line="324" w:lineRule="exact"/>
        <w:ind w:left="67" w:firstLine="434"/>
        <w:jc w:val="left"/>
      </w:pPr>
      <w:r>
        <w:rPr>
          <w:rFonts w:ascii="宋体" w:hAnsi="宋体" w:cs="宋体"/>
          <w:color w:val="000000"/>
          <w:spacing w:val="0"/>
          <w:w w:val="100"/>
          <w:position w:val="0"/>
          <w:sz w:val="21"/>
          <w:u w:val="none"/>
        </w:rPr>
        <w:t>本规范的主要技术内容是：评价等级划分与评价范围、工程调查、工程分析与环境影响识别、</w:t>
      </w:r>
    </w:p>
    <w:p>
      <w:pPr>
        <w:spacing w:before="0" w:after="0" w:line="326" w:lineRule="exact"/>
        <w:ind w:left="67" w:firstLine="0"/>
        <w:jc w:val="left"/>
      </w:pPr>
      <w:r>
        <w:rPr>
          <w:rFonts w:ascii="宋体" w:hAnsi="宋体" w:cs="宋体"/>
          <w:color w:val="000000"/>
          <w:spacing w:val="0"/>
          <w:w w:val="100"/>
          <w:position w:val="0"/>
          <w:sz w:val="21"/>
          <w:u w:val="none"/>
        </w:rPr>
        <w:t>环境现状调查与评价、环境影响预测与评价、环境保护对策措施及其技术经济论证、环境风险评价</w:t>
      </w:r>
    </w:p>
    <w:p>
      <w:pPr>
        <w:spacing w:before="0" w:after="0" w:line="326" w:lineRule="exact"/>
        <w:ind w:left="67" w:firstLine="0"/>
        <w:jc w:val="left"/>
      </w:pPr>
      <w:r>
        <w:rPr>
          <w:rFonts w:ascii="宋体" w:hAnsi="宋体" w:cs="宋体"/>
          <w:color w:val="000000"/>
          <w:spacing w:val="0"/>
          <w:w w:val="100"/>
          <w:position w:val="0"/>
          <w:sz w:val="21"/>
          <w:u w:val="none"/>
        </w:rPr>
        <w:t>与风险管理、环境监测规划、环境管理与监理规划、环境保护投资估算与环境影响经济损益分析、</w:t>
      </w:r>
    </w:p>
    <w:p>
      <w:pPr>
        <w:spacing w:before="0" w:after="0" w:line="326" w:lineRule="exact"/>
        <w:ind w:left="67" w:firstLine="0"/>
        <w:jc w:val="left"/>
      </w:pPr>
      <w:r>
        <w:rPr>
          <w:rFonts w:ascii="宋体" w:hAnsi="宋体" w:cs="宋体"/>
          <w:color w:val="000000"/>
          <w:spacing w:val="0"/>
          <w:w w:val="100"/>
          <w:position w:val="0"/>
          <w:sz w:val="21"/>
          <w:u w:val="none"/>
        </w:rPr>
        <w:t>综合评价。</w:t>
      </w:r>
    </w:p>
    <w:p>
      <w:pPr>
        <w:spacing w:before="0" w:after="0" w:line="327" w:lineRule="exact"/>
        <w:ind w:left="67" w:firstLine="434"/>
        <w:jc w:val="left"/>
      </w:pPr>
      <w:r>
        <w:rPr>
          <w:rFonts w:ascii="宋体" w:eastAsia="宋体" w:hAnsi="宋体" w:cs="宋体"/>
          <w:color w:val="000000"/>
          <w:spacing w:val="0"/>
          <w:w w:val="100"/>
          <w:position w:val="0"/>
          <w:sz w:val="21"/>
          <w:u w:val="none"/>
        </w:rPr>
        <w:t>本规范修订的主要技术内容是：</w:t>
      </w:r>
    </w:p>
    <w:p>
      <w:pPr>
        <w:spacing w:before="0" w:after="0" w:line="349" w:lineRule="exact"/>
        <w:ind w:left="67" w:firstLine="434"/>
        <w:jc w:val="left"/>
      </w:pPr>
      <w:r>
        <w:rPr>
          <w:rFonts w:ascii="宋体" w:hAnsi="宋体" w:cs="宋体"/>
          <w:color w:val="000000"/>
          <w:spacing w:val="0"/>
          <w:w w:val="100"/>
          <w:position w:val="2"/>
          <w:sz w:val="21"/>
          <w:u w:val="none"/>
        </w:rPr>
        <w:t>——原规范强制性条文第</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1.0.1</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条、第</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1.0.5</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条、第</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2.0.5</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条转化为推荐性条文。</w:t>
      </w:r>
    </w:p>
    <w:p>
      <w:pPr>
        <w:spacing w:before="0" w:after="0" w:line="301" w:lineRule="exact"/>
        <w:ind w:left="67" w:firstLine="434"/>
        <w:jc w:val="left"/>
      </w:pPr>
      <w:r>
        <w:rPr>
          <w:rFonts w:ascii="宋体" w:hAnsi="宋体" w:cs="宋体"/>
          <w:color w:val="000000"/>
          <w:spacing w:val="0"/>
          <w:w w:val="100"/>
          <w:position w:val="0"/>
          <w:sz w:val="21"/>
          <w:u w:val="none"/>
        </w:rPr>
        <w:t>——增加了术语、评价等级划分与评价范围。</w:t>
      </w:r>
    </w:p>
    <w:p>
      <w:pPr>
        <w:spacing w:before="0" w:after="0" w:line="326" w:lineRule="exact"/>
        <w:ind w:left="67" w:firstLine="379"/>
        <w:jc w:val="left"/>
      </w:pPr>
      <w:r>
        <w:rPr>
          <w:rFonts w:ascii="宋体" w:hAnsi="宋体" w:cs="宋体"/>
          <w:color w:val="000000"/>
          <w:spacing w:val="0"/>
          <w:w w:val="100"/>
          <w:position w:val="0"/>
          <w:sz w:val="21"/>
          <w:u w:val="none"/>
        </w:rPr>
        <w:t>——增加了工程调查、工程分析、环境保护对策措施与技术经济论证、环境风险评价与风险管</w:t>
      </w:r>
    </w:p>
    <w:p>
      <w:pPr>
        <w:spacing w:before="0" w:after="0" w:line="326" w:lineRule="exact"/>
        <w:ind w:left="67" w:firstLine="936"/>
        <w:jc w:val="left"/>
      </w:pPr>
      <w:r>
        <w:rPr>
          <w:rFonts w:ascii="宋体" w:hAnsi="宋体" w:cs="宋体"/>
          <w:color w:val="000000"/>
          <w:spacing w:val="-2"/>
          <w:w w:val="100"/>
          <w:position w:val="0"/>
          <w:sz w:val="21"/>
          <w:u w:val="none"/>
        </w:rPr>
        <w:t>理、环境监测规划、环境管理与监理规划、环境保护投资估算与环境影响经济损益分析等</w:t>
      </w:r>
    </w:p>
    <w:p>
      <w:pPr>
        <w:spacing w:before="0" w:after="0" w:line="326" w:lineRule="exact"/>
        <w:ind w:left="67" w:firstLine="936"/>
        <w:jc w:val="left"/>
      </w:pPr>
      <w:r>
        <w:rPr>
          <w:rFonts w:ascii="宋体" w:hAnsi="宋体" w:cs="宋体"/>
          <w:color w:val="000000"/>
          <w:spacing w:val="0"/>
          <w:w w:val="100"/>
          <w:position w:val="0"/>
          <w:sz w:val="21"/>
          <w:u w:val="none"/>
        </w:rPr>
        <w:t>章节。</w:t>
      </w:r>
    </w:p>
    <w:p>
      <w:pPr>
        <w:spacing w:before="0" w:after="0" w:line="349" w:lineRule="exact"/>
        <w:ind w:left="67" w:firstLine="434"/>
        <w:jc w:val="left"/>
      </w:pPr>
      <w:r>
        <w:rPr>
          <w:rFonts w:ascii="宋体" w:hAnsi="宋体" w:cs="宋体"/>
          <w:color w:val="000000"/>
          <w:spacing w:val="0"/>
          <w:w w:val="100"/>
          <w:position w:val="2"/>
          <w:sz w:val="21"/>
          <w:u w:val="none"/>
        </w:rPr>
        <w:t>——增加了附录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B</w:t>
      </w:r>
      <w:r>
        <w:rPr>
          <w:rFonts w:ascii="宋体" w:eastAsia="宋体" w:hAnsi="宋体" w:cs="宋体"/>
          <w:color w:val="000000"/>
          <w:spacing w:val="-1"/>
          <w:w w:val="100"/>
          <w:position w:val="2"/>
          <w:sz w:val="21"/>
          <w:u w:val="none"/>
        </w:rPr>
        <w:t>～附录</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0"/>
          <w:w w:val="100"/>
          <w:position w:val="2"/>
          <w:sz w:val="21"/>
          <w:u w:val="none"/>
        </w:rPr>
        <w:t>及附录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J</w:t>
      </w:r>
      <w:r>
        <w:rPr>
          <w:rFonts w:ascii="宋体" w:hAnsi="宋体" w:cs="宋体"/>
          <w:color w:val="000000"/>
          <w:spacing w:val="0"/>
          <w:w w:val="100"/>
          <w:position w:val="2"/>
          <w:sz w:val="21"/>
          <w:u w:val="none"/>
        </w:rPr>
        <w:t>。</w:t>
      </w:r>
    </w:p>
    <w:p>
      <w:pPr>
        <w:spacing w:before="0" w:after="0" w:line="303" w:lineRule="exact"/>
        <w:ind w:left="67" w:firstLine="379"/>
        <w:jc w:val="left"/>
      </w:pPr>
      <w:r>
        <w:rPr>
          <w:rFonts w:ascii="宋体" w:hAnsi="宋体" w:cs="宋体"/>
          <w:color w:val="000000"/>
          <w:spacing w:val="0"/>
          <w:w w:val="100"/>
          <w:position w:val="0"/>
          <w:sz w:val="21"/>
          <w:u w:val="none"/>
        </w:rPr>
        <w:t>——删除了原附录一“水利水电工程环境影响评价工作大纲编写格式和要求”和原附录三“水</w:t>
      </w:r>
    </w:p>
    <w:p>
      <w:pPr>
        <w:spacing w:before="0" w:after="0" w:line="324" w:lineRule="exact"/>
        <w:ind w:left="67" w:firstLine="936"/>
        <w:jc w:val="left"/>
      </w:pPr>
      <w:r>
        <w:rPr>
          <w:rFonts w:ascii="宋体" w:hAnsi="宋体" w:cs="宋体"/>
          <w:color w:val="000000"/>
          <w:spacing w:val="-5"/>
          <w:w w:val="100"/>
          <w:position w:val="0"/>
          <w:sz w:val="21"/>
          <w:u w:val="none"/>
        </w:rPr>
        <w:t>利水电工程环境影响报告表编制格式及填表说明”。</w:t>
      </w:r>
    </w:p>
    <w:p>
      <w:pPr>
        <w:spacing w:before="0" w:after="0" w:line="326" w:lineRule="exact"/>
        <w:ind w:left="67" w:firstLine="379"/>
        <w:jc w:val="left"/>
      </w:pPr>
      <w:r>
        <w:rPr>
          <w:rFonts w:ascii="宋体" w:hAnsi="宋体" w:cs="宋体"/>
          <w:color w:val="000000"/>
          <w:spacing w:val="0"/>
          <w:w w:val="100"/>
          <w:position w:val="0"/>
          <w:sz w:val="21"/>
          <w:u w:val="none"/>
        </w:rPr>
        <w:t>——修订了总则、环境现状调查与评价、环境影响预测与评价、综合评价内容。</w:t>
      </w:r>
    </w:p>
    <w:p>
      <w:pPr>
        <w:tabs>
          <w:tab w:val="left" w:pos="3354"/>
        </w:tabs>
        <w:spacing w:before="0" w:after="0" w:line="349" w:lineRule="exact"/>
        <w:ind w:left="67" w:firstLine="379"/>
        <w:jc w:val="left"/>
      </w:pPr>
      <w:r>
        <w:rPr>
          <w:rFonts w:ascii="宋体" w:hAnsi="宋体" w:cs="宋体"/>
          <w:color w:val="000000"/>
          <w:spacing w:val="0"/>
          <w:w w:val="100"/>
          <w:position w:val="2"/>
          <w:sz w:val="21"/>
          <w:u w:val="none"/>
        </w:rPr>
        <w:t>——原附录二修订为“附录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A</w:t>
      </w:r>
      <w:r>
        <w:rPr>
          <w:rFonts w:cs="Calibri"/>
          <w:spacing w:val="4"/>
          <w:w w:val="100"/>
        </w:rPr>
        <w:tab/>
      </w:r>
      <w:r>
        <w:rPr>
          <w:rFonts w:ascii="宋体" w:hAnsi="宋体" w:cs="宋体"/>
          <w:color w:val="000000"/>
          <w:spacing w:val="-7"/>
          <w:w w:val="100"/>
          <w:position w:val="2"/>
          <w:sz w:val="21"/>
          <w:u w:val="none"/>
        </w:rPr>
        <w:t>水电工程环境影响报告书目录”。</w:t>
      </w:r>
    </w:p>
    <w:p>
      <w:pPr>
        <w:spacing w:before="0" w:after="0" w:line="304" w:lineRule="exact"/>
        <w:ind w:left="67" w:firstLine="434"/>
        <w:jc w:val="left"/>
      </w:pPr>
      <w:r>
        <w:rPr>
          <w:rFonts w:ascii="宋体" w:eastAsia="宋体" w:hAnsi="宋体" w:cs="宋体"/>
          <w:color w:val="000000"/>
          <w:spacing w:val="0"/>
          <w:w w:val="100"/>
          <w:position w:val="0"/>
          <w:sz w:val="21"/>
          <w:u w:val="none"/>
        </w:rPr>
        <w:t>本规范由国家能源局负责管理，由水电水利规划设计总院提出并负责日常管理，由能源行业水</w:t>
      </w:r>
    </w:p>
    <w:p>
      <w:pPr>
        <w:spacing w:before="0" w:after="0" w:line="326" w:lineRule="exact"/>
        <w:ind w:left="67" w:firstLine="0"/>
        <w:jc w:val="left"/>
      </w:pPr>
      <w:r>
        <w:rPr>
          <w:rFonts w:ascii="宋体" w:hAnsi="宋体" w:cs="宋体"/>
          <w:color w:val="000000"/>
          <w:spacing w:val="0"/>
          <w:w w:val="100"/>
          <w:position w:val="0"/>
          <w:sz w:val="21"/>
          <w:u w:val="none"/>
        </w:rPr>
        <w:t>电规划水库环保标准化技术委员会负责具体技术内容的解释。执行过程中如有意见或建议，请寄送</w:t>
      </w:r>
    </w:p>
    <w:p>
      <w:pPr>
        <w:spacing w:before="0" w:after="0" w:line="349" w:lineRule="exact"/>
        <w:ind w:left="67" w:firstLine="0"/>
        <w:jc w:val="left"/>
      </w:pPr>
      <w:r>
        <w:rPr>
          <w:rFonts w:ascii="宋体" w:eastAsia="宋体" w:hAnsi="宋体" w:cs="宋体"/>
          <w:color w:val="000000"/>
          <w:spacing w:val="0"/>
          <w:w w:val="100"/>
          <w:position w:val="2"/>
          <w:sz w:val="21"/>
          <w:u w:val="none"/>
        </w:rPr>
        <w:t>水电水利规划设计总院（地址：北京市西城区六铺炕北小街</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0"/>
          <w:w w:val="100"/>
          <w:position w:val="2"/>
          <w:sz w:val="21"/>
          <w:u w:val="none"/>
        </w:rPr>
        <w:t>号，邮编：</w:t>
      </w:r>
      <w:r>
        <w:rPr>
          <w:rFonts w:ascii="Calibri" w:hAnsi="Calibri" w:cs="Calibri"/>
          <w:color w:val="000000"/>
          <w:spacing w:val="0"/>
          <w:w w:val="100"/>
          <w:position w:val="0"/>
          <w:sz w:val="21"/>
          <w:u w:val="none"/>
        </w:rPr>
        <w:t>100120</w:t>
      </w:r>
      <w:r>
        <w:rPr>
          <w:rFonts w:ascii="宋体" w:hAnsi="宋体" w:cs="宋体"/>
          <w:color w:val="000000"/>
          <w:spacing w:val="0"/>
          <w:w w:val="74"/>
          <w:position w:val="2"/>
          <w:sz w:val="21"/>
          <w:u w:val="none"/>
        </w:rPr>
        <w:t>）。</w:t>
      </w:r>
    </w:p>
    <w:p>
      <w:pPr>
        <w:spacing w:before="0" w:after="0" w:line="301" w:lineRule="exact"/>
        <w:ind w:left="67" w:firstLine="420"/>
        <w:jc w:val="left"/>
      </w:pPr>
      <w:r>
        <w:rPr>
          <w:rFonts w:ascii="宋体" w:eastAsia="宋体" w:hAnsi="宋体" w:cs="宋体"/>
          <w:color w:val="000000"/>
          <w:spacing w:val="0"/>
          <w:w w:val="100"/>
          <w:position w:val="0"/>
          <w:sz w:val="21"/>
          <w:u w:val="none"/>
        </w:rPr>
        <w:t>本规范主编单位：水电水利规划设计总院</w:t>
      </w:r>
    </w:p>
    <w:p>
      <w:pPr>
        <w:spacing w:before="0" w:after="0" w:line="326" w:lineRule="exact"/>
        <w:ind w:left="67" w:firstLine="2102"/>
        <w:jc w:val="left"/>
      </w:pPr>
      <w:r>
        <w:rPr>
          <w:rFonts w:ascii="宋体" w:eastAsia="宋体" w:hAnsi="宋体" w:cs="宋体"/>
          <w:color w:val="000000"/>
          <w:spacing w:val="0"/>
          <w:w w:val="100"/>
          <w:position w:val="0"/>
          <w:sz w:val="21"/>
          <w:u w:val="none"/>
        </w:rPr>
        <w:t>中国电建集团成都勘测设计研究院有限公司</w:t>
      </w:r>
    </w:p>
    <w:p>
      <w:pPr>
        <w:spacing w:before="0" w:after="0" w:line="326" w:lineRule="exact"/>
        <w:ind w:left="67" w:firstLine="420"/>
        <w:jc w:val="left"/>
      </w:pPr>
      <w:r>
        <w:rPr>
          <w:rFonts w:ascii="宋体" w:eastAsia="宋体" w:hAnsi="宋体" w:cs="宋体"/>
          <w:color w:val="000000"/>
          <w:spacing w:val="0"/>
          <w:w w:val="100"/>
          <w:position w:val="0"/>
          <w:sz w:val="21"/>
          <w:u w:val="none"/>
        </w:rPr>
        <w:t>本规范参编单位：中国电建集团西北勘测设计研究院有限公司</w:t>
      </w:r>
    </w:p>
    <w:p>
      <w:pPr>
        <w:spacing w:before="0" w:after="0" w:line="326" w:lineRule="exact"/>
        <w:ind w:left="67" w:firstLine="2102"/>
        <w:jc w:val="left"/>
      </w:pPr>
      <w:r>
        <w:rPr>
          <w:rFonts w:ascii="宋体" w:eastAsia="宋体" w:hAnsi="宋体" w:cs="宋体"/>
          <w:color w:val="000000"/>
          <w:spacing w:val="0"/>
          <w:w w:val="100"/>
          <w:position w:val="0"/>
          <w:sz w:val="21"/>
          <w:u w:val="none"/>
        </w:rPr>
        <w:t>中国电建集团中南勘测设计研究院有限公司</w:t>
      </w:r>
    </w:p>
    <w:p>
      <w:pPr>
        <w:spacing w:before="0" w:after="0" w:line="326" w:lineRule="exact"/>
        <w:ind w:left="67" w:firstLine="2102"/>
        <w:jc w:val="left"/>
      </w:pPr>
      <w:r>
        <w:rPr>
          <w:rFonts w:ascii="宋体" w:eastAsia="宋体" w:hAnsi="宋体" w:cs="宋体"/>
          <w:color w:val="000000"/>
          <w:spacing w:val="0"/>
          <w:w w:val="100"/>
          <w:position w:val="0"/>
          <w:sz w:val="21"/>
          <w:u w:val="none"/>
        </w:rPr>
        <w:t>中国电建集团贵阳勘测设计研究院有限公司</w:t>
      </w:r>
    </w:p>
    <w:p>
      <w:pPr>
        <w:tabs>
          <w:tab w:val="left" w:pos="3430"/>
          <w:tab w:val="left" w:pos="3850"/>
          <w:tab w:val="left" w:pos="4270"/>
          <w:tab w:val="left" w:pos="5111"/>
          <w:tab w:val="left" w:pos="5953"/>
          <w:tab w:val="left" w:pos="6373"/>
          <w:tab w:val="left" w:pos="6793"/>
          <w:tab w:val="left" w:pos="7214"/>
        </w:tabs>
        <w:spacing w:before="0" w:after="0" w:line="326" w:lineRule="exact"/>
        <w:ind w:left="67" w:firstLine="420"/>
        <w:jc w:val="left"/>
      </w:pPr>
      <w:r>
        <w:rPr>
          <w:rFonts w:ascii="宋体" w:eastAsia="宋体" w:hAnsi="宋体" w:cs="宋体"/>
          <w:color w:val="000000"/>
          <w:spacing w:val="0"/>
          <w:w w:val="100"/>
          <w:position w:val="0"/>
          <w:sz w:val="21"/>
          <w:u w:val="none"/>
        </w:rPr>
        <w:t>本规范主要起草人员：喻卫奇</w:t>
      </w:r>
      <w:r>
        <w:rPr>
          <w:rFonts w:cs="Calibri"/>
          <w:spacing w:val="0"/>
          <w:w w:val="100"/>
        </w:rPr>
        <w:tab/>
      </w:r>
      <w:r>
        <w:rPr>
          <w:rFonts w:ascii="宋体" w:eastAsia="宋体" w:hAnsi="宋体" w:cs="宋体"/>
          <w:color w:val="000000"/>
          <w:spacing w:val="0"/>
          <w:w w:val="100"/>
          <w:position w:val="0"/>
          <w:sz w:val="21"/>
          <w:u w:val="none"/>
        </w:rPr>
        <w:t>刘</w:t>
      </w:r>
      <w:r>
        <w:rPr>
          <w:rFonts w:cs="Calibri"/>
          <w:spacing w:val="0"/>
          <w:w w:val="100"/>
        </w:rPr>
        <w:tab/>
      </w:r>
      <w:r>
        <w:rPr>
          <w:rFonts w:ascii="宋体" w:eastAsia="宋体" w:hAnsi="宋体" w:cs="宋体"/>
          <w:color w:val="000000"/>
          <w:spacing w:val="0"/>
          <w:w w:val="100"/>
          <w:position w:val="0"/>
          <w:sz w:val="21"/>
          <w:u w:val="none"/>
        </w:rPr>
        <w:t>园</w:t>
      </w:r>
      <w:r>
        <w:rPr>
          <w:rFonts w:cs="Calibri"/>
          <w:spacing w:val="0"/>
          <w:w w:val="100"/>
        </w:rPr>
        <w:tab/>
      </w:r>
      <w:r>
        <w:rPr>
          <w:rFonts w:ascii="宋体" w:eastAsia="宋体" w:hAnsi="宋体" w:cs="宋体"/>
          <w:color w:val="000000"/>
          <w:spacing w:val="0"/>
          <w:w w:val="100"/>
          <w:position w:val="0"/>
          <w:sz w:val="21"/>
          <w:u w:val="none"/>
        </w:rPr>
        <w:t>李亚农</w:t>
      </w:r>
      <w:r>
        <w:rPr>
          <w:rFonts w:cs="Calibri"/>
          <w:spacing w:val="1"/>
          <w:w w:val="100"/>
        </w:rPr>
        <w:tab/>
      </w:r>
      <w:r>
        <w:rPr>
          <w:rFonts w:ascii="宋体" w:eastAsia="宋体" w:hAnsi="宋体" w:cs="宋体"/>
          <w:color w:val="000000"/>
          <w:spacing w:val="0"/>
          <w:w w:val="100"/>
          <w:position w:val="0"/>
          <w:sz w:val="21"/>
          <w:u w:val="none"/>
        </w:rPr>
        <w:t>孙大东</w:t>
      </w:r>
      <w:r>
        <w:rPr>
          <w:rFonts w:cs="Calibri"/>
          <w:spacing w:val="1"/>
          <w:w w:val="100"/>
        </w:rPr>
        <w:tab/>
      </w:r>
      <w:r>
        <w:rPr>
          <w:rFonts w:ascii="宋体" w:eastAsia="宋体" w:hAnsi="宋体" w:cs="宋体"/>
          <w:color w:val="000000"/>
          <w:spacing w:val="0"/>
          <w:w w:val="100"/>
          <w:position w:val="0"/>
          <w:sz w:val="21"/>
          <w:u w:val="none"/>
        </w:rPr>
        <w:t>蒋</w:t>
      </w:r>
      <w:r>
        <w:rPr>
          <w:rFonts w:cs="Calibri"/>
          <w:spacing w:val="0"/>
          <w:w w:val="100"/>
        </w:rPr>
        <w:tab/>
      </w:r>
      <w:r>
        <w:rPr>
          <w:rFonts w:ascii="宋体" w:eastAsia="宋体" w:hAnsi="宋体" w:cs="宋体"/>
          <w:color w:val="000000"/>
          <w:spacing w:val="0"/>
          <w:w w:val="100"/>
          <w:position w:val="0"/>
          <w:sz w:val="21"/>
          <w:u w:val="none"/>
        </w:rPr>
        <w:t>红</w:t>
      </w:r>
      <w:r>
        <w:rPr>
          <w:rFonts w:cs="Calibri"/>
          <w:spacing w:val="4"/>
          <w:w w:val="100"/>
        </w:rPr>
        <w:tab/>
      </w:r>
      <w:r>
        <w:rPr>
          <w:rFonts w:ascii="宋体" w:eastAsia="宋体" w:hAnsi="宋体" w:cs="宋体"/>
          <w:color w:val="000000"/>
          <w:spacing w:val="0"/>
          <w:w w:val="100"/>
          <w:position w:val="0"/>
          <w:sz w:val="21"/>
          <w:u w:val="none"/>
        </w:rPr>
        <w:t>姜</w:t>
      </w:r>
      <w:r>
        <w:rPr>
          <w:rFonts w:cs="Calibri"/>
          <w:spacing w:val="0"/>
          <w:w w:val="100"/>
        </w:rPr>
        <w:tab/>
      </w:r>
      <w:r>
        <w:rPr>
          <w:rFonts w:ascii="宋体" w:eastAsia="宋体" w:hAnsi="宋体" w:cs="宋体"/>
          <w:color w:val="000000"/>
          <w:spacing w:val="0"/>
          <w:w w:val="100"/>
          <w:position w:val="0"/>
          <w:sz w:val="21"/>
          <w:u w:val="none"/>
        </w:rPr>
        <w:t>昊</w:t>
      </w:r>
    </w:p>
    <w:p>
      <w:pPr>
        <w:tabs>
          <w:tab w:val="left" w:pos="3430"/>
          <w:tab w:val="left" w:pos="3850"/>
          <w:tab w:val="left" w:pos="4270"/>
          <w:tab w:val="left" w:pos="5108"/>
          <w:tab w:val="left" w:pos="5528"/>
          <w:tab w:val="left" w:pos="5948"/>
          <w:tab w:val="left" w:pos="6368"/>
          <w:tab w:val="left" w:pos="6788"/>
          <w:tab w:val="left" w:pos="7209"/>
        </w:tabs>
        <w:spacing w:before="0" w:after="0" w:line="324" w:lineRule="exact"/>
        <w:ind w:left="67" w:firstLine="2521"/>
        <w:jc w:val="left"/>
      </w:pPr>
      <w:r>
        <w:rPr>
          <w:rFonts w:ascii="宋体" w:eastAsia="宋体" w:hAnsi="宋体" w:cs="宋体"/>
          <w:color w:val="000000"/>
          <w:spacing w:val="0"/>
          <w:w w:val="100"/>
          <w:position w:val="0"/>
          <w:sz w:val="21"/>
          <w:u w:val="none"/>
        </w:rPr>
        <w:t>魏</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凡</w:t>
      </w:r>
      <w:r>
        <w:rPr>
          <w:rFonts w:cs="Calibri"/>
          <w:spacing w:val="0"/>
          <w:w w:val="100"/>
        </w:rPr>
        <w:tab/>
      </w:r>
      <w:r>
        <w:rPr>
          <w:rFonts w:ascii="宋体" w:eastAsia="宋体" w:hAnsi="宋体" w:cs="宋体"/>
          <w:color w:val="000000"/>
          <w:spacing w:val="0"/>
          <w:w w:val="100"/>
          <w:position w:val="0"/>
          <w:sz w:val="21"/>
          <w:u w:val="none"/>
        </w:rPr>
        <w:t>何</w:t>
      </w:r>
      <w:r>
        <w:rPr>
          <w:rFonts w:cs="Calibri"/>
          <w:spacing w:val="0"/>
          <w:w w:val="100"/>
        </w:rPr>
        <w:tab/>
      </w:r>
      <w:r>
        <w:rPr>
          <w:rFonts w:ascii="宋体" w:eastAsia="宋体" w:hAnsi="宋体" w:cs="宋体"/>
          <w:color w:val="000000"/>
          <w:spacing w:val="0"/>
          <w:w w:val="100"/>
          <w:position w:val="0"/>
          <w:sz w:val="21"/>
          <w:u w:val="none"/>
        </w:rPr>
        <w:t>涛</w:t>
      </w:r>
      <w:r>
        <w:rPr>
          <w:rFonts w:cs="Calibri"/>
          <w:spacing w:val="0"/>
          <w:w w:val="100"/>
        </w:rPr>
        <w:tab/>
      </w:r>
      <w:r>
        <w:rPr>
          <w:rFonts w:ascii="宋体" w:eastAsia="宋体" w:hAnsi="宋体" w:cs="宋体"/>
          <w:color w:val="000000"/>
          <w:spacing w:val="0"/>
          <w:w w:val="100"/>
          <w:position w:val="0"/>
          <w:sz w:val="21"/>
          <w:u w:val="none"/>
        </w:rPr>
        <w:t>杨玖贤</w:t>
      </w:r>
      <w:r>
        <w:rPr>
          <w:rFonts w:cs="Calibri"/>
          <w:spacing w:val="0"/>
          <w:w w:val="100"/>
        </w:rPr>
        <w:tab/>
      </w:r>
      <w:r>
        <w:rPr>
          <w:rFonts w:ascii="宋体" w:eastAsia="宋体" w:hAnsi="宋体" w:cs="宋体"/>
          <w:color w:val="000000"/>
          <w:spacing w:val="0"/>
          <w:w w:val="100"/>
          <w:position w:val="0"/>
          <w:sz w:val="21"/>
          <w:u w:val="none"/>
        </w:rPr>
        <w:t>郎</w:t>
      </w:r>
      <w:r>
        <w:rPr>
          <w:rFonts w:cs="Calibri"/>
          <w:spacing w:val="0"/>
          <w:w w:val="100"/>
        </w:rPr>
        <w:tab/>
      </w:r>
      <w:r>
        <w:rPr>
          <w:rFonts w:ascii="宋体" w:eastAsia="宋体" w:hAnsi="宋体" w:cs="宋体"/>
          <w:color w:val="000000"/>
          <w:spacing w:val="0"/>
          <w:w w:val="100"/>
          <w:position w:val="0"/>
          <w:sz w:val="21"/>
          <w:u w:val="none"/>
        </w:rPr>
        <w:t>建</w:t>
      </w:r>
      <w:r>
        <w:rPr>
          <w:rFonts w:cs="Calibri"/>
          <w:spacing w:val="1"/>
          <w:w w:val="100"/>
        </w:rPr>
        <w:tab/>
      </w:r>
      <w:r>
        <w:rPr>
          <w:rFonts w:ascii="宋体" w:eastAsia="宋体" w:hAnsi="宋体" w:cs="宋体"/>
          <w:color w:val="000000"/>
          <w:spacing w:val="0"/>
          <w:w w:val="100"/>
          <w:position w:val="0"/>
          <w:sz w:val="21"/>
          <w:u w:val="none"/>
        </w:rPr>
        <w:t>陆</w:t>
      </w:r>
      <w:r>
        <w:rPr>
          <w:rFonts w:cs="Calibri"/>
          <w:spacing w:val="0"/>
          <w:w w:val="100"/>
        </w:rPr>
        <w:tab/>
      </w:r>
      <w:r>
        <w:rPr>
          <w:rFonts w:ascii="宋体" w:eastAsia="宋体" w:hAnsi="宋体" w:cs="宋体"/>
          <w:color w:val="000000"/>
          <w:spacing w:val="0"/>
          <w:w w:val="100"/>
          <w:position w:val="0"/>
          <w:sz w:val="21"/>
          <w:u w:val="none"/>
        </w:rPr>
        <w:t>波</w:t>
      </w:r>
      <w:r>
        <w:rPr>
          <w:rFonts w:cs="Calibri"/>
          <w:spacing w:val="0"/>
          <w:w w:val="100"/>
        </w:rPr>
        <w:tab/>
      </w:r>
      <w:r>
        <w:rPr>
          <w:rFonts w:ascii="宋体" w:eastAsia="宋体" w:hAnsi="宋体" w:cs="宋体"/>
          <w:color w:val="000000"/>
          <w:spacing w:val="0"/>
          <w:w w:val="100"/>
          <w:position w:val="0"/>
          <w:sz w:val="21"/>
          <w:u w:val="none"/>
        </w:rPr>
        <w:t>谭</w:t>
      </w:r>
      <w:r>
        <w:rPr>
          <w:rFonts w:cs="Calibri"/>
          <w:spacing w:val="0"/>
          <w:w w:val="100"/>
        </w:rPr>
        <w:tab/>
      </w:r>
      <w:r>
        <w:rPr>
          <w:rFonts w:ascii="宋体" w:eastAsia="宋体" w:hAnsi="宋体" w:cs="宋体"/>
          <w:color w:val="000000"/>
          <w:spacing w:val="0"/>
          <w:w w:val="100"/>
          <w:position w:val="0"/>
          <w:sz w:val="21"/>
          <w:u w:val="none"/>
        </w:rPr>
        <w:t>平</w:t>
      </w:r>
    </w:p>
    <w:p>
      <w:pPr>
        <w:tabs>
          <w:tab w:val="left" w:pos="3430"/>
          <w:tab w:val="left" w:pos="4270"/>
          <w:tab w:val="left" w:pos="5108"/>
          <w:tab w:val="left" w:pos="5528"/>
          <w:tab w:val="left" w:pos="5948"/>
          <w:tab w:val="left" w:pos="6788"/>
        </w:tabs>
        <w:spacing w:before="0" w:after="0" w:line="327" w:lineRule="exact"/>
        <w:ind w:left="67" w:firstLine="2521"/>
        <w:jc w:val="left"/>
      </w:pPr>
      <w:r>
        <w:rPr>
          <w:rFonts w:ascii="宋体" w:eastAsia="宋体" w:hAnsi="宋体" w:cs="宋体"/>
          <w:color w:val="000000"/>
          <w:spacing w:val="0"/>
          <w:w w:val="100"/>
          <w:position w:val="0"/>
          <w:sz w:val="21"/>
          <w:u w:val="none"/>
        </w:rPr>
        <w:t>颜剑波</w:t>
      </w:r>
      <w:r>
        <w:rPr>
          <w:rFonts w:cs="Calibri"/>
          <w:spacing w:val="0"/>
          <w:w w:val="100"/>
        </w:rPr>
        <w:tab/>
      </w:r>
      <w:r>
        <w:rPr>
          <w:rFonts w:ascii="宋体" w:eastAsia="宋体" w:hAnsi="宋体" w:cs="宋体"/>
          <w:color w:val="000000"/>
          <w:spacing w:val="0"/>
          <w:w w:val="100"/>
          <w:position w:val="0"/>
          <w:sz w:val="21"/>
          <w:u w:val="none"/>
        </w:rPr>
        <w:t>寇晓梅</w:t>
      </w:r>
      <w:r>
        <w:rPr>
          <w:rFonts w:cs="Calibri"/>
          <w:spacing w:val="0"/>
          <w:w w:val="100"/>
        </w:rPr>
        <w:tab/>
      </w:r>
      <w:r>
        <w:rPr>
          <w:rFonts w:ascii="宋体" w:eastAsia="宋体" w:hAnsi="宋体" w:cs="宋体"/>
          <w:color w:val="000000"/>
          <w:spacing w:val="0"/>
          <w:w w:val="100"/>
          <w:position w:val="0"/>
          <w:sz w:val="21"/>
          <w:u w:val="none"/>
        </w:rPr>
        <w:t>邱兴春</w:t>
      </w:r>
      <w:r>
        <w:rPr>
          <w:rFonts w:cs="Calibri"/>
          <w:spacing w:val="0"/>
          <w:w w:val="100"/>
        </w:rPr>
        <w:tab/>
      </w:r>
      <w:r>
        <w:rPr>
          <w:rFonts w:ascii="宋体" w:eastAsia="宋体" w:hAnsi="宋体" w:cs="宋体"/>
          <w:color w:val="000000"/>
          <w:spacing w:val="0"/>
          <w:w w:val="100"/>
          <w:position w:val="0"/>
          <w:sz w:val="21"/>
          <w:u w:val="none"/>
        </w:rPr>
        <w:t>李</w:t>
      </w:r>
      <w:r>
        <w:rPr>
          <w:rFonts w:cs="Calibri"/>
          <w:spacing w:val="0"/>
          <w:w w:val="100"/>
        </w:rPr>
        <w:tab/>
      </w:r>
      <w:r>
        <w:rPr>
          <w:rFonts w:ascii="宋体" w:eastAsia="宋体" w:hAnsi="宋体" w:cs="宋体"/>
          <w:color w:val="000000"/>
          <w:spacing w:val="0"/>
          <w:w w:val="100"/>
          <w:position w:val="0"/>
          <w:sz w:val="21"/>
          <w:u w:val="none"/>
        </w:rPr>
        <w:t>敏</w:t>
      </w:r>
      <w:r>
        <w:rPr>
          <w:rFonts w:cs="Calibri"/>
          <w:spacing w:val="0"/>
          <w:w w:val="100"/>
        </w:rPr>
        <w:tab/>
      </w:r>
      <w:r>
        <w:rPr>
          <w:rFonts w:ascii="宋体" w:eastAsia="宋体" w:hAnsi="宋体" w:cs="宋体"/>
          <w:color w:val="000000"/>
          <w:spacing w:val="0"/>
          <w:w w:val="100"/>
          <w:position w:val="0"/>
          <w:sz w:val="21"/>
          <w:u w:val="none"/>
        </w:rPr>
        <w:t>孙丹丹</w:t>
      </w:r>
      <w:r>
        <w:rPr>
          <w:rFonts w:cs="Calibri"/>
          <w:spacing w:val="0"/>
          <w:w w:val="100"/>
        </w:rPr>
        <w:tab/>
      </w:r>
      <w:r>
        <w:rPr>
          <w:rFonts w:ascii="宋体" w:eastAsia="宋体" w:hAnsi="宋体" w:cs="宋体"/>
          <w:color w:val="000000"/>
          <w:spacing w:val="0"/>
          <w:w w:val="100"/>
          <w:position w:val="0"/>
          <w:sz w:val="21"/>
          <w:u w:val="none"/>
        </w:rPr>
        <w:t>童小双</w:t>
      </w:r>
    </w:p>
    <w:p>
      <w:pPr>
        <w:tabs>
          <w:tab w:val="left" w:pos="3430"/>
          <w:tab w:val="left" w:pos="3850"/>
          <w:tab w:val="left" w:pos="4270"/>
          <w:tab w:val="left" w:pos="5108"/>
          <w:tab w:val="left" w:pos="5528"/>
          <w:tab w:val="left" w:pos="5948"/>
          <w:tab w:val="left" w:pos="6368"/>
          <w:tab w:val="left" w:pos="6788"/>
        </w:tabs>
        <w:spacing w:before="0" w:after="0" w:line="326" w:lineRule="exact"/>
        <w:ind w:left="67" w:firstLine="2521"/>
        <w:jc w:val="left"/>
      </w:pPr>
      <w:r>
        <w:rPr>
          <w:rFonts w:ascii="宋体" w:eastAsia="宋体" w:hAnsi="宋体" w:cs="宋体"/>
          <w:color w:val="000000"/>
          <w:spacing w:val="0"/>
          <w:w w:val="100"/>
          <w:position w:val="0"/>
          <w:sz w:val="21"/>
          <w:u w:val="none"/>
        </w:rPr>
        <w:t>张</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磊</w:t>
      </w:r>
      <w:r>
        <w:rPr>
          <w:rFonts w:cs="Calibri"/>
          <w:spacing w:val="0"/>
          <w:w w:val="100"/>
        </w:rPr>
        <w:tab/>
      </w:r>
      <w:r>
        <w:rPr>
          <w:rFonts w:ascii="宋体" w:eastAsia="宋体" w:hAnsi="宋体" w:cs="宋体"/>
          <w:color w:val="000000"/>
          <w:spacing w:val="0"/>
          <w:w w:val="100"/>
          <w:position w:val="0"/>
          <w:sz w:val="21"/>
          <w:u w:val="none"/>
        </w:rPr>
        <w:t>王</w:t>
      </w:r>
      <w:r>
        <w:rPr>
          <w:rFonts w:cs="Calibri"/>
          <w:spacing w:val="0"/>
          <w:w w:val="100"/>
        </w:rPr>
        <w:tab/>
      </w:r>
      <w:r>
        <w:rPr>
          <w:rFonts w:ascii="宋体" w:eastAsia="宋体" w:hAnsi="宋体" w:cs="宋体"/>
          <w:color w:val="000000"/>
          <w:spacing w:val="0"/>
          <w:w w:val="100"/>
          <w:position w:val="0"/>
          <w:sz w:val="21"/>
          <w:u w:val="none"/>
        </w:rPr>
        <w:t>超</w:t>
      </w:r>
      <w:r>
        <w:rPr>
          <w:rFonts w:cs="Calibri"/>
          <w:spacing w:val="0"/>
          <w:w w:val="100"/>
        </w:rPr>
        <w:tab/>
      </w:r>
      <w:r>
        <w:rPr>
          <w:rFonts w:ascii="宋体" w:eastAsia="宋体" w:hAnsi="宋体" w:cs="宋体"/>
          <w:color w:val="000000"/>
          <w:spacing w:val="0"/>
          <w:w w:val="100"/>
          <w:position w:val="0"/>
          <w:sz w:val="21"/>
          <w:u w:val="none"/>
        </w:rPr>
        <w:t>王伟营</w:t>
      </w:r>
      <w:r>
        <w:rPr>
          <w:rFonts w:cs="Calibri"/>
          <w:spacing w:val="0"/>
          <w:w w:val="100"/>
        </w:rPr>
        <w:tab/>
      </w:r>
      <w:r>
        <w:rPr>
          <w:rFonts w:ascii="宋体" w:eastAsia="宋体" w:hAnsi="宋体" w:cs="宋体"/>
          <w:color w:val="000000"/>
          <w:spacing w:val="0"/>
          <w:w w:val="100"/>
          <w:position w:val="0"/>
          <w:sz w:val="21"/>
          <w:u w:val="none"/>
        </w:rPr>
        <w:t>陈</w:t>
      </w:r>
      <w:r>
        <w:rPr>
          <w:rFonts w:cs="Calibri"/>
          <w:spacing w:val="0"/>
          <w:w w:val="100"/>
        </w:rPr>
        <w:tab/>
      </w:r>
      <w:r>
        <w:rPr>
          <w:rFonts w:ascii="宋体" w:eastAsia="宋体" w:hAnsi="宋体" w:cs="宋体"/>
          <w:color w:val="000000"/>
          <w:spacing w:val="0"/>
          <w:w w:val="100"/>
          <w:position w:val="0"/>
          <w:sz w:val="21"/>
          <w:u w:val="none"/>
        </w:rPr>
        <w:t>凡</w:t>
      </w:r>
      <w:r>
        <w:rPr>
          <w:rFonts w:cs="Calibri"/>
          <w:spacing w:val="0"/>
          <w:w w:val="100"/>
        </w:rPr>
        <w:tab/>
      </w:r>
      <w:r>
        <w:rPr>
          <w:rFonts w:ascii="宋体" w:eastAsia="宋体" w:hAnsi="宋体" w:cs="宋体"/>
          <w:color w:val="000000"/>
          <w:spacing w:val="0"/>
          <w:w w:val="100"/>
          <w:position w:val="0"/>
          <w:sz w:val="21"/>
          <w:u w:val="none"/>
        </w:rPr>
        <w:t>牛</w:t>
      </w:r>
      <w:r>
        <w:rPr>
          <w:rFonts w:cs="Calibri"/>
          <w:spacing w:val="0"/>
          <w:w w:val="100"/>
        </w:rPr>
        <w:tab/>
      </w:r>
      <w:r>
        <w:rPr>
          <w:rFonts w:ascii="宋体" w:eastAsia="宋体" w:hAnsi="宋体" w:cs="宋体"/>
          <w:color w:val="000000"/>
          <w:spacing w:val="0"/>
          <w:w w:val="100"/>
          <w:position w:val="0"/>
          <w:sz w:val="21"/>
          <w:u w:val="none"/>
        </w:rPr>
        <w:t>乐</w:t>
      </w:r>
      <w:r>
        <w:rPr>
          <w:rFonts w:cs="Calibri"/>
          <w:spacing w:val="0"/>
          <w:w w:val="100"/>
        </w:rPr>
        <w:tab/>
      </w:r>
      <w:r>
        <w:rPr>
          <w:rFonts w:ascii="宋体" w:eastAsia="宋体" w:hAnsi="宋体" w:cs="宋体"/>
          <w:color w:val="000000"/>
          <w:spacing w:val="0"/>
          <w:w w:val="100"/>
          <w:position w:val="0"/>
          <w:sz w:val="21"/>
          <w:u w:val="none"/>
        </w:rPr>
        <w:t>杨文正</w:t>
      </w:r>
    </w:p>
    <w:p>
      <w:pPr>
        <w:tabs>
          <w:tab w:val="left" w:pos="3430"/>
          <w:tab w:val="left" w:pos="4270"/>
          <w:tab w:val="left" w:pos="5108"/>
          <w:tab w:val="left" w:pos="5528"/>
          <w:tab w:val="left" w:pos="5948"/>
          <w:tab w:val="left" w:pos="6788"/>
          <w:tab w:val="left" w:pos="7209"/>
        </w:tabs>
        <w:spacing w:before="0" w:after="0" w:line="326" w:lineRule="exact"/>
        <w:ind w:left="67" w:firstLine="2521"/>
        <w:jc w:val="left"/>
      </w:pPr>
      <w:r>
        <w:rPr>
          <w:rFonts w:ascii="宋体" w:eastAsia="宋体" w:hAnsi="宋体" w:cs="宋体"/>
          <w:color w:val="000000"/>
          <w:spacing w:val="0"/>
          <w:w w:val="100"/>
          <w:position w:val="0"/>
          <w:sz w:val="21"/>
          <w:u w:val="none"/>
        </w:rPr>
        <w:t>孙</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莹</w:t>
      </w:r>
      <w:r>
        <w:rPr>
          <w:rFonts w:cs="Calibri"/>
          <w:spacing w:val="0"/>
          <w:w w:val="100"/>
        </w:rPr>
        <w:tab/>
      </w:r>
      <w:r>
        <w:rPr>
          <w:rFonts w:ascii="宋体" w:eastAsia="宋体" w:hAnsi="宋体" w:cs="宋体"/>
          <w:color w:val="000000"/>
          <w:spacing w:val="0"/>
          <w:w w:val="100"/>
          <w:position w:val="0"/>
          <w:sz w:val="21"/>
          <w:u w:val="none"/>
        </w:rPr>
        <w:t>龙雪珍</w:t>
      </w:r>
      <w:r>
        <w:rPr>
          <w:rFonts w:cs="Calibri"/>
          <w:spacing w:val="0"/>
          <w:w w:val="100"/>
        </w:rPr>
        <w:tab/>
      </w:r>
      <w:r>
        <w:rPr>
          <w:rFonts w:ascii="宋体" w:eastAsia="宋体" w:hAnsi="宋体" w:cs="宋体"/>
          <w:color w:val="000000"/>
          <w:spacing w:val="0"/>
          <w:w w:val="100"/>
          <w:position w:val="0"/>
          <w:sz w:val="21"/>
          <w:u w:val="none"/>
        </w:rPr>
        <w:t>赵再兴</w:t>
      </w:r>
      <w:r>
        <w:rPr>
          <w:rFonts w:cs="Calibri"/>
          <w:spacing w:val="0"/>
          <w:w w:val="100"/>
        </w:rPr>
        <w:tab/>
      </w:r>
      <w:r>
        <w:rPr>
          <w:rFonts w:ascii="宋体" w:eastAsia="宋体" w:hAnsi="宋体" w:cs="宋体"/>
          <w:color w:val="000000"/>
          <w:spacing w:val="0"/>
          <w:w w:val="100"/>
          <w:position w:val="0"/>
          <w:sz w:val="21"/>
          <w:u w:val="none"/>
        </w:rPr>
        <w:t>刘</w:t>
      </w:r>
      <w:r>
        <w:rPr>
          <w:rFonts w:cs="Calibri"/>
          <w:spacing w:val="0"/>
          <w:w w:val="100"/>
        </w:rPr>
        <w:tab/>
      </w:r>
      <w:r>
        <w:rPr>
          <w:rFonts w:ascii="宋体" w:eastAsia="宋体" w:hAnsi="宋体" w:cs="宋体"/>
          <w:color w:val="000000"/>
          <w:spacing w:val="0"/>
          <w:w w:val="100"/>
          <w:position w:val="0"/>
          <w:sz w:val="21"/>
          <w:u w:val="none"/>
        </w:rPr>
        <w:t>睿</w:t>
      </w:r>
      <w:r>
        <w:rPr>
          <w:rFonts w:cs="Calibri"/>
          <w:spacing w:val="0"/>
          <w:w w:val="100"/>
        </w:rPr>
        <w:tab/>
      </w:r>
      <w:r>
        <w:rPr>
          <w:rFonts w:ascii="宋体" w:eastAsia="宋体" w:hAnsi="宋体" w:cs="宋体"/>
          <w:color w:val="000000"/>
          <w:spacing w:val="0"/>
          <w:w w:val="100"/>
          <w:position w:val="0"/>
          <w:sz w:val="21"/>
          <w:u w:val="none"/>
        </w:rPr>
        <w:t>王孙高</w:t>
      </w:r>
      <w:r>
        <w:rPr>
          <w:rFonts w:cs="Calibri"/>
          <w:spacing w:val="0"/>
          <w:w w:val="100"/>
        </w:rPr>
        <w:tab/>
      </w:r>
      <w:r>
        <w:rPr>
          <w:rFonts w:ascii="宋体" w:eastAsia="宋体" w:hAnsi="宋体" w:cs="宋体"/>
          <w:color w:val="000000"/>
          <w:spacing w:val="0"/>
          <w:w w:val="100"/>
          <w:position w:val="0"/>
          <w:sz w:val="21"/>
          <w:u w:val="none"/>
        </w:rPr>
        <w:t>夏</w:t>
      </w:r>
      <w:r>
        <w:rPr>
          <w:rFonts w:cs="Calibri"/>
          <w:spacing w:val="0"/>
          <w:w w:val="100"/>
        </w:rPr>
        <w:tab/>
      </w:r>
      <w:r>
        <w:rPr>
          <w:rFonts w:ascii="宋体" w:eastAsia="宋体" w:hAnsi="宋体" w:cs="宋体"/>
          <w:color w:val="000000"/>
          <w:spacing w:val="0"/>
          <w:w w:val="100"/>
          <w:position w:val="0"/>
          <w:sz w:val="21"/>
          <w:u w:val="none"/>
        </w:rPr>
        <w:t>豪</w:t>
      </w:r>
    </w:p>
    <w:p>
      <w:pPr>
        <w:tabs>
          <w:tab w:val="left" w:pos="3430"/>
          <w:tab w:val="left" w:pos="3850"/>
          <w:tab w:val="left" w:pos="4270"/>
          <w:tab w:val="left" w:pos="4691"/>
        </w:tabs>
        <w:spacing w:before="0" w:after="0" w:line="326" w:lineRule="exact"/>
        <w:ind w:left="67" w:firstLine="2521"/>
        <w:jc w:val="left"/>
      </w:pPr>
      <w:r>
        <w:rPr>
          <w:rFonts w:ascii="宋体" w:eastAsia="宋体" w:hAnsi="宋体" w:cs="宋体"/>
          <w:color w:val="000000"/>
          <w:spacing w:val="0"/>
          <w:w w:val="100"/>
          <w:position w:val="0"/>
          <w:sz w:val="21"/>
          <w:u w:val="none"/>
        </w:rPr>
        <w:t>翟红娟</w:t>
      </w:r>
      <w:r>
        <w:rPr>
          <w:rFonts w:cs="Calibri"/>
          <w:spacing w:val="0"/>
          <w:w w:val="100"/>
        </w:rPr>
        <w:tab/>
      </w:r>
      <w:r>
        <w:rPr>
          <w:rFonts w:ascii="宋体" w:eastAsia="宋体" w:hAnsi="宋体" w:cs="宋体"/>
          <w:color w:val="000000"/>
          <w:spacing w:val="0"/>
          <w:w w:val="100"/>
          <w:position w:val="0"/>
          <w:sz w:val="21"/>
          <w:u w:val="none"/>
        </w:rPr>
        <w:t>张</w:t>
      </w:r>
      <w:r>
        <w:rPr>
          <w:rFonts w:cs="Calibri"/>
          <w:spacing w:val="0"/>
          <w:w w:val="100"/>
        </w:rPr>
        <w:tab/>
      </w:r>
      <w:r>
        <w:rPr>
          <w:rFonts w:ascii="宋体" w:eastAsia="宋体" w:hAnsi="宋体" w:cs="宋体"/>
          <w:color w:val="000000"/>
          <w:spacing w:val="0"/>
          <w:w w:val="100"/>
          <w:position w:val="0"/>
          <w:sz w:val="21"/>
          <w:u w:val="none"/>
        </w:rPr>
        <w:t>勇</w:t>
      </w:r>
      <w:r>
        <w:rPr>
          <w:rFonts w:cs="Calibri"/>
          <w:spacing w:val="0"/>
          <w:w w:val="100"/>
        </w:rPr>
        <w:tab/>
      </w:r>
      <w:r>
        <w:rPr>
          <w:rFonts w:ascii="宋体" w:eastAsia="宋体" w:hAnsi="宋体" w:cs="宋体"/>
          <w:color w:val="000000"/>
          <w:spacing w:val="0"/>
          <w:w w:val="100"/>
          <w:position w:val="0"/>
          <w:sz w:val="21"/>
          <w:u w:val="none"/>
        </w:rPr>
        <w:t>鞠</w:t>
      </w:r>
      <w:r>
        <w:rPr>
          <w:rFonts w:cs="Calibri"/>
          <w:spacing w:val="0"/>
          <w:w w:val="100"/>
        </w:rPr>
        <w:tab/>
      </w:r>
      <w:r>
        <w:rPr>
          <w:rFonts w:ascii="宋体" w:eastAsia="宋体" w:hAnsi="宋体" w:cs="宋体"/>
          <w:color w:val="000000"/>
          <w:spacing w:val="0"/>
          <w:w w:val="100"/>
          <w:position w:val="0"/>
          <w:sz w:val="21"/>
          <w:u w:val="none"/>
        </w:rPr>
        <w:t>琳</w:t>
      </w:r>
    </w:p>
    <w:p>
      <w:pPr>
        <w:tabs>
          <w:tab w:val="left" w:pos="3430"/>
          <w:tab w:val="left" w:pos="4270"/>
          <w:tab w:val="left" w:pos="5111"/>
          <w:tab w:val="left" w:pos="5953"/>
          <w:tab w:val="left" w:pos="6793"/>
        </w:tabs>
        <w:spacing w:before="0" w:after="0" w:line="326" w:lineRule="exact"/>
        <w:ind w:left="67" w:firstLine="420"/>
        <w:jc w:val="left"/>
      </w:pPr>
      <w:r>
        <w:rPr>
          <w:rFonts w:ascii="宋体" w:eastAsia="宋体" w:hAnsi="宋体" w:cs="宋体"/>
          <w:color w:val="000000"/>
          <w:spacing w:val="0"/>
          <w:w w:val="100"/>
          <w:position w:val="0"/>
          <w:sz w:val="21"/>
          <w:u w:val="none"/>
        </w:rPr>
        <w:t>本规范主要审查人员：顾洪宾</w:t>
      </w:r>
      <w:r>
        <w:rPr>
          <w:rFonts w:cs="Calibri"/>
          <w:spacing w:val="0"/>
          <w:w w:val="100"/>
        </w:rPr>
        <w:tab/>
      </w:r>
      <w:r>
        <w:rPr>
          <w:rFonts w:ascii="宋体" w:eastAsia="宋体" w:hAnsi="宋体" w:cs="宋体"/>
          <w:color w:val="000000"/>
          <w:spacing w:val="0"/>
          <w:w w:val="100"/>
          <w:position w:val="0"/>
          <w:sz w:val="21"/>
          <w:u w:val="none"/>
        </w:rPr>
        <w:t>万文功</w:t>
      </w:r>
      <w:r>
        <w:rPr>
          <w:rFonts w:cs="Calibri"/>
          <w:spacing w:val="0"/>
          <w:w w:val="100"/>
        </w:rPr>
        <w:tab/>
      </w:r>
      <w:r>
        <w:rPr>
          <w:rFonts w:ascii="宋体" w:eastAsia="宋体" w:hAnsi="宋体" w:cs="宋体"/>
          <w:color w:val="000000"/>
          <w:spacing w:val="0"/>
          <w:w w:val="100"/>
          <w:position w:val="0"/>
          <w:sz w:val="21"/>
          <w:u w:val="none"/>
        </w:rPr>
        <w:t>常仲农</w:t>
      </w:r>
      <w:r>
        <w:rPr>
          <w:rFonts w:cs="Calibri"/>
          <w:spacing w:val="0"/>
          <w:w w:val="100"/>
        </w:rPr>
        <w:tab/>
      </w:r>
      <w:r>
        <w:rPr>
          <w:rFonts w:ascii="宋体" w:eastAsia="宋体" w:hAnsi="宋体" w:cs="宋体"/>
          <w:color w:val="000000"/>
          <w:spacing w:val="0"/>
          <w:w w:val="100"/>
          <w:position w:val="0"/>
          <w:sz w:val="21"/>
          <w:u w:val="none"/>
        </w:rPr>
        <w:t>陈凯麒</w:t>
      </w:r>
      <w:r>
        <w:rPr>
          <w:rFonts w:cs="Calibri"/>
          <w:spacing w:val="0"/>
          <w:w w:val="100"/>
        </w:rPr>
        <w:tab/>
      </w:r>
      <w:r>
        <w:rPr>
          <w:rFonts w:ascii="宋体" w:eastAsia="宋体" w:hAnsi="宋体" w:cs="宋体"/>
          <w:color w:val="000000"/>
          <w:spacing w:val="0"/>
          <w:w w:val="100"/>
          <w:position w:val="0"/>
          <w:sz w:val="21"/>
          <w:u w:val="none"/>
        </w:rPr>
        <w:t>薛联芳</w:t>
      </w:r>
      <w:r>
        <w:rPr>
          <w:rFonts w:cs="Calibri"/>
          <w:spacing w:val="0"/>
          <w:w w:val="100"/>
        </w:rPr>
        <w:tab/>
      </w:r>
      <w:r>
        <w:rPr>
          <w:rFonts w:ascii="宋体" w:eastAsia="宋体" w:hAnsi="宋体" w:cs="宋体"/>
          <w:color w:val="000000"/>
          <w:spacing w:val="0"/>
          <w:w w:val="100"/>
          <w:position w:val="0"/>
          <w:sz w:val="21"/>
          <w:u w:val="none"/>
        </w:rPr>
        <w:t>陈国柱</w:t>
      </w:r>
    </w:p>
    <w:p>
      <w:pPr>
        <w:tabs>
          <w:tab w:val="left" w:pos="3430"/>
          <w:tab w:val="left" w:pos="3850"/>
          <w:tab w:val="left" w:pos="4270"/>
          <w:tab w:val="left" w:pos="4691"/>
          <w:tab w:val="left" w:pos="5108"/>
          <w:tab w:val="left" w:pos="5948"/>
          <w:tab w:val="left" w:pos="6788"/>
          <w:tab w:val="left" w:pos="7209"/>
        </w:tabs>
        <w:spacing w:before="0" w:after="0" w:line="324" w:lineRule="exact"/>
        <w:ind w:left="67" w:firstLine="2521"/>
        <w:jc w:val="left"/>
      </w:pPr>
      <w:r>
        <w:rPr>
          <w:rFonts w:ascii="宋体" w:eastAsia="宋体" w:hAnsi="宋体" w:cs="宋体"/>
          <w:color w:val="000000"/>
          <w:spacing w:val="0"/>
          <w:w w:val="100"/>
          <w:position w:val="0"/>
          <w:sz w:val="21"/>
          <w:u w:val="none"/>
        </w:rPr>
        <w:t>芮建良</w:t>
      </w:r>
      <w:r>
        <w:rPr>
          <w:rFonts w:cs="Calibri"/>
          <w:spacing w:val="0"/>
          <w:w w:val="100"/>
        </w:rPr>
        <w:tab/>
      </w:r>
      <w:r>
        <w:rPr>
          <w:rFonts w:ascii="宋体" w:eastAsia="宋体" w:hAnsi="宋体" w:cs="宋体"/>
          <w:color w:val="000000"/>
          <w:spacing w:val="0"/>
          <w:w w:val="100"/>
          <w:position w:val="0"/>
          <w:sz w:val="21"/>
          <w:u w:val="none"/>
        </w:rPr>
        <w:t>崔</w:t>
      </w:r>
      <w:r>
        <w:rPr>
          <w:rFonts w:cs="Calibri"/>
          <w:spacing w:val="0"/>
          <w:w w:val="100"/>
        </w:rPr>
        <w:tab/>
      </w:r>
      <w:r>
        <w:rPr>
          <w:rFonts w:ascii="宋体" w:eastAsia="宋体" w:hAnsi="宋体" w:cs="宋体"/>
          <w:color w:val="000000"/>
          <w:spacing w:val="0"/>
          <w:w w:val="100"/>
          <w:position w:val="0"/>
          <w:sz w:val="21"/>
          <w:u w:val="none"/>
        </w:rPr>
        <w:t>磊</w:t>
      </w:r>
      <w:r>
        <w:rPr>
          <w:rFonts w:cs="Calibri"/>
          <w:spacing w:val="0"/>
          <w:w w:val="100"/>
        </w:rPr>
        <w:tab/>
      </w:r>
      <w:r>
        <w:rPr>
          <w:rFonts w:ascii="宋体" w:eastAsia="宋体" w:hAnsi="宋体" w:cs="宋体"/>
          <w:color w:val="000000"/>
          <w:spacing w:val="0"/>
          <w:w w:val="100"/>
          <w:position w:val="0"/>
          <w:sz w:val="21"/>
          <w:u w:val="none"/>
        </w:rPr>
        <w:t>连</w:t>
      </w:r>
      <w:r>
        <w:rPr>
          <w:rFonts w:cs="Calibri"/>
          <w:spacing w:val="0"/>
          <w:w w:val="100"/>
        </w:rPr>
        <w:tab/>
      </w:r>
      <w:r>
        <w:rPr>
          <w:rFonts w:ascii="宋体" w:eastAsia="宋体" w:hAnsi="宋体" w:cs="宋体"/>
          <w:color w:val="000000"/>
          <w:spacing w:val="0"/>
          <w:w w:val="100"/>
          <w:position w:val="0"/>
          <w:sz w:val="21"/>
          <w:u w:val="none"/>
        </w:rPr>
        <w:t>煜</w:t>
      </w:r>
      <w:r>
        <w:rPr>
          <w:rFonts w:cs="Calibri"/>
          <w:spacing w:val="0"/>
          <w:w w:val="100"/>
        </w:rPr>
        <w:tab/>
      </w:r>
      <w:r>
        <w:rPr>
          <w:rFonts w:ascii="宋体" w:eastAsia="宋体" w:hAnsi="宋体" w:cs="宋体"/>
          <w:color w:val="000000"/>
          <w:spacing w:val="0"/>
          <w:w w:val="100"/>
          <w:position w:val="0"/>
          <w:sz w:val="21"/>
          <w:u w:val="none"/>
        </w:rPr>
        <w:t>陈永柏</w:t>
      </w:r>
      <w:r>
        <w:rPr>
          <w:rFonts w:cs="Calibri"/>
          <w:spacing w:val="0"/>
          <w:w w:val="100"/>
        </w:rPr>
        <w:tab/>
      </w:r>
      <w:r>
        <w:rPr>
          <w:rFonts w:ascii="宋体" w:eastAsia="宋体" w:hAnsi="宋体" w:cs="宋体"/>
          <w:color w:val="000000"/>
          <w:spacing w:val="0"/>
          <w:w w:val="100"/>
          <w:position w:val="0"/>
          <w:sz w:val="21"/>
          <w:u w:val="none"/>
        </w:rPr>
        <w:t>陈玉英</w:t>
      </w:r>
      <w:r>
        <w:rPr>
          <w:rFonts w:cs="Calibri"/>
          <w:spacing w:val="0"/>
          <w:w w:val="100"/>
        </w:rPr>
        <w:tab/>
      </w:r>
      <w:r>
        <w:rPr>
          <w:rFonts w:ascii="宋体" w:eastAsia="宋体" w:hAnsi="宋体" w:cs="宋体"/>
          <w:color w:val="000000"/>
          <w:spacing w:val="0"/>
          <w:w w:val="100"/>
          <w:position w:val="0"/>
          <w:sz w:val="21"/>
          <w:u w:val="none"/>
        </w:rPr>
        <w:t>刘</w:t>
      </w:r>
      <w:r>
        <w:rPr>
          <w:rFonts w:cs="Calibri"/>
          <w:spacing w:val="0"/>
          <w:w w:val="100"/>
        </w:rPr>
        <w:tab/>
      </w:r>
      <w:r>
        <w:rPr>
          <w:rFonts w:ascii="宋体" w:eastAsia="宋体" w:hAnsi="宋体" w:cs="宋体"/>
          <w:color w:val="000000"/>
          <w:spacing w:val="0"/>
          <w:w w:val="100"/>
          <w:position w:val="0"/>
          <w:sz w:val="21"/>
          <w:u w:val="none"/>
        </w:rPr>
        <w:t>庆</w:t>
      </w:r>
    </w:p>
    <w:p>
      <w:pPr>
        <w:tabs>
          <w:tab w:val="left" w:pos="3430"/>
          <w:tab w:val="left" w:pos="3850"/>
          <w:tab w:val="left" w:pos="4270"/>
          <w:tab w:val="left" w:pos="4691"/>
          <w:tab w:val="left" w:pos="5108"/>
          <w:tab w:val="left" w:pos="5528"/>
          <w:tab w:val="left" w:pos="5948"/>
          <w:tab w:val="left" w:pos="6788"/>
        </w:tabs>
        <w:spacing w:before="0" w:after="0" w:line="326" w:lineRule="exact"/>
        <w:ind w:left="67" w:firstLine="2521"/>
        <w:jc w:val="left"/>
      </w:pPr>
      <w:r>
        <w:rPr>
          <w:rFonts w:ascii="宋体" w:eastAsia="宋体" w:hAnsi="宋体" w:cs="宋体"/>
          <w:color w:val="000000"/>
          <w:spacing w:val="0"/>
          <w:w w:val="100"/>
          <w:position w:val="0"/>
          <w:sz w:val="21"/>
          <w:u w:val="none"/>
        </w:rPr>
        <w:t>李迎喜</w:t>
      </w:r>
      <w:r>
        <w:rPr>
          <w:rFonts w:cs="Calibri"/>
          <w:spacing w:val="0"/>
          <w:w w:val="100"/>
        </w:rPr>
        <w:tab/>
      </w:r>
      <w:r>
        <w:rPr>
          <w:rFonts w:ascii="宋体" w:eastAsia="宋体" w:hAnsi="宋体" w:cs="宋体"/>
          <w:color w:val="000000"/>
          <w:spacing w:val="0"/>
          <w:w w:val="100"/>
          <w:position w:val="0"/>
          <w:sz w:val="21"/>
          <w:u w:val="none"/>
        </w:rPr>
        <w:t>韦</w:t>
      </w:r>
      <w:r>
        <w:rPr>
          <w:rFonts w:cs="Calibri"/>
          <w:spacing w:val="0"/>
          <w:w w:val="100"/>
        </w:rPr>
        <w:tab/>
      </w:r>
      <w:r>
        <w:rPr>
          <w:rFonts w:ascii="宋体" w:eastAsia="宋体" w:hAnsi="宋体" w:cs="宋体"/>
          <w:color w:val="000000"/>
          <w:spacing w:val="0"/>
          <w:w w:val="100"/>
          <w:position w:val="0"/>
          <w:sz w:val="21"/>
          <w:u w:val="none"/>
        </w:rPr>
        <w:t>兵</w:t>
      </w:r>
      <w:r>
        <w:rPr>
          <w:rFonts w:cs="Calibri"/>
          <w:spacing w:val="0"/>
          <w:w w:val="100"/>
        </w:rPr>
        <w:tab/>
      </w:r>
      <w:r>
        <w:rPr>
          <w:rFonts w:ascii="宋体" w:eastAsia="宋体" w:hAnsi="宋体" w:cs="宋体"/>
          <w:color w:val="000000"/>
          <w:spacing w:val="0"/>
          <w:w w:val="100"/>
          <w:position w:val="0"/>
          <w:sz w:val="21"/>
          <w:u w:val="none"/>
        </w:rPr>
        <w:t>金</w:t>
      </w:r>
      <w:r>
        <w:rPr>
          <w:rFonts w:cs="Calibri"/>
          <w:spacing w:val="0"/>
          <w:w w:val="100"/>
        </w:rPr>
        <w:tab/>
      </w:r>
      <w:r>
        <w:rPr>
          <w:rFonts w:ascii="宋体" w:eastAsia="宋体" w:hAnsi="宋体" w:cs="宋体"/>
          <w:color w:val="000000"/>
          <w:spacing w:val="0"/>
          <w:w w:val="100"/>
          <w:position w:val="0"/>
          <w:sz w:val="21"/>
          <w:u w:val="none"/>
        </w:rPr>
        <w:t>弈</w:t>
      </w:r>
      <w:r>
        <w:rPr>
          <w:rFonts w:cs="Calibri"/>
          <w:spacing w:val="0"/>
          <w:w w:val="100"/>
        </w:rPr>
        <w:tab/>
      </w:r>
      <w:r>
        <w:rPr>
          <w:rFonts w:ascii="宋体" w:eastAsia="宋体" w:hAnsi="宋体" w:cs="宋体"/>
          <w:color w:val="000000"/>
          <w:spacing w:val="0"/>
          <w:w w:val="100"/>
          <w:position w:val="0"/>
          <w:sz w:val="21"/>
          <w:u w:val="none"/>
        </w:rPr>
        <w:t>张</w:t>
      </w:r>
      <w:r>
        <w:rPr>
          <w:rFonts w:cs="Calibri"/>
          <w:spacing w:val="0"/>
          <w:w w:val="100"/>
        </w:rPr>
        <w:tab/>
      </w:r>
      <w:r>
        <w:rPr>
          <w:rFonts w:ascii="宋体" w:eastAsia="宋体" w:hAnsi="宋体" w:cs="宋体"/>
          <w:color w:val="000000"/>
          <w:spacing w:val="0"/>
          <w:w w:val="100"/>
          <w:position w:val="0"/>
          <w:sz w:val="21"/>
          <w:u w:val="none"/>
        </w:rPr>
        <w:t>荣</w:t>
      </w:r>
      <w:r>
        <w:rPr>
          <w:rFonts w:cs="Calibri"/>
          <w:spacing w:val="0"/>
          <w:w w:val="100"/>
        </w:rPr>
        <w:tab/>
      </w:r>
      <w:r>
        <w:rPr>
          <w:rFonts w:ascii="宋体" w:eastAsia="宋体" w:hAnsi="宋体" w:cs="宋体"/>
          <w:color w:val="000000"/>
          <w:spacing w:val="0"/>
          <w:w w:val="100"/>
          <w:position w:val="0"/>
          <w:sz w:val="21"/>
          <w:u w:val="none"/>
        </w:rPr>
        <w:t>楚凯锋</w:t>
      </w:r>
      <w:r>
        <w:rPr>
          <w:rFonts w:cs="Calibri"/>
          <w:spacing w:val="0"/>
          <w:w w:val="100"/>
        </w:rPr>
        <w:tab/>
      </w:r>
      <w:r>
        <w:rPr>
          <w:rFonts w:ascii="宋体" w:eastAsia="宋体" w:hAnsi="宋体" w:cs="宋体"/>
          <w:color w:val="000000"/>
          <w:spacing w:val="0"/>
          <w:w w:val="100"/>
          <w:position w:val="0"/>
          <w:sz w:val="21"/>
          <w:u w:val="none"/>
        </w:rPr>
        <w:t>施家月</w:t>
      </w:r>
    </w:p>
    <w:p>
      <w:pPr>
        <w:tabs>
          <w:tab w:val="left" w:pos="3430"/>
          <w:tab w:val="left" w:pos="4270"/>
          <w:tab w:val="left" w:pos="4691"/>
          <w:tab w:val="left" w:pos="5108"/>
          <w:tab w:val="left" w:pos="5528"/>
          <w:tab w:val="left" w:pos="5948"/>
        </w:tabs>
        <w:spacing w:before="0" w:after="0" w:line="326" w:lineRule="exact"/>
        <w:ind w:left="67" w:firstLine="2521"/>
        <w:jc w:val="left"/>
      </w:pPr>
      <w:r>
        <w:rPr>
          <w:rFonts w:ascii="宋体" w:eastAsia="宋体" w:hAnsi="宋体" w:cs="宋体"/>
          <w:color w:val="000000"/>
          <w:spacing w:val="0"/>
          <w:w w:val="100"/>
          <w:position w:val="0"/>
          <w:sz w:val="21"/>
          <w:u w:val="none"/>
        </w:rPr>
        <w:t>唐忠波</w:t>
      </w:r>
      <w:r>
        <w:rPr>
          <w:rFonts w:cs="Calibri"/>
          <w:spacing w:val="0"/>
          <w:w w:val="100"/>
        </w:rPr>
        <w:tab/>
      </w:r>
      <w:r>
        <w:rPr>
          <w:rFonts w:ascii="宋体" w:eastAsia="宋体" w:hAnsi="宋体" w:cs="宋体"/>
          <w:color w:val="000000"/>
          <w:spacing w:val="0"/>
          <w:w w:val="100"/>
          <w:position w:val="0"/>
          <w:sz w:val="21"/>
          <w:u w:val="none"/>
        </w:rPr>
        <w:t>陈学强</w:t>
      </w:r>
      <w:r>
        <w:rPr>
          <w:rFonts w:cs="Calibri"/>
          <w:spacing w:val="0"/>
          <w:w w:val="100"/>
        </w:rPr>
        <w:tab/>
      </w:r>
      <w:r>
        <w:rPr>
          <w:rFonts w:ascii="宋体" w:eastAsia="宋体" w:hAnsi="宋体" w:cs="宋体"/>
          <w:color w:val="000000"/>
          <w:spacing w:val="0"/>
          <w:w w:val="100"/>
          <w:position w:val="0"/>
          <w:sz w:val="21"/>
          <w:u w:val="none"/>
        </w:rPr>
        <w:t>乔</w:t>
      </w:r>
      <w:r>
        <w:rPr>
          <w:rFonts w:cs="Calibri"/>
          <w:spacing w:val="0"/>
          <w:w w:val="100"/>
        </w:rPr>
        <w:tab/>
      </w:r>
      <w:r>
        <w:rPr>
          <w:rFonts w:ascii="宋体" w:eastAsia="宋体" w:hAnsi="宋体" w:cs="宋体"/>
          <w:color w:val="000000"/>
          <w:spacing w:val="0"/>
          <w:w w:val="100"/>
          <w:position w:val="0"/>
          <w:sz w:val="21"/>
          <w:u w:val="none"/>
        </w:rPr>
        <w:t>晔</w:t>
      </w:r>
      <w:r>
        <w:rPr>
          <w:rFonts w:cs="Calibri"/>
          <w:spacing w:val="0"/>
          <w:w w:val="100"/>
        </w:rPr>
        <w:tab/>
      </w:r>
      <w:r>
        <w:rPr>
          <w:rFonts w:ascii="宋体" w:eastAsia="宋体" w:hAnsi="宋体" w:cs="宋体"/>
          <w:color w:val="000000"/>
          <w:spacing w:val="0"/>
          <w:w w:val="100"/>
          <w:position w:val="0"/>
          <w:sz w:val="21"/>
          <w:u w:val="none"/>
        </w:rPr>
        <w:t>朴</w:t>
      </w:r>
      <w:r>
        <w:rPr>
          <w:rFonts w:cs="Calibri"/>
          <w:spacing w:val="0"/>
          <w:w w:val="100"/>
        </w:rPr>
        <w:tab/>
      </w:r>
      <w:r>
        <w:rPr>
          <w:rFonts w:ascii="宋体" w:eastAsia="宋体" w:hAnsi="宋体" w:cs="宋体"/>
          <w:color w:val="000000"/>
          <w:spacing w:val="0"/>
          <w:w w:val="100"/>
          <w:position w:val="0"/>
          <w:sz w:val="21"/>
          <w:u w:val="none"/>
        </w:rPr>
        <w:t>苓</w:t>
      </w:r>
      <w:r>
        <w:rPr>
          <w:rFonts w:cs="Calibri"/>
          <w:spacing w:val="0"/>
          <w:w w:val="100"/>
        </w:rPr>
        <w:tab/>
      </w:r>
      <w:r>
        <w:rPr>
          <w:rFonts w:ascii="宋体" w:eastAsia="宋体" w:hAnsi="宋体" w:cs="宋体"/>
          <w:color w:val="000000"/>
          <w:spacing w:val="0"/>
          <w:w w:val="100"/>
          <w:position w:val="0"/>
          <w:sz w:val="21"/>
          <w:u w:val="none"/>
        </w:rPr>
        <w:t>李仕胜</w:t>
      </w:r>
    </w:p>
    <w:p>
      <w:pPr>
        <w:widowControl/>
        <w:jc w:val="left"/>
        <w:sectPr>
          <w:type w:val="continuous"/>
          <w:pgSz w:w="11906" w:h="16838"/>
          <w:pgMar w:top="147" w:right="991" w:bottom="0" w:left="1351" w:header="0" w:footer="0" w:gutter="0"/>
          <w:pgNumType w:start="20"/>
          <w:cols w:num="1" w:space="708" w:equalWidth="0">
            <w:col w:w="9564" w:space="0"/>
          </w:cols>
          <w:docGrid w:type="lines" w:linePitch="312" w:charSpace="0"/>
        </w:sectPr>
      </w:pPr>
    </w:p>
    <w:p>
      <w:pPr>
        <w:spacing w:before="0" w:after="0" w:line="240" w:lineRule="exact"/>
        <w:ind w:left="67" w:firstLine="2521"/>
      </w:pPr>
    </w:p>
    <w:p>
      <w:pPr>
        <w:spacing w:before="0" w:after="0" w:line="240" w:lineRule="exact"/>
        <w:ind w:left="67" w:firstLine="2521"/>
      </w:pPr>
    </w:p>
    <w:p>
      <w:pPr>
        <w:spacing w:before="0" w:after="0" w:line="240" w:lineRule="exact"/>
        <w:ind w:left="67" w:firstLine="2521"/>
      </w:pPr>
    </w:p>
    <w:p>
      <w:pPr>
        <w:spacing w:before="0" w:after="0" w:line="240" w:lineRule="exact"/>
        <w:ind w:left="67" w:firstLine="2521"/>
      </w:pPr>
    </w:p>
    <w:p>
      <w:pPr>
        <w:spacing w:before="0" w:after="0" w:line="240" w:lineRule="exact"/>
        <w:ind w:left="67" w:firstLine="2521"/>
      </w:pPr>
    </w:p>
    <w:p>
      <w:pPr>
        <w:spacing w:before="0" w:after="0" w:line="240" w:lineRule="exact"/>
        <w:ind w:left="67" w:firstLine="2521"/>
      </w:pPr>
    </w:p>
    <w:p>
      <w:pPr>
        <w:spacing w:before="0" w:after="0" w:line="240" w:lineRule="exact"/>
        <w:ind w:left="67" w:firstLine="2521"/>
      </w:pPr>
    </w:p>
    <w:p>
      <w:pPr>
        <w:spacing w:before="0" w:after="0" w:line="423" w:lineRule="exact"/>
        <w:ind w:left="67" w:firstLine="2521"/>
      </w:pPr>
    </w:p>
    <w:p>
      <w:pPr>
        <w:widowControl/>
        <w:jc w:val="left"/>
        <w:sectPr>
          <w:type w:val="continuous"/>
          <w:pgSz w:w="11906" w:h="16838"/>
          <w:pgMar w:top="147" w:right="991" w:bottom="0" w:left="1351" w:header="0" w:footer="0" w:gutter="0"/>
          <w:pgNumType w:start="21"/>
          <w:cols w:num="1" w:space="720"/>
          <w:docGrid w:type="lines" w:linePitch="312" w:charSpace="0"/>
        </w:sectPr>
      </w:pPr>
    </w:p>
    <w:p>
      <w:pPr>
        <w:spacing w:before="0" w:after="0" w:line="222" w:lineRule="exact"/>
        <w:ind w:left="3173" w:firstLine="0"/>
        <w:jc w:val="left"/>
        <w:rPr>
          <w:rFonts w:hint="eastAsia"/>
        </w:rPr>
      </w:pPr>
    </w:p>
    <w:p>
      <w:pPr>
        <w:widowControl/>
        <w:jc w:val="left"/>
        <w:sectPr>
          <w:type w:val="continuous"/>
          <w:pgSz w:w="11906" w:h="16838"/>
          <w:pgMar w:top="147" w:right="991" w:bottom="0" w:left="1351" w:header="0" w:footer="0" w:gutter="0"/>
          <w:pgNumType w:start="22"/>
          <w:cols w:num="1" w:space="708" w:equalWidth="0">
            <w:col w:w="9564"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9"/>
          <w:pgMar w:top="147" w:right="994" w:bottom="0" w:left="1354" w:header="0" w:footer="0" w:gutter="0"/>
          <w:pgNumType w:start="23"/>
          <w:cols w:num="1" w:space="720"/>
          <w:docGrid w:type="lines" w:linePitch="312" w:charSpace="0"/>
        </w:sectPr>
      </w:pPr>
    </w:p>
    <w:p>
      <w:pPr>
        <w:tabs>
          <w:tab w:val="left" w:pos="4880"/>
        </w:tabs>
        <w:spacing w:before="0" w:after="0" w:line="281" w:lineRule="exact"/>
        <w:ind w:left="65" w:firstLine="3975"/>
        <w:jc w:val="left"/>
      </w:pPr>
      <w:r>
        <w:rPr>
          <w:rFonts w:ascii="黑体" w:eastAsia="黑体" w:hAnsi="黑体" w:cs="黑体"/>
          <w:color w:val="000000"/>
          <w:spacing w:val="0"/>
          <w:w w:val="100"/>
          <w:position w:val="0"/>
          <w:sz w:val="28"/>
          <w:u w:val="none"/>
        </w:rPr>
        <w:t>目</w:t>
      </w:r>
      <w:r>
        <w:rPr>
          <w:rFonts w:cs="Calibri"/>
          <w:color w:val="000000"/>
          <w:spacing w:val="0"/>
          <w:w w:val="100"/>
          <w:u w:val="none"/>
        </w:rPr>
        <w:tab/>
      </w:r>
      <w:r>
        <w:rPr>
          <w:rFonts w:ascii="黑体" w:eastAsia="黑体" w:hAnsi="黑体" w:cs="黑体"/>
          <w:color w:val="000000"/>
          <w:spacing w:val="0"/>
          <w:w w:val="100"/>
          <w:position w:val="0"/>
          <w:sz w:val="28"/>
          <w:u w:val="none"/>
        </w:rPr>
        <w:t>次</w:t>
      </w:r>
    </w:p>
    <w:p>
      <w:pPr>
        <w:spacing w:before="0" w:after="0" w:line="240" w:lineRule="exact"/>
        <w:ind w:left="65" w:firstLine="3975"/>
      </w:pPr>
    </w:p>
    <w:p>
      <w:pPr>
        <w:spacing w:before="0" w:after="0" w:line="240" w:lineRule="exact"/>
        <w:ind w:left="65" w:firstLine="3975"/>
      </w:pPr>
    </w:p>
    <w:p>
      <w:pPr>
        <w:spacing w:before="0" w:after="0" w:line="240" w:lineRule="exact"/>
        <w:ind w:left="65" w:firstLine="3975"/>
      </w:pPr>
    </w:p>
    <w:p>
      <w:pPr>
        <w:tabs>
          <w:tab w:val="left" w:pos="425"/>
          <w:tab w:val="left" w:pos="1145"/>
        </w:tabs>
        <w:spacing w:before="0" w:after="0" w:line="360" w:lineRule="exact"/>
        <w:ind w:left="65" w:firstLine="0"/>
        <w:jc w:val="left"/>
      </w:pPr>
      <w:hyperlink w:anchor="11" w:history="1">
        <w:r>
          <w:rPr>
            <w:rStyle w:val="Hyperlink"/>
            <w:rFonts w:ascii="Times New Roman" w:hAnsi="Times New Roman" w:cs="Times New Roman"/>
            <w:color w:val="000000"/>
            <w:spacing w:val="-1"/>
            <w:w w:val="100"/>
            <w:position w:val="0"/>
            <w:sz w:val="24"/>
            <w:u w:val="none"/>
          </w:rPr>
          <w:t>1</w:t>
        </w:r>
      </w:hyperlink>
      <w:r>
        <w:rPr>
          <w:rFonts w:cs="Calibri"/>
          <w:color w:val="000000"/>
          <w:w w:val="100"/>
          <w:u w:val="none"/>
        </w:rPr>
        <w:tab/>
      </w:r>
      <w:hyperlink w:anchor="11" w:history="1">
        <w:r>
          <w:rPr>
            <w:rStyle w:val="Hyperlink"/>
            <w:rFonts w:ascii="宋体" w:eastAsia="宋体" w:hAnsi="宋体" w:cs="宋体"/>
            <w:color w:val="000000"/>
            <w:spacing w:val="-1"/>
            <w:w w:val="100"/>
            <w:position w:val="0"/>
            <w:sz w:val="24"/>
            <w:u w:val="none"/>
          </w:rPr>
          <w:t>总</w:t>
        </w:r>
      </w:hyperlink>
      <w:r>
        <w:rPr>
          <w:rFonts w:cs="Calibri"/>
          <w:color w:val="000000"/>
          <w:w w:val="100"/>
          <w:u w:val="none"/>
        </w:rPr>
        <w:tab/>
      </w:r>
      <w:hyperlink w:anchor="11" w:history="1">
        <w:r>
          <w:rPr>
            <w:rStyle w:val="Hyperlink"/>
            <w:rFonts w:ascii="宋体" w:eastAsia="宋体" w:hAnsi="宋体" w:cs="宋体"/>
            <w:color w:val="000000"/>
            <w:spacing w:val="-1"/>
            <w:w w:val="100"/>
            <w:position w:val="0"/>
            <w:sz w:val="24"/>
            <w:u w:val="none"/>
          </w:rPr>
          <w:t>则</w:t>
        </w:r>
      </w:hyperlink>
      <w:r>
        <w:rPr>
          <w:rFonts w:ascii="Calibri" w:hAnsi="Calibri" w:cs="Calibri"/>
          <w:color w:val="000000"/>
          <w:spacing w:val="0"/>
          <w:w w:val="39"/>
          <w:sz w:val="24"/>
          <w:u w:val="none"/>
        </w:rPr>
        <w:t> </w:t>
      </w:r>
      <w:hyperlink w:anchor="11"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1" w:history="1">
        <w:r>
          <w:rPr>
            <w:rStyle w:val="Hyperlink"/>
            <w:rFonts w:ascii="Times New Roman" w:hAnsi="Times New Roman" w:cs="Times New Roman"/>
            <w:color w:val="000000"/>
            <w:spacing w:val="-1"/>
            <w:w w:val="100"/>
            <w:position w:val="0"/>
            <w:sz w:val="24"/>
            <w:u w:val="none"/>
          </w:rPr>
          <w:t>1</w:t>
        </w:r>
      </w:hyperlink>
    </w:p>
    <w:p>
      <w:pPr>
        <w:tabs>
          <w:tab w:val="left" w:pos="425"/>
          <w:tab w:val="left" w:pos="1145"/>
        </w:tabs>
        <w:spacing w:before="0" w:after="0" w:line="446" w:lineRule="exact"/>
        <w:ind w:left="65" w:firstLine="0"/>
        <w:jc w:val="left"/>
      </w:pPr>
      <w:hyperlink w:anchor="12" w:history="1">
        <w:r>
          <w:rPr>
            <w:rStyle w:val="Hyperlink"/>
            <w:rFonts w:ascii="Times New Roman" w:hAnsi="Times New Roman" w:cs="Times New Roman"/>
            <w:color w:val="000000"/>
            <w:spacing w:val="-1"/>
            <w:w w:val="100"/>
            <w:position w:val="0"/>
            <w:sz w:val="24"/>
            <w:u w:val="none"/>
          </w:rPr>
          <w:t>2</w:t>
        </w:r>
      </w:hyperlink>
      <w:r>
        <w:rPr>
          <w:rFonts w:cs="Calibri"/>
          <w:color w:val="000000"/>
          <w:w w:val="100"/>
          <w:u w:val="none"/>
        </w:rPr>
        <w:tab/>
      </w:r>
      <w:hyperlink w:anchor="12" w:history="1">
        <w:r>
          <w:rPr>
            <w:rStyle w:val="Hyperlink"/>
            <w:rFonts w:ascii="宋体" w:eastAsia="宋体" w:hAnsi="宋体" w:cs="宋体"/>
            <w:color w:val="000000"/>
            <w:spacing w:val="-1"/>
            <w:w w:val="100"/>
            <w:position w:val="0"/>
            <w:sz w:val="24"/>
            <w:u w:val="none"/>
          </w:rPr>
          <w:t>术</w:t>
        </w:r>
      </w:hyperlink>
      <w:r>
        <w:rPr>
          <w:rFonts w:cs="Calibri"/>
          <w:color w:val="000000"/>
          <w:w w:val="100"/>
          <w:u w:val="none"/>
        </w:rPr>
        <w:tab/>
      </w:r>
      <w:hyperlink w:anchor="12" w:history="1">
        <w:r>
          <w:rPr>
            <w:rStyle w:val="Hyperlink"/>
            <w:rFonts w:ascii="宋体" w:eastAsia="宋体" w:hAnsi="宋体" w:cs="宋体"/>
            <w:color w:val="000000"/>
            <w:spacing w:val="-1"/>
            <w:w w:val="100"/>
            <w:position w:val="0"/>
            <w:sz w:val="24"/>
            <w:u w:val="none"/>
          </w:rPr>
          <w:t>语</w:t>
        </w:r>
      </w:hyperlink>
      <w:r>
        <w:rPr>
          <w:rFonts w:ascii="Calibri" w:hAnsi="Calibri" w:cs="Calibri"/>
          <w:color w:val="000000"/>
          <w:spacing w:val="0"/>
          <w:w w:val="39"/>
          <w:sz w:val="24"/>
          <w:u w:val="none"/>
        </w:rPr>
        <w:t> </w:t>
      </w:r>
      <w:hyperlink w:anchor="12"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2" w:history="1">
        <w:r>
          <w:rPr>
            <w:rStyle w:val="Hyperlink"/>
            <w:rFonts w:ascii="Times New Roman" w:hAnsi="Times New Roman" w:cs="Times New Roman"/>
            <w:color w:val="000000"/>
            <w:spacing w:val="-1"/>
            <w:w w:val="100"/>
            <w:position w:val="0"/>
            <w:sz w:val="24"/>
            <w:u w:val="none"/>
          </w:rPr>
          <w:t>2</w:t>
        </w:r>
      </w:hyperlink>
    </w:p>
    <w:p>
      <w:pPr>
        <w:tabs>
          <w:tab w:val="left" w:pos="425"/>
        </w:tabs>
        <w:spacing w:before="0" w:after="0" w:line="446" w:lineRule="exact"/>
        <w:ind w:left="65" w:firstLine="0"/>
        <w:jc w:val="left"/>
      </w:pPr>
      <w:hyperlink w:anchor="13" w:history="1">
        <w:r>
          <w:rPr>
            <w:rStyle w:val="Hyperlink"/>
            <w:rFonts w:ascii="Times New Roman" w:hAnsi="Times New Roman" w:cs="Times New Roman"/>
            <w:color w:val="000000"/>
            <w:spacing w:val="-1"/>
            <w:w w:val="100"/>
            <w:position w:val="0"/>
            <w:sz w:val="24"/>
            <w:u w:val="none"/>
          </w:rPr>
          <w:t>3</w:t>
        </w:r>
      </w:hyperlink>
      <w:r>
        <w:rPr>
          <w:rFonts w:cs="Calibri"/>
          <w:color w:val="000000"/>
          <w:w w:val="100"/>
          <w:u w:val="none"/>
        </w:rPr>
        <w:tab/>
      </w:r>
      <w:hyperlink w:anchor="13" w:history="1">
        <w:r>
          <w:rPr>
            <w:rStyle w:val="Hyperlink"/>
            <w:rFonts w:ascii="宋体" w:eastAsia="宋体" w:hAnsi="宋体" w:cs="宋体"/>
            <w:color w:val="000000"/>
            <w:spacing w:val="-1"/>
            <w:w w:val="100"/>
            <w:position w:val="0"/>
            <w:sz w:val="24"/>
            <w:u w:val="none"/>
          </w:rPr>
          <w:t>评价等级划分与评价范围</w:t>
        </w:r>
      </w:hyperlink>
      <w:r>
        <w:rPr>
          <w:rFonts w:ascii="Calibri" w:hAnsi="Calibri" w:cs="Calibri"/>
          <w:color w:val="000000"/>
          <w:spacing w:val="0"/>
          <w:w w:val="40"/>
          <w:sz w:val="24"/>
          <w:u w:val="none"/>
        </w:rPr>
        <w:t> </w:t>
      </w:r>
      <w:hyperlink w:anchor="13"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3" w:history="1">
        <w:r>
          <w:rPr>
            <w:rStyle w:val="Hyperlink"/>
            <w:rFonts w:ascii="Times New Roman" w:hAnsi="Times New Roman" w:cs="Times New Roman"/>
            <w:color w:val="000000"/>
            <w:spacing w:val="-1"/>
            <w:w w:val="100"/>
            <w:position w:val="0"/>
            <w:sz w:val="24"/>
            <w:u w:val="none"/>
          </w:rPr>
          <w:t>3</w:t>
        </w:r>
      </w:hyperlink>
    </w:p>
    <w:p>
      <w:pPr>
        <w:tabs>
          <w:tab w:val="left" w:pos="898"/>
        </w:tabs>
        <w:spacing w:before="0" w:after="0" w:line="308" w:lineRule="exact"/>
        <w:ind w:left="65" w:firstLine="360"/>
        <w:jc w:val="left"/>
      </w:pPr>
      <w:hyperlink w:anchor="13" w:history="1">
        <w:r>
          <w:rPr>
            <w:rStyle w:val="Hyperlink"/>
            <w:rFonts w:ascii="Times New Roman" w:hAnsi="Times New Roman" w:cs="Times New Roman"/>
            <w:color w:val="000000"/>
            <w:spacing w:val="0"/>
            <w:w w:val="100"/>
            <w:position w:val="0"/>
            <w:sz w:val="21"/>
            <w:u w:val="none"/>
          </w:rPr>
          <w:t>3.1</w:t>
        </w:r>
      </w:hyperlink>
      <w:r>
        <w:rPr>
          <w:rFonts w:cs="Calibri"/>
          <w:w w:val="100"/>
        </w:rPr>
        <w:tab/>
      </w:r>
      <w:hyperlink w:anchor="13"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1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3" w:history="1">
        <w:r>
          <w:rPr>
            <w:rStyle w:val="Hyperlink"/>
            <w:rFonts w:ascii="Times New Roman" w:hAnsi="Times New Roman" w:cs="Times New Roman"/>
            <w:color w:val="000000"/>
            <w:spacing w:val="0"/>
            <w:w w:val="100"/>
            <w:position w:val="0"/>
            <w:sz w:val="21"/>
            <w:u w:val="none"/>
          </w:rPr>
          <w:t>3</w:t>
        </w:r>
      </w:hyperlink>
    </w:p>
    <w:p>
      <w:pPr>
        <w:tabs>
          <w:tab w:val="left" w:pos="898"/>
        </w:tabs>
        <w:spacing w:before="0" w:after="0" w:line="326" w:lineRule="exact"/>
        <w:ind w:left="65" w:firstLine="360"/>
        <w:jc w:val="left"/>
      </w:pPr>
      <w:hyperlink w:anchor="13" w:history="1">
        <w:r>
          <w:rPr>
            <w:rStyle w:val="Hyperlink"/>
            <w:rFonts w:ascii="Times New Roman" w:hAnsi="Times New Roman" w:cs="Times New Roman"/>
            <w:color w:val="000000"/>
            <w:spacing w:val="0"/>
            <w:w w:val="100"/>
            <w:position w:val="0"/>
            <w:sz w:val="21"/>
            <w:u w:val="none"/>
          </w:rPr>
          <w:t>3.2</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水文情势</w:t>
        </w:r>
      </w:hyperlink>
      <w:r>
        <w:rPr>
          <w:rFonts w:ascii="Calibri" w:hAnsi="Calibri" w:cs="Calibri"/>
          <w:color w:val="000000"/>
          <w:spacing w:val="0"/>
          <w:w w:val="45"/>
          <w:sz w:val="21"/>
          <w:u w:val="none"/>
        </w:rPr>
        <w:t> </w:t>
      </w:r>
      <w:hyperlink w:anchor="1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3" w:history="1">
        <w:r>
          <w:rPr>
            <w:rStyle w:val="Hyperlink"/>
            <w:rFonts w:ascii="Times New Roman" w:hAnsi="Times New Roman" w:cs="Times New Roman"/>
            <w:color w:val="000000"/>
            <w:spacing w:val="0"/>
            <w:w w:val="100"/>
            <w:position w:val="0"/>
            <w:sz w:val="21"/>
            <w:u w:val="none"/>
          </w:rPr>
          <w:t>3</w:t>
        </w:r>
      </w:hyperlink>
    </w:p>
    <w:p>
      <w:pPr>
        <w:tabs>
          <w:tab w:val="left" w:pos="898"/>
        </w:tabs>
        <w:spacing w:before="0" w:after="0" w:line="326" w:lineRule="exact"/>
        <w:ind w:left="65" w:firstLine="360"/>
        <w:jc w:val="left"/>
      </w:pPr>
      <w:hyperlink w:anchor="13" w:history="1">
        <w:r>
          <w:rPr>
            <w:rStyle w:val="Hyperlink"/>
            <w:rFonts w:ascii="Times New Roman" w:hAnsi="Times New Roman" w:cs="Times New Roman"/>
            <w:color w:val="000000"/>
            <w:spacing w:val="0"/>
            <w:w w:val="100"/>
            <w:position w:val="0"/>
            <w:sz w:val="21"/>
            <w:u w:val="none"/>
          </w:rPr>
          <w:t>3.3</w:t>
        </w:r>
      </w:hyperlink>
      <w:r>
        <w:rPr>
          <w:rFonts w:cs="Calibri"/>
          <w:w w:val="100"/>
        </w:rPr>
        <w:tab/>
      </w:r>
      <w:hyperlink w:anchor="13" w:history="1">
        <w:r>
          <w:rPr>
            <w:rStyle w:val="Hyperlink"/>
            <w:rFonts w:ascii="宋体" w:eastAsia="宋体" w:hAnsi="宋体" w:cs="宋体"/>
            <w:color w:val="000000"/>
            <w:spacing w:val="0"/>
            <w:w w:val="100"/>
            <w:position w:val="0"/>
            <w:sz w:val="21"/>
            <w:u w:val="none"/>
          </w:rPr>
          <w:t>水温</w:t>
        </w:r>
      </w:hyperlink>
      <w:hyperlink w:anchor="1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3" w:history="1">
        <w:r>
          <w:rPr>
            <w:rStyle w:val="Hyperlink"/>
            <w:rFonts w:ascii="Times New Roman" w:hAnsi="Times New Roman" w:cs="Times New Roman"/>
            <w:color w:val="000000"/>
            <w:spacing w:val="0"/>
            <w:w w:val="100"/>
            <w:position w:val="0"/>
            <w:sz w:val="21"/>
            <w:u w:val="none"/>
          </w:rPr>
          <w:t>3</w:t>
        </w:r>
      </w:hyperlink>
    </w:p>
    <w:p>
      <w:pPr>
        <w:tabs>
          <w:tab w:val="left" w:pos="898"/>
        </w:tabs>
        <w:spacing w:before="0" w:after="0" w:line="327" w:lineRule="exact"/>
        <w:ind w:left="65" w:firstLine="360"/>
        <w:jc w:val="left"/>
      </w:pPr>
      <w:hyperlink w:anchor="14" w:history="1">
        <w:r>
          <w:rPr>
            <w:rStyle w:val="Hyperlink"/>
            <w:rFonts w:ascii="Times New Roman" w:hAnsi="Times New Roman" w:cs="Times New Roman"/>
            <w:color w:val="000000"/>
            <w:spacing w:val="0"/>
            <w:w w:val="100"/>
            <w:position w:val="0"/>
            <w:sz w:val="21"/>
            <w:u w:val="none"/>
          </w:rPr>
          <w:t>3.4</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地表水质</w:t>
        </w:r>
      </w:hyperlink>
      <w:r>
        <w:rPr>
          <w:rFonts w:ascii="Calibri" w:hAnsi="Calibri" w:cs="Calibri"/>
          <w:color w:val="000000"/>
          <w:spacing w:val="0"/>
          <w:w w:val="45"/>
          <w:sz w:val="21"/>
          <w:u w:val="none"/>
        </w:rPr>
        <w:t> </w:t>
      </w:r>
      <w:hyperlink w:anchor="1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4" w:history="1">
        <w:r>
          <w:rPr>
            <w:rStyle w:val="Hyperlink"/>
            <w:rFonts w:ascii="Times New Roman" w:hAnsi="Times New Roman" w:cs="Times New Roman"/>
            <w:color w:val="000000"/>
            <w:spacing w:val="0"/>
            <w:w w:val="100"/>
            <w:position w:val="0"/>
            <w:sz w:val="21"/>
            <w:u w:val="none"/>
          </w:rPr>
          <w:t>4</w:t>
        </w:r>
      </w:hyperlink>
    </w:p>
    <w:p>
      <w:pPr>
        <w:tabs>
          <w:tab w:val="left" w:pos="898"/>
        </w:tabs>
        <w:spacing w:before="0" w:after="0" w:line="326" w:lineRule="exact"/>
        <w:ind w:left="65" w:firstLine="360"/>
        <w:jc w:val="left"/>
      </w:pPr>
      <w:hyperlink w:anchor="14" w:history="1">
        <w:r>
          <w:rPr>
            <w:rStyle w:val="Hyperlink"/>
            <w:rFonts w:ascii="Times New Roman" w:hAnsi="Times New Roman" w:cs="Times New Roman"/>
            <w:color w:val="000000"/>
            <w:spacing w:val="0"/>
            <w:w w:val="100"/>
            <w:position w:val="0"/>
            <w:sz w:val="21"/>
            <w:u w:val="none"/>
          </w:rPr>
          <w:t>3.5</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地下水环境</w:t>
        </w:r>
      </w:hyperlink>
      <w:r>
        <w:rPr>
          <w:rFonts w:ascii="Calibri" w:hAnsi="Calibri" w:cs="Calibri"/>
          <w:color w:val="000000"/>
          <w:spacing w:val="-24"/>
          <w:w w:val="100"/>
          <w:sz w:val="21"/>
          <w:u w:val="none"/>
        </w:rPr>
        <w:t> </w:t>
      </w:r>
      <w:hyperlink w:anchor="1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4" w:history="1">
        <w:r>
          <w:rPr>
            <w:rStyle w:val="Hyperlink"/>
            <w:rFonts w:ascii="Times New Roman" w:hAnsi="Times New Roman" w:cs="Times New Roman"/>
            <w:color w:val="000000"/>
            <w:spacing w:val="0"/>
            <w:w w:val="100"/>
            <w:position w:val="0"/>
            <w:sz w:val="21"/>
            <w:u w:val="none"/>
          </w:rPr>
          <w:t>4</w:t>
        </w:r>
      </w:hyperlink>
    </w:p>
    <w:p>
      <w:pPr>
        <w:tabs>
          <w:tab w:val="left" w:pos="898"/>
        </w:tabs>
        <w:spacing w:before="0" w:after="0" w:line="326" w:lineRule="exact"/>
        <w:ind w:left="65" w:firstLine="360"/>
        <w:jc w:val="left"/>
      </w:pPr>
      <w:hyperlink w:anchor="14" w:history="1">
        <w:r>
          <w:rPr>
            <w:rStyle w:val="Hyperlink"/>
            <w:rFonts w:ascii="Times New Roman" w:hAnsi="Times New Roman" w:cs="Times New Roman"/>
            <w:color w:val="000000"/>
            <w:spacing w:val="0"/>
            <w:w w:val="100"/>
            <w:position w:val="0"/>
            <w:sz w:val="21"/>
            <w:u w:val="none"/>
          </w:rPr>
          <w:t>3.6</w:t>
        </w:r>
      </w:hyperlink>
      <w:r>
        <w:rPr>
          <w:rFonts w:cs="Calibri"/>
          <w:w w:val="100"/>
        </w:rPr>
        <w:tab/>
      </w:r>
      <w:hyperlink w:anchor="14" w:history="1">
        <w:r>
          <w:rPr>
            <w:rStyle w:val="Hyperlink"/>
            <w:rFonts w:ascii="宋体" w:eastAsia="宋体" w:hAnsi="宋体" w:cs="宋体"/>
            <w:color w:val="000000"/>
            <w:spacing w:val="0"/>
            <w:w w:val="100"/>
            <w:position w:val="0"/>
            <w:sz w:val="21"/>
            <w:u w:val="none"/>
          </w:rPr>
          <w:t>水生生态</w:t>
        </w:r>
      </w:hyperlink>
      <w:r>
        <w:rPr>
          <w:rFonts w:ascii="Calibri" w:hAnsi="Calibri" w:cs="Calibri"/>
          <w:color w:val="000000"/>
          <w:spacing w:val="0"/>
          <w:w w:val="45"/>
          <w:sz w:val="21"/>
          <w:u w:val="none"/>
        </w:rPr>
        <w:t> </w:t>
      </w:r>
      <w:hyperlink w:anchor="1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4" w:history="1">
        <w:r>
          <w:rPr>
            <w:rStyle w:val="Hyperlink"/>
            <w:rFonts w:ascii="Times New Roman" w:hAnsi="Times New Roman" w:cs="Times New Roman"/>
            <w:color w:val="000000"/>
            <w:spacing w:val="0"/>
            <w:w w:val="100"/>
            <w:position w:val="0"/>
            <w:sz w:val="21"/>
            <w:u w:val="none"/>
          </w:rPr>
          <w:t>4</w:t>
        </w:r>
      </w:hyperlink>
    </w:p>
    <w:p>
      <w:pPr>
        <w:tabs>
          <w:tab w:val="left" w:pos="898"/>
        </w:tabs>
        <w:spacing w:before="0" w:after="0" w:line="324" w:lineRule="exact"/>
        <w:ind w:left="65" w:firstLine="360"/>
        <w:jc w:val="left"/>
      </w:pPr>
      <w:hyperlink w:anchor="15" w:history="1">
        <w:r>
          <w:rPr>
            <w:rStyle w:val="Hyperlink"/>
            <w:rFonts w:ascii="Times New Roman" w:hAnsi="Times New Roman" w:cs="Times New Roman"/>
            <w:color w:val="000000"/>
            <w:spacing w:val="0"/>
            <w:w w:val="100"/>
            <w:position w:val="0"/>
            <w:sz w:val="21"/>
            <w:u w:val="none"/>
          </w:rPr>
          <w:t>3.7</w:t>
        </w:r>
      </w:hyperlink>
      <w:r>
        <w:rPr>
          <w:rFonts w:cs="Calibri"/>
          <w:w w:val="100"/>
        </w:rPr>
        <w:tab/>
      </w:r>
      <w:hyperlink w:anchor="15" w:history="1">
        <w:r>
          <w:rPr>
            <w:rStyle w:val="Hyperlink"/>
            <w:rFonts w:ascii="宋体" w:eastAsia="宋体" w:hAnsi="宋体" w:cs="宋体"/>
            <w:color w:val="000000"/>
            <w:spacing w:val="0"/>
            <w:w w:val="100"/>
            <w:position w:val="0"/>
            <w:sz w:val="21"/>
            <w:u w:val="none"/>
          </w:rPr>
          <w:t>陆生生态</w:t>
        </w:r>
      </w:hyperlink>
      <w:r>
        <w:rPr>
          <w:rFonts w:ascii="Calibri" w:hAnsi="Calibri" w:cs="Calibri"/>
          <w:color w:val="000000"/>
          <w:spacing w:val="0"/>
          <w:w w:val="45"/>
          <w:sz w:val="21"/>
          <w:u w:val="none"/>
        </w:rPr>
        <w:t> </w:t>
      </w:r>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5" w:history="1">
        <w:r>
          <w:rPr>
            <w:rStyle w:val="Hyperlink"/>
            <w:rFonts w:ascii="Times New Roman" w:hAnsi="Times New Roman" w:cs="Times New Roman"/>
            <w:color w:val="000000"/>
            <w:spacing w:val="0"/>
            <w:w w:val="100"/>
            <w:position w:val="0"/>
            <w:sz w:val="21"/>
            <w:u w:val="none"/>
          </w:rPr>
          <w:t>5</w:t>
        </w:r>
      </w:hyperlink>
    </w:p>
    <w:p>
      <w:pPr>
        <w:tabs>
          <w:tab w:val="left" w:pos="898"/>
        </w:tabs>
        <w:spacing w:before="0" w:after="0" w:line="326" w:lineRule="exact"/>
        <w:ind w:left="65" w:firstLine="360"/>
        <w:jc w:val="left"/>
      </w:pPr>
      <w:hyperlink w:anchor="15" w:history="1">
        <w:r>
          <w:rPr>
            <w:rStyle w:val="Hyperlink"/>
            <w:rFonts w:ascii="Times New Roman" w:hAnsi="Times New Roman" w:cs="Times New Roman"/>
            <w:color w:val="000000"/>
            <w:spacing w:val="0"/>
            <w:w w:val="100"/>
            <w:position w:val="0"/>
            <w:sz w:val="21"/>
            <w:u w:val="none"/>
          </w:rPr>
          <w:t>3.8</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大气环境</w:t>
        </w:r>
      </w:hyperlink>
      <w:r>
        <w:rPr>
          <w:rFonts w:ascii="Calibri" w:hAnsi="Calibri" w:cs="Calibri"/>
          <w:color w:val="000000"/>
          <w:spacing w:val="0"/>
          <w:w w:val="45"/>
          <w:sz w:val="21"/>
          <w:u w:val="none"/>
        </w:rPr>
        <w:t> </w:t>
      </w:r>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5" w:history="1">
        <w:r>
          <w:rPr>
            <w:rStyle w:val="Hyperlink"/>
            <w:rFonts w:ascii="Times New Roman" w:hAnsi="Times New Roman" w:cs="Times New Roman"/>
            <w:color w:val="000000"/>
            <w:spacing w:val="0"/>
            <w:w w:val="100"/>
            <w:position w:val="0"/>
            <w:sz w:val="21"/>
            <w:u w:val="none"/>
          </w:rPr>
          <w:t>5</w:t>
        </w:r>
      </w:hyperlink>
    </w:p>
    <w:p>
      <w:pPr>
        <w:tabs>
          <w:tab w:val="left" w:pos="898"/>
        </w:tabs>
        <w:spacing w:before="0" w:after="0" w:line="326" w:lineRule="exact"/>
        <w:ind w:left="65" w:firstLine="360"/>
        <w:jc w:val="left"/>
      </w:pPr>
      <w:hyperlink w:anchor="15" w:history="1">
        <w:r>
          <w:rPr>
            <w:rStyle w:val="Hyperlink"/>
            <w:rFonts w:ascii="Times New Roman" w:hAnsi="Times New Roman" w:cs="Times New Roman"/>
            <w:color w:val="000000"/>
            <w:spacing w:val="0"/>
            <w:w w:val="100"/>
            <w:position w:val="0"/>
            <w:sz w:val="21"/>
            <w:u w:val="none"/>
          </w:rPr>
          <w:t>3.9</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声环境</w:t>
        </w:r>
      </w:hyperlink>
      <w:r>
        <w:rPr>
          <w:rFonts w:ascii="Calibri" w:hAnsi="Calibri" w:cs="Calibri"/>
          <w:color w:val="000000"/>
          <w:spacing w:val="0"/>
          <w:w w:val="45"/>
          <w:sz w:val="21"/>
          <w:u w:val="none"/>
        </w:rPr>
        <w:t> </w:t>
      </w:r>
      <w:hyperlink w:anchor="1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5" w:history="1">
        <w:r>
          <w:rPr>
            <w:rStyle w:val="Hyperlink"/>
            <w:rFonts w:ascii="Times New Roman" w:hAnsi="Times New Roman" w:cs="Times New Roman"/>
            <w:color w:val="000000"/>
            <w:spacing w:val="0"/>
            <w:w w:val="100"/>
            <w:position w:val="0"/>
            <w:sz w:val="21"/>
            <w:u w:val="none"/>
          </w:rPr>
          <w:t>5</w:t>
        </w:r>
      </w:hyperlink>
    </w:p>
    <w:p>
      <w:pPr>
        <w:tabs>
          <w:tab w:val="left" w:pos="425"/>
        </w:tabs>
        <w:spacing w:before="0" w:after="0" w:line="462" w:lineRule="exact"/>
        <w:ind w:left="65" w:firstLine="0"/>
        <w:jc w:val="left"/>
      </w:pPr>
      <w:hyperlink w:anchor="16" w:history="1">
        <w:r>
          <w:rPr>
            <w:rStyle w:val="Hyperlink"/>
            <w:rFonts w:ascii="Times New Roman" w:hAnsi="Times New Roman" w:cs="Times New Roman"/>
            <w:color w:val="000000"/>
            <w:spacing w:val="-1"/>
            <w:w w:val="100"/>
            <w:position w:val="0"/>
            <w:sz w:val="24"/>
            <w:u w:val="none"/>
          </w:rPr>
          <w:t>4</w:t>
        </w:r>
      </w:hyperlink>
      <w:r>
        <w:rPr>
          <w:rFonts w:cs="Calibri"/>
          <w:color w:val="000000"/>
          <w:w w:val="100"/>
          <w:u w:val="none"/>
        </w:rPr>
        <w:tab/>
      </w:r>
      <w:hyperlink w:anchor="16" w:history="1">
        <w:r>
          <w:rPr>
            <w:rStyle w:val="Hyperlink"/>
            <w:rFonts w:ascii="宋体" w:eastAsia="宋体" w:hAnsi="宋体" w:cs="宋体"/>
            <w:color w:val="000000"/>
            <w:spacing w:val="-1"/>
            <w:w w:val="100"/>
            <w:position w:val="0"/>
            <w:sz w:val="24"/>
            <w:u w:val="none"/>
          </w:rPr>
          <w:t>工程调查</w:t>
        </w:r>
      </w:hyperlink>
      <w:r>
        <w:rPr>
          <w:rFonts w:ascii="Calibri" w:hAnsi="Calibri" w:cs="Calibri"/>
          <w:color w:val="000000"/>
          <w:spacing w:val="0"/>
          <w:w w:val="39"/>
          <w:sz w:val="24"/>
          <w:u w:val="none"/>
        </w:rPr>
        <w:t> </w:t>
      </w:r>
      <w:hyperlink w:anchor="16"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6" w:history="1">
        <w:r>
          <w:rPr>
            <w:rStyle w:val="Hyperlink"/>
            <w:rFonts w:ascii="Times New Roman" w:hAnsi="Times New Roman" w:cs="Times New Roman"/>
            <w:color w:val="000000"/>
            <w:spacing w:val="-1"/>
            <w:w w:val="100"/>
            <w:position w:val="0"/>
            <w:sz w:val="24"/>
            <w:u w:val="none"/>
          </w:rPr>
          <w:t>6</w:t>
        </w:r>
      </w:hyperlink>
    </w:p>
    <w:p>
      <w:pPr>
        <w:tabs>
          <w:tab w:val="left" w:pos="898"/>
        </w:tabs>
        <w:spacing w:before="0" w:after="0" w:line="311" w:lineRule="exact"/>
        <w:ind w:left="65" w:firstLine="360"/>
        <w:jc w:val="left"/>
      </w:pPr>
      <w:hyperlink w:anchor="16" w:history="1">
        <w:r>
          <w:rPr>
            <w:rStyle w:val="Hyperlink"/>
            <w:rFonts w:ascii="Times New Roman" w:hAnsi="Times New Roman" w:cs="Times New Roman"/>
            <w:color w:val="000000"/>
            <w:spacing w:val="0"/>
            <w:w w:val="100"/>
            <w:position w:val="0"/>
            <w:sz w:val="21"/>
            <w:u w:val="none"/>
          </w:rPr>
          <w:t>4.1</w:t>
        </w:r>
      </w:hyperlink>
      <w:r>
        <w:rPr>
          <w:rFonts w:cs="Calibri"/>
          <w:w w:val="100"/>
        </w:rPr>
        <w:tab/>
      </w:r>
      <w:hyperlink w:anchor="16" w:history="1">
        <w:r>
          <w:rPr>
            <w:rStyle w:val="Hyperlink"/>
            <w:rFonts w:ascii="宋体" w:eastAsia="宋体" w:hAnsi="宋体" w:cs="宋体"/>
            <w:color w:val="000000"/>
            <w:spacing w:val="0"/>
            <w:w w:val="100"/>
            <w:position w:val="0"/>
            <w:sz w:val="21"/>
            <w:u w:val="none"/>
          </w:rPr>
          <w:t>规划概况</w:t>
        </w:r>
      </w:hyperlink>
      <w:r>
        <w:rPr>
          <w:rFonts w:ascii="Calibri" w:hAnsi="Calibri" w:cs="Calibri"/>
          <w:color w:val="000000"/>
          <w:spacing w:val="0"/>
          <w:w w:val="45"/>
          <w:sz w:val="21"/>
          <w:u w:val="none"/>
        </w:rPr>
        <w:t> </w:t>
      </w:r>
      <w:hyperlink w:anchor="1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6" w:history="1">
        <w:r>
          <w:rPr>
            <w:rStyle w:val="Hyperlink"/>
            <w:rFonts w:ascii="Times New Roman" w:hAnsi="Times New Roman" w:cs="Times New Roman"/>
            <w:color w:val="000000"/>
            <w:spacing w:val="0"/>
            <w:w w:val="100"/>
            <w:position w:val="0"/>
            <w:sz w:val="21"/>
            <w:u w:val="none"/>
          </w:rPr>
          <w:t>6</w:t>
        </w:r>
      </w:hyperlink>
    </w:p>
    <w:p>
      <w:pPr>
        <w:tabs>
          <w:tab w:val="left" w:pos="898"/>
        </w:tabs>
        <w:spacing w:before="0" w:after="0" w:line="326" w:lineRule="exact"/>
        <w:ind w:left="65" w:firstLine="360"/>
        <w:jc w:val="left"/>
      </w:pPr>
      <w:hyperlink w:anchor="16" w:history="1">
        <w:r>
          <w:rPr>
            <w:rStyle w:val="Hyperlink"/>
            <w:rFonts w:ascii="Times New Roman" w:hAnsi="Times New Roman" w:cs="Times New Roman"/>
            <w:color w:val="000000"/>
            <w:spacing w:val="0"/>
            <w:w w:val="100"/>
            <w:position w:val="0"/>
            <w:sz w:val="21"/>
            <w:u w:val="none"/>
          </w:rPr>
          <w:t>4.2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工程情况</w:t>
        </w:r>
      </w:hyperlink>
      <w:r>
        <w:rPr>
          <w:rFonts w:ascii="Calibri" w:hAnsi="Calibri" w:cs="Calibri"/>
          <w:color w:val="000000"/>
          <w:spacing w:val="0"/>
          <w:w w:val="45"/>
          <w:sz w:val="21"/>
          <w:u w:val="none"/>
        </w:rPr>
        <w:t> </w:t>
      </w:r>
      <w:hyperlink w:anchor="1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6" w:history="1">
        <w:r>
          <w:rPr>
            <w:rStyle w:val="Hyperlink"/>
            <w:rFonts w:ascii="Times New Roman" w:hAnsi="Times New Roman" w:cs="Times New Roman"/>
            <w:color w:val="000000"/>
            <w:spacing w:val="0"/>
            <w:w w:val="100"/>
            <w:position w:val="0"/>
            <w:sz w:val="21"/>
            <w:u w:val="none"/>
          </w:rPr>
          <w:t>6</w:t>
        </w:r>
      </w:hyperlink>
    </w:p>
    <w:p>
      <w:pPr>
        <w:tabs>
          <w:tab w:val="left" w:pos="425"/>
        </w:tabs>
        <w:spacing w:before="0" w:after="0" w:line="460" w:lineRule="exact"/>
        <w:ind w:left="65" w:firstLine="0"/>
        <w:jc w:val="left"/>
      </w:pPr>
      <w:hyperlink w:anchor="17" w:history="1">
        <w:r>
          <w:rPr>
            <w:rStyle w:val="Hyperlink"/>
            <w:rFonts w:ascii="Times New Roman" w:hAnsi="Times New Roman" w:cs="Times New Roman"/>
            <w:color w:val="000000"/>
            <w:spacing w:val="-1"/>
            <w:w w:val="100"/>
            <w:position w:val="0"/>
            <w:sz w:val="24"/>
            <w:u w:val="none"/>
          </w:rPr>
          <w:t>5</w:t>
        </w:r>
      </w:hyperlink>
      <w:r>
        <w:rPr>
          <w:rFonts w:cs="Calibri"/>
          <w:color w:val="000000"/>
          <w:w w:val="100"/>
          <w:u w:val="none"/>
        </w:rPr>
        <w:tab/>
      </w:r>
      <w:hyperlink w:anchor="17" w:history="1">
        <w:r>
          <w:rPr>
            <w:rStyle w:val="Hyperlink"/>
            <w:rFonts w:ascii="宋体" w:eastAsia="宋体" w:hAnsi="宋体" w:cs="宋体"/>
            <w:color w:val="000000"/>
            <w:spacing w:val="-1"/>
            <w:w w:val="100"/>
            <w:position w:val="0"/>
            <w:sz w:val="24"/>
            <w:u w:val="none"/>
          </w:rPr>
          <w:t>工程分析与环境影响识别</w:t>
        </w:r>
      </w:hyperlink>
      <w:r>
        <w:rPr>
          <w:rFonts w:ascii="Calibri" w:hAnsi="Calibri" w:cs="Calibri"/>
          <w:color w:val="000000"/>
          <w:spacing w:val="0"/>
          <w:w w:val="40"/>
          <w:sz w:val="24"/>
          <w:u w:val="none"/>
        </w:rPr>
        <w:t> </w:t>
      </w:r>
      <w:hyperlink w:anchor="17"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7" w:history="1">
        <w:r>
          <w:rPr>
            <w:rStyle w:val="Hyperlink"/>
            <w:rFonts w:ascii="Times New Roman" w:hAnsi="Times New Roman" w:cs="Times New Roman"/>
            <w:color w:val="000000"/>
            <w:spacing w:val="-1"/>
            <w:w w:val="100"/>
            <w:position w:val="0"/>
            <w:sz w:val="24"/>
            <w:u w:val="none"/>
          </w:rPr>
          <w:t>7</w:t>
        </w:r>
      </w:hyperlink>
    </w:p>
    <w:p>
      <w:pPr>
        <w:tabs>
          <w:tab w:val="left" w:pos="898"/>
        </w:tabs>
        <w:spacing w:before="0" w:after="0" w:line="311" w:lineRule="exact"/>
        <w:ind w:left="65" w:firstLine="360"/>
        <w:jc w:val="left"/>
      </w:pPr>
      <w:hyperlink w:anchor="17" w:history="1">
        <w:r>
          <w:rPr>
            <w:rStyle w:val="Hyperlink"/>
            <w:rFonts w:ascii="Times New Roman" w:hAnsi="Times New Roman" w:cs="Times New Roman"/>
            <w:color w:val="000000"/>
            <w:spacing w:val="0"/>
            <w:w w:val="100"/>
            <w:position w:val="0"/>
            <w:sz w:val="21"/>
            <w:u w:val="none"/>
          </w:rPr>
          <w:t>5.1</w:t>
        </w:r>
      </w:hyperlink>
      <w:r>
        <w:rPr>
          <w:rFonts w:cs="Calibri"/>
          <w:w w:val="100"/>
        </w:rPr>
        <w:tab/>
      </w:r>
      <w:hyperlink w:anchor="1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1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7" w:history="1">
        <w:r>
          <w:rPr>
            <w:rStyle w:val="Hyperlink"/>
            <w:rFonts w:ascii="Times New Roman" w:hAnsi="Times New Roman" w:cs="Times New Roman"/>
            <w:color w:val="000000"/>
            <w:spacing w:val="0"/>
            <w:w w:val="100"/>
            <w:position w:val="0"/>
            <w:sz w:val="21"/>
            <w:u w:val="none"/>
          </w:rPr>
          <w:t>7</w:t>
        </w:r>
      </w:hyperlink>
    </w:p>
    <w:p>
      <w:pPr>
        <w:tabs>
          <w:tab w:val="left" w:pos="898"/>
        </w:tabs>
        <w:spacing w:before="0" w:after="0" w:line="326" w:lineRule="exact"/>
        <w:ind w:left="65" w:firstLine="360"/>
        <w:jc w:val="left"/>
      </w:pPr>
      <w:hyperlink w:anchor="17" w:history="1">
        <w:r>
          <w:rPr>
            <w:rStyle w:val="Hyperlink"/>
            <w:rFonts w:ascii="Times New Roman" w:hAnsi="Times New Roman" w:cs="Times New Roman"/>
            <w:color w:val="000000"/>
            <w:spacing w:val="0"/>
            <w:w w:val="100"/>
            <w:position w:val="0"/>
            <w:sz w:val="21"/>
            <w:u w:val="none"/>
          </w:rPr>
          <w:t>5.2</w:t>
        </w:r>
      </w:hyperlink>
      <w:r>
        <w:rPr>
          <w:rFonts w:cs="Calibri"/>
          <w:w w:val="100"/>
        </w:rPr>
        <w:tab/>
      </w:r>
      <w:hyperlink w:anchor="17" w:history="1">
        <w:r>
          <w:rPr>
            <w:rStyle w:val="Hyperlink"/>
            <w:rFonts w:ascii="宋体" w:eastAsia="宋体" w:hAnsi="宋体" w:cs="宋体"/>
            <w:color w:val="000000"/>
            <w:spacing w:val="0"/>
            <w:w w:val="100"/>
            <w:position w:val="0"/>
            <w:sz w:val="21"/>
            <w:u w:val="none"/>
          </w:rPr>
          <w:t>工程分析</w:t>
        </w:r>
      </w:hyperlink>
      <w:r>
        <w:rPr>
          <w:rFonts w:ascii="Calibri" w:hAnsi="Calibri" w:cs="Calibri"/>
          <w:color w:val="000000"/>
          <w:spacing w:val="0"/>
          <w:w w:val="45"/>
          <w:sz w:val="21"/>
          <w:u w:val="none"/>
        </w:rPr>
        <w:t> </w:t>
      </w:r>
      <w:hyperlink w:anchor="1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7" w:history="1">
        <w:r>
          <w:rPr>
            <w:rStyle w:val="Hyperlink"/>
            <w:rFonts w:ascii="Times New Roman" w:hAnsi="Times New Roman" w:cs="Times New Roman"/>
            <w:color w:val="000000"/>
            <w:spacing w:val="0"/>
            <w:w w:val="100"/>
            <w:position w:val="0"/>
            <w:sz w:val="21"/>
            <w:u w:val="none"/>
          </w:rPr>
          <w:t>7</w:t>
        </w:r>
      </w:hyperlink>
    </w:p>
    <w:p>
      <w:pPr>
        <w:tabs>
          <w:tab w:val="left" w:pos="898"/>
        </w:tabs>
        <w:spacing w:before="0" w:after="0" w:line="326" w:lineRule="exact"/>
        <w:ind w:left="65" w:firstLine="360"/>
        <w:jc w:val="left"/>
      </w:pPr>
      <w:hyperlink w:anchor="17" w:history="1">
        <w:r>
          <w:rPr>
            <w:rStyle w:val="Hyperlink"/>
            <w:rFonts w:ascii="Times New Roman" w:hAnsi="Times New Roman" w:cs="Times New Roman"/>
            <w:color w:val="000000"/>
            <w:spacing w:val="0"/>
            <w:w w:val="100"/>
            <w:position w:val="0"/>
            <w:sz w:val="21"/>
            <w:u w:val="none"/>
          </w:rPr>
          <w:t>5.3</w:t>
        </w:r>
      </w:hyperlink>
      <w:r>
        <w:rPr>
          <w:rFonts w:cs="Calibri"/>
          <w:w w:val="100"/>
        </w:rPr>
        <w:tab/>
      </w:r>
      <w:hyperlink w:anchor="17" w:history="1">
        <w:r>
          <w:rPr>
            <w:rStyle w:val="Hyperlink"/>
            <w:rFonts w:ascii="宋体" w:eastAsia="宋体" w:hAnsi="宋体" w:cs="宋体"/>
            <w:color w:val="000000"/>
            <w:spacing w:val="0"/>
            <w:w w:val="100"/>
            <w:position w:val="0"/>
            <w:sz w:val="21"/>
            <w:u w:val="none"/>
          </w:rPr>
          <w:t>环境影响因素分析</w:t>
        </w:r>
      </w:hyperlink>
      <w:r>
        <w:rPr>
          <w:rFonts w:ascii="Calibri" w:hAnsi="Calibri" w:cs="Calibri"/>
          <w:color w:val="000000"/>
          <w:spacing w:val="-21"/>
          <w:w w:val="100"/>
          <w:sz w:val="21"/>
          <w:u w:val="none"/>
        </w:rPr>
        <w:t> </w:t>
      </w:r>
      <w:hyperlink w:anchor="1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7" w:history="1">
        <w:r>
          <w:rPr>
            <w:rStyle w:val="Hyperlink"/>
            <w:rFonts w:ascii="Times New Roman" w:hAnsi="Times New Roman" w:cs="Times New Roman"/>
            <w:color w:val="000000"/>
            <w:spacing w:val="0"/>
            <w:w w:val="100"/>
            <w:position w:val="0"/>
            <w:sz w:val="21"/>
            <w:u w:val="none"/>
          </w:rPr>
          <w:t>7</w:t>
        </w:r>
      </w:hyperlink>
    </w:p>
    <w:p>
      <w:pPr>
        <w:tabs>
          <w:tab w:val="left" w:pos="898"/>
        </w:tabs>
        <w:spacing w:before="0" w:after="0" w:line="326" w:lineRule="exact"/>
        <w:ind w:left="65" w:firstLine="360"/>
        <w:jc w:val="left"/>
      </w:pPr>
      <w:hyperlink w:anchor="17" w:history="1">
        <w:r>
          <w:rPr>
            <w:rStyle w:val="Hyperlink"/>
            <w:rFonts w:ascii="Times New Roman" w:hAnsi="Times New Roman" w:cs="Times New Roman"/>
            <w:color w:val="000000"/>
            <w:spacing w:val="0"/>
            <w:w w:val="100"/>
            <w:position w:val="0"/>
            <w:sz w:val="21"/>
            <w:u w:val="none"/>
          </w:rPr>
          <w:t>5.4</w:t>
        </w:r>
      </w:hyperlink>
      <w:r>
        <w:rPr>
          <w:rFonts w:cs="Calibri"/>
          <w:w w:val="100"/>
        </w:rPr>
        <w:tab/>
      </w:r>
      <w:hyperlink w:anchor="17" w:history="1">
        <w:r>
          <w:rPr>
            <w:rStyle w:val="Hyperlink"/>
            <w:rFonts w:ascii="宋体" w:eastAsia="宋体" w:hAnsi="宋体" w:cs="宋体"/>
            <w:color w:val="000000"/>
            <w:spacing w:val="0"/>
            <w:w w:val="100"/>
            <w:position w:val="0"/>
            <w:sz w:val="21"/>
            <w:u w:val="none"/>
          </w:rPr>
          <w:t>环境影响识别与评价因子筛选</w:t>
        </w:r>
      </w:hyperlink>
      <w:r>
        <w:rPr>
          <w:rFonts w:ascii="Calibri" w:hAnsi="Calibri" w:cs="Calibri"/>
          <w:color w:val="000000"/>
          <w:spacing w:val="-14"/>
          <w:w w:val="100"/>
          <w:sz w:val="21"/>
          <w:u w:val="none"/>
        </w:rPr>
        <w:t> </w:t>
      </w:r>
      <w:hyperlink w:anchor="1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7" w:history="1">
        <w:r>
          <w:rPr>
            <w:rStyle w:val="Hyperlink"/>
            <w:rFonts w:ascii="Times New Roman" w:hAnsi="Times New Roman" w:cs="Times New Roman"/>
            <w:color w:val="000000"/>
            <w:spacing w:val="0"/>
            <w:w w:val="100"/>
            <w:position w:val="0"/>
            <w:sz w:val="21"/>
            <w:u w:val="none"/>
          </w:rPr>
          <w:t>7</w:t>
        </w:r>
      </w:hyperlink>
    </w:p>
    <w:p>
      <w:pPr>
        <w:tabs>
          <w:tab w:val="left" w:pos="898"/>
        </w:tabs>
        <w:spacing w:before="0" w:after="0" w:line="326" w:lineRule="exact"/>
        <w:ind w:left="65" w:firstLine="360"/>
        <w:jc w:val="left"/>
      </w:pPr>
      <w:hyperlink w:anchor="18" w:history="1">
        <w:r>
          <w:rPr>
            <w:rStyle w:val="Hyperlink"/>
            <w:rFonts w:ascii="Times New Roman" w:hAnsi="Times New Roman" w:cs="Times New Roman"/>
            <w:color w:val="000000"/>
            <w:spacing w:val="0"/>
            <w:w w:val="100"/>
            <w:position w:val="0"/>
            <w:sz w:val="21"/>
            <w:u w:val="none"/>
          </w:rPr>
          <w:t>5.5</w:t>
        </w:r>
      </w:hyperlink>
      <w:r>
        <w:rPr>
          <w:rFonts w:cs="Calibri"/>
          <w:w w:val="100"/>
        </w:rPr>
        <w:tab/>
      </w:r>
      <w:hyperlink w:anchor="18" w:history="1">
        <w:r>
          <w:rPr>
            <w:rStyle w:val="Hyperlink"/>
            <w:rFonts w:ascii="宋体" w:eastAsia="宋体" w:hAnsi="宋体" w:cs="宋体"/>
            <w:color w:val="000000"/>
            <w:spacing w:val="0"/>
            <w:w w:val="100"/>
            <w:position w:val="0"/>
            <w:sz w:val="21"/>
            <w:u w:val="none"/>
          </w:rPr>
          <w:t>综合分析</w:t>
        </w:r>
      </w:hyperlink>
      <w:r>
        <w:rPr>
          <w:rFonts w:ascii="Calibri" w:hAnsi="Calibri" w:cs="Calibri"/>
          <w:color w:val="000000"/>
          <w:spacing w:val="0"/>
          <w:w w:val="45"/>
          <w:sz w:val="21"/>
          <w:u w:val="none"/>
        </w:rPr>
        <w:t> </w:t>
      </w:r>
      <w:hyperlink w:anchor="1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8" w:history="1">
        <w:r>
          <w:rPr>
            <w:rStyle w:val="Hyperlink"/>
            <w:rFonts w:ascii="Times New Roman" w:hAnsi="Times New Roman" w:cs="Times New Roman"/>
            <w:color w:val="000000"/>
            <w:spacing w:val="0"/>
            <w:w w:val="100"/>
            <w:position w:val="0"/>
            <w:sz w:val="21"/>
            <w:u w:val="none"/>
          </w:rPr>
          <w:t>8</w:t>
        </w:r>
      </w:hyperlink>
    </w:p>
    <w:p>
      <w:pPr>
        <w:tabs>
          <w:tab w:val="left" w:pos="425"/>
        </w:tabs>
        <w:spacing w:before="0" w:after="0" w:line="460" w:lineRule="exact"/>
        <w:ind w:left="65" w:firstLine="0"/>
        <w:jc w:val="left"/>
      </w:pPr>
      <w:hyperlink w:anchor="19" w:history="1">
        <w:r>
          <w:rPr>
            <w:rStyle w:val="Hyperlink"/>
            <w:rFonts w:ascii="Times New Roman" w:hAnsi="Times New Roman" w:cs="Times New Roman"/>
            <w:color w:val="000000"/>
            <w:spacing w:val="-1"/>
            <w:w w:val="100"/>
            <w:position w:val="0"/>
            <w:sz w:val="24"/>
            <w:u w:val="none"/>
          </w:rPr>
          <w:t>6</w:t>
        </w:r>
      </w:hyperlink>
      <w:r>
        <w:rPr>
          <w:rFonts w:cs="Calibri"/>
          <w:color w:val="000000"/>
          <w:w w:val="100"/>
          <w:u w:val="none"/>
        </w:rPr>
        <w:tab/>
      </w:r>
      <w:hyperlink w:anchor="19" w:history="1">
        <w:r>
          <w:rPr>
            <w:rStyle w:val="Hyperlink"/>
            <w:rFonts w:ascii="宋体" w:eastAsia="宋体" w:hAnsi="宋体" w:cs="宋体"/>
            <w:color w:val="000000"/>
            <w:spacing w:val="-1"/>
            <w:w w:val="100"/>
            <w:position w:val="0"/>
            <w:sz w:val="24"/>
            <w:u w:val="none"/>
          </w:rPr>
          <w:t>环境现状调查与评价</w:t>
        </w:r>
      </w:hyperlink>
      <w:r>
        <w:rPr>
          <w:rFonts w:ascii="Calibri" w:hAnsi="Calibri" w:cs="Calibri"/>
          <w:color w:val="000000"/>
          <w:spacing w:val="0"/>
          <w:w w:val="40"/>
          <w:sz w:val="24"/>
          <w:u w:val="none"/>
        </w:rPr>
        <w:t> </w:t>
      </w:r>
      <w:hyperlink w:anchor="19"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19" w:history="1">
        <w:r>
          <w:rPr>
            <w:rStyle w:val="Hyperlink"/>
            <w:rFonts w:ascii="Times New Roman" w:hAnsi="Times New Roman" w:cs="Times New Roman"/>
            <w:color w:val="000000"/>
            <w:spacing w:val="-1"/>
            <w:w w:val="100"/>
            <w:position w:val="0"/>
            <w:sz w:val="24"/>
            <w:u w:val="none"/>
          </w:rPr>
          <w:t>9</w:t>
        </w:r>
      </w:hyperlink>
    </w:p>
    <w:p>
      <w:pPr>
        <w:tabs>
          <w:tab w:val="left" w:pos="898"/>
        </w:tabs>
        <w:spacing w:before="0" w:after="0" w:line="311" w:lineRule="exact"/>
        <w:ind w:left="65" w:firstLine="360"/>
        <w:jc w:val="left"/>
      </w:pPr>
      <w:hyperlink w:anchor="19" w:history="1">
        <w:r>
          <w:rPr>
            <w:rStyle w:val="Hyperlink"/>
            <w:rFonts w:ascii="Times New Roman" w:hAnsi="Times New Roman" w:cs="Times New Roman"/>
            <w:color w:val="000000"/>
            <w:spacing w:val="0"/>
            <w:w w:val="100"/>
            <w:position w:val="0"/>
            <w:sz w:val="21"/>
            <w:u w:val="none"/>
          </w:rPr>
          <w:t>6.1</w:t>
        </w:r>
      </w:hyperlink>
      <w:r>
        <w:rPr>
          <w:rFonts w:cs="Calibri"/>
          <w:w w:val="100"/>
        </w:rPr>
        <w:tab/>
      </w:r>
      <w:hyperlink w:anchor="19"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9" w:history="1">
        <w:r>
          <w:rPr>
            <w:rStyle w:val="Hyperlink"/>
            <w:rFonts w:ascii="Times New Roman" w:hAnsi="Times New Roman" w:cs="Times New Roman"/>
            <w:color w:val="000000"/>
            <w:spacing w:val="0"/>
            <w:w w:val="100"/>
            <w:position w:val="0"/>
            <w:sz w:val="21"/>
            <w:u w:val="none"/>
          </w:rPr>
          <w:t>9</w:t>
        </w:r>
      </w:hyperlink>
    </w:p>
    <w:p>
      <w:pPr>
        <w:tabs>
          <w:tab w:val="left" w:pos="898"/>
        </w:tabs>
        <w:spacing w:before="0" w:after="0" w:line="326" w:lineRule="exact"/>
        <w:ind w:left="65" w:firstLine="360"/>
        <w:jc w:val="left"/>
      </w:pPr>
      <w:hyperlink w:anchor="19" w:history="1">
        <w:r>
          <w:rPr>
            <w:rStyle w:val="Hyperlink"/>
            <w:rFonts w:ascii="Times New Roman" w:hAnsi="Times New Roman" w:cs="Times New Roman"/>
            <w:color w:val="000000"/>
            <w:spacing w:val="0"/>
            <w:w w:val="100"/>
            <w:position w:val="0"/>
            <w:sz w:val="21"/>
            <w:u w:val="none"/>
          </w:rPr>
          <w:t>6.2</w:t>
        </w:r>
      </w:hyperlink>
      <w:r>
        <w:rPr>
          <w:rFonts w:cs="Calibri"/>
          <w:w w:val="100"/>
        </w:rPr>
        <w:tab/>
      </w:r>
      <w:hyperlink w:anchor="19" w:history="1">
        <w:r>
          <w:rPr>
            <w:rStyle w:val="Hyperlink"/>
            <w:rFonts w:ascii="宋体" w:eastAsia="宋体" w:hAnsi="宋体" w:cs="宋体"/>
            <w:color w:val="000000"/>
            <w:spacing w:val="0"/>
            <w:w w:val="100"/>
            <w:position w:val="0"/>
            <w:sz w:val="21"/>
            <w:u w:val="none"/>
          </w:rPr>
          <w:t>气候气象</w:t>
        </w:r>
      </w:hyperlink>
      <w:r>
        <w:rPr>
          <w:rFonts w:ascii="Calibri" w:hAnsi="Calibri" w:cs="Calibri"/>
          <w:color w:val="000000"/>
          <w:spacing w:val="0"/>
          <w:w w:val="45"/>
          <w:sz w:val="21"/>
          <w:u w:val="none"/>
        </w:rPr>
        <w:t> </w:t>
      </w:r>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9" w:history="1">
        <w:r>
          <w:rPr>
            <w:rStyle w:val="Hyperlink"/>
            <w:rFonts w:ascii="Times New Roman" w:hAnsi="Times New Roman" w:cs="Times New Roman"/>
            <w:color w:val="000000"/>
            <w:spacing w:val="0"/>
            <w:w w:val="100"/>
            <w:position w:val="0"/>
            <w:sz w:val="21"/>
            <w:u w:val="none"/>
          </w:rPr>
          <w:t>9</w:t>
        </w:r>
      </w:hyperlink>
    </w:p>
    <w:p>
      <w:pPr>
        <w:tabs>
          <w:tab w:val="left" w:pos="898"/>
        </w:tabs>
        <w:spacing w:before="0" w:after="0" w:line="326" w:lineRule="exact"/>
        <w:ind w:left="65" w:firstLine="360"/>
        <w:jc w:val="left"/>
      </w:pPr>
      <w:hyperlink w:anchor="19" w:history="1">
        <w:r>
          <w:rPr>
            <w:rStyle w:val="Hyperlink"/>
            <w:rFonts w:ascii="Times New Roman" w:hAnsi="Times New Roman" w:cs="Times New Roman"/>
            <w:color w:val="000000"/>
            <w:spacing w:val="0"/>
            <w:w w:val="100"/>
            <w:position w:val="0"/>
            <w:sz w:val="21"/>
            <w:u w:val="none"/>
          </w:rPr>
          <w:t>6.3</w:t>
        </w:r>
      </w:hyperlink>
      <w:r>
        <w:rPr>
          <w:rFonts w:cs="Calibri"/>
          <w:w w:val="100"/>
        </w:rPr>
        <w:tab/>
      </w:r>
      <w:hyperlink w:anchor="19" w:history="1">
        <w:r>
          <w:rPr>
            <w:rStyle w:val="Hyperlink"/>
            <w:rFonts w:ascii="宋体" w:eastAsia="宋体" w:hAnsi="宋体" w:cs="宋体"/>
            <w:color w:val="000000"/>
            <w:spacing w:val="0"/>
            <w:w w:val="100"/>
            <w:position w:val="0"/>
            <w:sz w:val="21"/>
            <w:u w:val="none"/>
          </w:rPr>
          <w:t>水文情势</w:t>
        </w:r>
      </w:hyperlink>
      <w:r>
        <w:rPr>
          <w:rFonts w:ascii="Calibri" w:hAnsi="Calibri" w:cs="Calibri"/>
          <w:color w:val="000000"/>
          <w:spacing w:val="0"/>
          <w:w w:val="45"/>
          <w:sz w:val="21"/>
          <w:u w:val="none"/>
        </w:rPr>
        <w:t> </w:t>
      </w:r>
      <w:hyperlink w:anchor="1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19" w:history="1">
        <w:r>
          <w:rPr>
            <w:rStyle w:val="Hyperlink"/>
            <w:rFonts w:ascii="Times New Roman" w:hAnsi="Times New Roman" w:cs="Times New Roman"/>
            <w:color w:val="000000"/>
            <w:spacing w:val="0"/>
            <w:w w:val="100"/>
            <w:position w:val="0"/>
            <w:sz w:val="21"/>
            <w:u w:val="none"/>
          </w:rPr>
          <w:t>9</w:t>
        </w:r>
      </w:hyperlink>
    </w:p>
    <w:p>
      <w:pPr>
        <w:tabs>
          <w:tab w:val="left" w:pos="898"/>
        </w:tabs>
        <w:spacing w:before="0" w:after="0" w:line="326" w:lineRule="exact"/>
        <w:ind w:left="65" w:firstLine="360"/>
        <w:jc w:val="left"/>
      </w:pPr>
      <w:hyperlink w:anchor="20" w:history="1">
        <w:r>
          <w:rPr>
            <w:rStyle w:val="Hyperlink"/>
            <w:rFonts w:ascii="Times New Roman" w:hAnsi="Times New Roman" w:cs="Times New Roman"/>
            <w:color w:val="000000"/>
            <w:spacing w:val="0"/>
            <w:w w:val="100"/>
            <w:position w:val="0"/>
            <w:sz w:val="21"/>
            <w:u w:val="none"/>
          </w:rPr>
          <w:t>6.4</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水温</w:t>
        </w:r>
      </w:hyperlink>
      <w:hyperlink w:anchor="2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0" w:history="1">
        <w:r>
          <w:rPr>
            <w:rStyle w:val="Hyperlink"/>
            <w:rFonts w:ascii="Times New Roman" w:hAnsi="Times New Roman" w:cs="Times New Roman"/>
            <w:color w:val="000000"/>
            <w:spacing w:val="0"/>
            <w:w w:val="100"/>
            <w:position w:val="0"/>
            <w:sz w:val="21"/>
            <w:u w:val="none"/>
          </w:rPr>
          <w:t>10</w:t>
        </w:r>
      </w:hyperlink>
    </w:p>
    <w:p>
      <w:pPr>
        <w:tabs>
          <w:tab w:val="left" w:pos="898"/>
        </w:tabs>
        <w:spacing w:before="0" w:after="0" w:line="327" w:lineRule="exact"/>
        <w:ind w:left="65" w:firstLine="360"/>
        <w:jc w:val="left"/>
      </w:pPr>
      <w:hyperlink w:anchor="20" w:history="1">
        <w:r>
          <w:rPr>
            <w:rStyle w:val="Hyperlink"/>
            <w:rFonts w:ascii="Times New Roman" w:hAnsi="Times New Roman" w:cs="Times New Roman"/>
            <w:color w:val="000000"/>
            <w:spacing w:val="0"/>
            <w:w w:val="100"/>
            <w:position w:val="0"/>
            <w:sz w:val="21"/>
            <w:u w:val="none"/>
          </w:rPr>
          <w:t>6.5</w:t>
        </w:r>
      </w:hyperlink>
      <w:r>
        <w:rPr>
          <w:rFonts w:cs="Calibri"/>
          <w:w w:val="100"/>
        </w:rPr>
        <w:tab/>
      </w:r>
      <w:hyperlink w:anchor="20" w:history="1">
        <w:r>
          <w:rPr>
            <w:rStyle w:val="Hyperlink"/>
            <w:rFonts w:ascii="宋体" w:eastAsia="宋体" w:hAnsi="宋体" w:cs="宋体"/>
            <w:color w:val="000000"/>
            <w:spacing w:val="0"/>
            <w:w w:val="100"/>
            <w:position w:val="0"/>
            <w:sz w:val="21"/>
            <w:u w:val="none"/>
          </w:rPr>
          <w:t>地表水质</w:t>
        </w:r>
      </w:hyperlink>
      <w:r>
        <w:rPr>
          <w:rFonts w:ascii="Calibri" w:hAnsi="Calibri" w:cs="Calibri"/>
          <w:color w:val="000000"/>
          <w:spacing w:val="0"/>
          <w:w w:val="45"/>
          <w:sz w:val="21"/>
          <w:u w:val="none"/>
        </w:rPr>
        <w:t> </w:t>
      </w:r>
      <w:hyperlink w:anchor="2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0" w:history="1">
        <w:r>
          <w:rPr>
            <w:rStyle w:val="Hyperlink"/>
            <w:rFonts w:ascii="Times New Roman" w:hAnsi="Times New Roman" w:cs="Times New Roman"/>
            <w:color w:val="000000"/>
            <w:spacing w:val="0"/>
            <w:w w:val="100"/>
            <w:position w:val="0"/>
            <w:sz w:val="21"/>
            <w:u w:val="none"/>
          </w:rPr>
          <w:t>10</w:t>
        </w:r>
      </w:hyperlink>
    </w:p>
    <w:p>
      <w:pPr>
        <w:tabs>
          <w:tab w:val="left" w:pos="898"/>
        </w:tabs>
        <w:spacing w:before="0" w:after="0" w:line="324" w:lineRule="exact"/>
        <w:ind w:left="65" w:firstLine="360"/>
        <w:jc w:val="left"/>
      </w:pPr>
      <w:hyperlink w:anchor="21" w:history="1">
        <w:r>
          <w:rPr>
            <w:rStyle w:val="Hyperlink"/>
            <w:rFonts w:ascii="Times New Roman" w:hAnsi="Times New Roman" w:cs="Times New Roman"/>
            <w:color w:val="000000"/>
            <w:spacing w:val="0"/>
            <w:w w:val="100"/>
            <w:position w:val="0"/>
            <w:sz w:val="21"/>
            <w:u w:val="none"/>
          </w:rPr>
          <w:t>6.6</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地下水环境</w:t>
        </w:r>
      </w:hyperlink>
      <w:r>
        <w:rPr>
          <w:rFonts w:ascii="Calibri" w:hAnsi="Calibri" w:cs="Calibri"/>
          <w:color w:val="000000"/>
          <w:spacing w:val="-24"/>
          <w:w w:val="100"/>
          <w:sz w:val="21"/>
          <w:u w:val="none"/>
        </w:rPr>
        <w:t> </w:t>
      </w:r>
      <w:hyperlink w:anchor="2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1" w:history="1">
        <w:r>
          <w:rPr>
            <w:rStyle w:val="Hyperlink"/>
            <w:rFonts w:ascii="Times New Roman" w:hAnsi="Times New Roman" w:cs="Times New Roman"/>
            <w:color w:val="000000"/>
            <w:spacing w:val="0"/>
            <w:w w:val="100"/>
            <w:position w:val="0"/>
            <w:sz w:val="21"/>
            <w:u w:val="none"/>
          </w:rPr>
          <w:t>11</w:t>
        </w:r>
      </w:hyperlink>
    </w:p>
    <w:p>
      <w:pPr>
        <w:tabs>
          <w:tab w:val="left" w:pos="898"/>
        </w:tabs>
        <w:spacing w:before="0" w:after="0" w:line="326" w:lineRule="exact"/>
        <w:ind w:left="65" w:firstLine="360"/>
        <w:jc w:val="left"/>
      </w:pPr>
      <w:hyperlink w:anchor="21" w:history="1">
        <w:r>
          <w:rPr>
            <w:rStyle w:val="Hyperlink"/>
            <w:rFonts w:ascii="Times New Roman" w:hAnsi="Times New Roman" w:cs="Times New Roman"/>
            <w:color w:val="000000"/>
            <w:spacing w:val="0"/>
            <w:w w:val="100"/>
            <w:position w:val="0"/>
            <w:sz w:val="21"/>
            <w:u w:val="none"/>
          </w:rPr>
          <w:t>6.7</w:t>
        </w:r>
      </w:hyperlink>
      <w:r>
        <w:rPr>
          <w:rFonts w:cs="Calibri"/>
          <w:w w:val="100"/>
        </w:rPr>
        <w:tab/>
      </w:r>
      <w:hyperlink w:anchor="21" w:history="1">
        <w:r>
          <w:rPr>
            <w:rStyle w:val="Hyperlink"/>
            <w:rFonts w:ascii="宋体" w:eastAsia="宋体" w:hAnsi="宋体" w:cs="宋体"/>
            <w:color w:val="000000"/>
            <w:spacing w:val="0"/>
            <w:w w:val="100"/>
            <w:position w:val="0"/>
            <w:sz w:val="21"/>
            <w:u w:val="none"/>
          </w:rPr>
          <w:t>水生生态</w:t>
        </w:r>
      </w:hyperlink>
      <w:r>
        <w:rPr>
          <w:rFonts w:ascii="Calibri" w:hAnsi="Calibri" w:cs="Calibri"/>
          <w:color w:val="000000"/>
          <w:spacing w:val="0"/>
          <w:w w:val="45"/>
          <w:sz w:val="21"/>
          <w:u w:val="none"/>
        </w:rPr>
        <w:t> </w:t>
      </w:r>
      <w:hyperlink w:anchor="2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1" w:history="1">
        <w:r>
          <w:rPr>
            <w:rStyle w:val="Hyperlink"/>
            <w:rFonts w:ascii="Times New Roman" w:hAnsi="Times New Roman" w:cs="Times New Roman"/>
            <w:color w:val="000000"/>
            <w:spacing w:val="0"/>
            <w:w w:val="100"/>
            <w:position w:val="0"/>
            <w:sz w:val="21"/>
            <w:u w:val="none"/>
          </w:rPr>
          <w:t>11</w:t>
        </w:r>
      </w:hyperlink>
    </w:p>
    <w:p>
      <w:pPr>
        <w:tabs>
          <w:tab w:val="left" w:pos="898"/>
        </w:tabs>
        <w:spacing w:before="0" w:after="0" w:line="326" w:lineRule="exact"/>
        <w:ind w:left="65" w:firstLine="360"/>
        <w:jc w:val="left"/>
      </w:pPr>
      <w:hyperlink w:anchor="22" w:history="1">
        <w:r>
          <w:rPr>
            <w:rStyle w:val="Hyperlink"/>
            <w:rFonts w:ascii="Times New Roman" w:hAnsi="Times New Roman" w:cs="Times New Roman"/>
            <w:color w:val="000000"/>
            <w:spacing w:val="0"/>
            <w:w w:val="100"/>
            <w:position w:val="0"/>
            <w:sz w:val="21"/>
            <w:u w:val="none"/>
          </w:rPr>
          <w:t>6.8</w:t>
        </w:r>
      </w:hyperlink>
      <w:r>
        <w:rPr>
          <w:rFonts w:cs="Calibri"/>
          <w:w w:val="100"/>
        </w:rPr>
        <w:tab/>
      </w:r>
      <w:hyperlink w:anchor="22" w:history="1">
        <w:r>
          <w:rPr>
            <w:rStyle w:val="Hyperlink"/>
            <w:rFonts w:ascii="宋体" w:eastAsia="宋体" w:hAnsi="宋体" w:cs="宋体"/>
            <w:color w:val="000000"/>
            <w:spacing w:val="0"/>
            <w:w w:val="100"/>
            <w:position w:val="0"/>
            <w:sz w:val="21"/>
            <w:u w:val="none"/>
          </w:rPr>
          <w:t>陆生生态</w:t>
        </w:r>
      </w:hyperlink>
      <w:r>
        <w:rPr>
          <w:rFonts w:ascii="Calibri" w:hAnsi="Calibri" w:cs="Calibri"/>
          <w:color w:val="000000"/>
          <w:spacing w:val="0"/>
          <w:w w:val="45"/>
          <w:sz w:val="21"/>
          <w:u w:val="none"/>
        </w:rPr>
        <w:t> </w:t>
      </w:r>
      <w:hyperlink w:anchor="2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2" w:history="1">
        <w:r>
          <w:rPr>
            <w:rStyle w:val="Hyperlink"/>
            <w:rFonts w:ascii="Times New Roman" w:hAnsi="Times New Roman" w:cs="Times New Roman"/>
            <w:color w:val="000000"/>
            <w:spacing w:val="0"/>
            <w:w w:val="100"/>
            <w:position w:val="0"/>
            <w:sz w:val="21"/>
            <w:u w:val="none"/>
          </w:rPr>
          <w:t>12</w:t>
        </w:r>
      </w:hyperlink>
    </w:p>
    <w:p>
      <w:pPr>
        <w:tabs>
          <w:tab w:val="left" w:pos="898"/>
        </w:tabs>
        <w:spacing w:before="0" w:after="0" w:line="326" w:lineRule="exact"/>
        <w:ind w:left="65" w:firstLine="360"/>
        <w:jc w:val="left"/>
      </w:pPr>
      <w:hyperlink w:anchor="23" w:history="1">
        <w:r>
          <w:rPr>
            <w:rStyle w:val="Hyperlink"/>
            <w:rFonts w:ascii="Times New Roman" w:hAnsi="Times New Roman" w:cs="Times New Roman"/>
            <w:color w:val="000000"/>
            <w:spacing w:val="0"/>
            <w:w w:val="100"/>
            <w:position w:val="0"/>
            <w:sz w:val="21"/>
            <w:u w:val="none"/>
          </w:rPr>
          <w:t>6.9</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大气环境</w:t>
        </w:r>
      </w:hyperlink>
      <w:r>
        <w:rPr>
          <w:rFonts w:ascii="Calibri" w:hAnsi="Calibri" w:cs="Calibri"/>
          <w:color w:val="000000"/>
          <w:spacing w:val="0"/>
          <w:w w:val="45"/>
          <w:sz w:val="21"/>
          <w:u w:val="none"/>
        </w:rPr>
        <w:t> </w:t>
      </w:r>
      <w:hyperlink w:anchor="2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3" w:history="1">
        <w:r>
          <w:rPr>
            <w:rStyle w:val="Hyperlink"/>
            <w:rFonts w:ascii="Times New Roman" w:hAnsi="Times New Roman" w:cs="Times New Roman"/>
            <w:color w:val="000000"/>
            <w:spacing w:val="0"/>
            <w:w w:val="100"/>
            <w:position w:val="0"/>
            <w:sz w:val="21"/>
            <w:u w:val="none"/>
          </w:rPr>
          <w:t>13</w:t>
        </w:r>
      </w:hyperlink>
    </w:p>
    <w:p>
      <w:pPr>
        <w:tabs>
          <w:tab w:val="left" w:pos="1003"/>
        </w:tabs>
        <w:spacing w:before="0" w:after="0" w:line="326" w:lineRule="exact"/>
        <w:ind w:left="65" w:firstLine="360"/>
        <w:jc w:val="left"/>
      </w:pPr>
      <w:hyperlink w:anchor="23" w:history="1">
        <w:r>
          <w:rPr>
            <w:rStyle w:val="Hyperlink"/>
            <w:rFonts w:ascii="Times New Roman" w:hAnsi="Times New Roman" w:cs="Times New Roman"/>
            <w:color w:val="000000"/>
            <w:spacing w:val="0"/>
            <w:w w:val="100"/>
            <w:position w:val="0"/>
            <w:sz w:val="21"/>
            <w:u w:val="none"/>
          </w:rPr>
          <w:t>6.10</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声环境</w:t>
        </w:r>
      </w:hyperlink>
      <w:r>
        <w:rPr>
          <w:rFonts w:ascii="Calibri" w:hAnsi="Calibri" w:cs="Calibri"/>
          <w:color w:val="000000"/>
          <w:spacing w:val="0"/>
          <w:w w:val="45"/>
          <w:sz w:val="21"/>
          <w:u w:val="none"/>
        </w:rPr>
        <w:t> </w:t>
      </w:r>
      <w:hyperlink w:anchor="2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3" w:history="1">
        <w:r>
          <w:rPr>
            <w:rStyle w:val="Hyperlink"/>
            <w:rFonts w:ascii="Times New Roman" w:hAnsi="Times New Roman" w:cs="Times New Roman"/>
            <w:color w:val="000000"/>
            <w:spacing w:val="0"/>
            <w:w w:val="100"/>
            <w:position w:val="0"/>
            <w:sz w:val="21"/>
            <w:u w:val="none"/>
          </w:rPr>
          <w:t>13</w:t>
        </w:r>
      </w:hyperlink>
    </w:p>
    <w:p>
      <w:pPr>
        <w:tabs>
          <w:tab w:val="left" w:pos="1003"/>
        </w:tabs>
        <w:spacing w:before="0" w:after="0" w:line="326" w:lineRule="exact"/>
        <w:ind w:left="65" w:firstLine="360"/>
        <w:jc w:val="left"/>
      </w:pPr>
      <w:hyperlink w:anchor="23" w:history="1">
        <w:r>
          <w:rPr>
            <w:rStyle w:val="Hyperlink"/>
            <w:rFonts w:ascii="Times New Roman" w:hAnsi="Times New Roman" w:cs="Times New Roman"/>
            <w:color w:val="000000"/>
            <w:spacing w:val="0"/>
            <w:w w:val="100"/>
            <w:position w:val="0"/>
            <w:sz w:val="21"/>
            <w:u w:val="none"/>
          </w:rPr>
          <w:t>6.11</w:t>
        </w:r>
      </w:hyperlink>
      <w:r>
        <w:rPr>
          <w:rFonts w:cs="Calibri"/>
          <w:w w:val="100"/>
        </w:rPr>
        <w:tab/>
      </w:r>
      <w:hyperlink w:anchor="23" w:history="1">
        <w:r>
          <w:rPr>
            <w:rStyle w:val="Hyperlink"/>
            <w:rFonts w:ascii="宋体" w:eastAsia="宋体" w:hAnsi="宋体" w:cs="宋体"/>
            <w:color w:val="000000"/>
            <w:spacing w:val="0"/>
            <w:w w:val="100"/>
            <w:position w:val="0"/>
            <w:sz w:val="21"/>
            <w:u w:val="none"/>
          </w:rPr>
          <w:t>固体废物</w:t>
        </w:r>
      </w:hyperlink>
      <w:r>
        <w:rPr>
          <w:rFonts w:ascii="Calibri" w:hAnsi="Calibri" w:cs="Calibri"/>
          <w:color w:val="000000"/>
          <w:spacing w:val="0"/>
          <w:w w:val="45"/>
          <w:sz w:val="21"/>
          <w:u w:val="none"/>
        </w:rPr>
        <w:t> </w:t>
      </w:r>
      <w:hyperlink w:anchor="2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3" w:history="1">
        <w:r>
          <w:rPr>
            <w:rStyle w:val="Hyperlink"/>
            <w:rFonts w:ascii="Times New Roman" w:hAnsi="Times New Roman" w:cs="Times New Roman"/>
            <w:color w:val="000000"/>
            <w:spacing w:val="0"/>
            <w:w w:val="100"/>
            <w:position w:val="0"/>
            <w:sz w:val="21"/>
            <w:u w:val="none"/>
          </w:rPr>
          <w:t>13</w:t>
        </w:r>
      </w:hyperlink>
    </w:p>
    <w:p>
      <w:pPr>
        <w:tabs>
          <w:tab w:val="left" w:pos="1003"/>
        </w:tabs>
        <w:spacing w:before="0" w:after="0" w:line="324" w:lineRule="exact"/>
        <w:ind w:left="65" w:firstLine="360"/>
        <w:jc w:val="left"/>
      </w:pPr>
      <w:hyperlink w:anchor="24" w:history="1">
        <w:r>
          <w:rPr>
            <w:rStyle w:val="Hyperlink"/>
            <w:rFonts w:ascii="Times New Roman" w:hAnsi="Times New Roman" w:cs="Times New Roman"/>
            <w:color w:val="000000"/>
            <w:spacing w:val="0"/>
            <w:w w:val="100"/>
            <w:position w:val="0"/>
            <w:sz w:val="21"/>
            <w:u w:val="none"/>
          </w:rPr>
          <w:t>6.12</w:t>
        </w:r>
      </w:hyperlink>
      <w:r>
        <w:rPr>
          <w:rFonts w:cs="Calibri"/>
          <w:w w:val="100"/>
        </w:rPr>
        <w:tab/>
      </w:r>
      <w:hyperlink w:anchor="24" w:history="1">
        <w:r>
          <w:rPr>
            <w:rStyle w:val="Hyperlink"/>
            <w:rFonts w:ascii="宋体" w:eastAsia="宋体" w:hAnsi="宋体" w:cs="宋体"/>
            <w:color w:val="000000"/>
            <w:spacing w:val="0"/>
            <w:w w:val="100"/>
            <w:position w:val="0"/>
            <w:sz w:val="21"/>
            <w:u w:val="none"/>
          </w:rPr>
          <w:t>人群健康</w:t>
        </w:r>
      </w:hyperlink>
      <w:r>
        <w:rPr>
          <w:rFonts w:ascii="Calibri" w:hAnsi="Calibri" w:cs="Calibri"/>
          <w:color w:val="000000"/>
          <w:spacing w:val="0"/>
          <w:w w:val="45"/>
          <w:sz w:val="21"/>
          <w:u w:val="none"/>
        </w:rPr>
        <w:t> </w:t>
      </w:r>
      <w:hyperlink w:anchor="2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4" w:history="1">
        <w:r>
          <w:rPr>
            <w:rStyle w:val="Hyperlink"/>
            <w:rFonts w:ascii="Times New Roman" w:hAnsi="Times New Roman" w:cs="Times New Roman"/>
            <w:color w:val="000000"/>
            <w:spacing w:val="0"/>
            <w:w w:val="100"/>
            <w:position w:val="0"/>
            <w:sz w:val="21"/>
            <w:u w:val="none"/>
          </w:rPr>
          <w:t>14</w:t>
        </w:r>
      </w:hyperlink>
    </w:p>
    <w:p>
      <w:pPr>
        <w:tabs>
          <w:tab w:val="left" w:pos="1003"/>
        </w:tabs>
        <w:spacing w:before="0" w:after="0" w:line="326" w:lineRule="exact"/>
        <w:ind w:left="65" w:firstLine="360"/>
        <w:jc w:val="left"/>
      </w:pPr>
      <w:hyperlink w:anchor="24" w:history="1">
        <w:r>
          <w:rPr>
            <w:rStyle w:val="Hyperlink"/>
            <w:rFonts w:ascii="Times New Roman" w:hAnsi="Times New Roman" w:cs="Times New Roman"/>
            <w:color w:val="000000"/>
            <w:spacing w:val="0"/>
            <w:w w:val="100"/>
            <w:position w:val="0"/>
            <w:sz w:val="21"/>
            <w:u w:val="none"/>
          </w:rPr>
          <w:t>6.13</w:t>
        </w:r>
      </w:hyperlink>
      <w:r>
        <w:rPr>
          <w:rFonts w:cs="Calibri"/>
          <w:w w:val="100"/>
        </w:rPr>
        <w:tab/>
      </w:r>
      <w:hyperlink w:anchor="24" w:history="1">
        <w:r>
          <w:rPr>
            <w:rStyle w:val="Hyperlink"/>
            <w:rFonts w:ascii="宋体" w:eastAsia="宋体" w:hAnsi="宋体" w:cs="宋体"/>
            <w:color w:val="000000"/>
            <w:spacing w:val="0"/>
            <w:w w:val="100"/>
            <w:position w:val="0"/>
            <w:sz w:val="21"/>
            <w:u w:val="none"/>
          </w:rPr>
          <w:t>景观</w:t>
        </w:r>
      </w:hyperlink>
      <w:hyperlink w:anchor="2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4" w:history="1">
        <w:r>
          <w:rPr>
            <w:rStyle w:val="Hyperlink"/>
            <w:rFonts w:ascii="Times New Roman" w:hAnsi="Times New Roman" w:cs="Times New Roman"/>
            <w:color w:val="000000"/>
            <w:spacing w:val="0"/>
            <w:w w:val="100"/>
            <w:position w:val="0"/>
            <w:sz w:val="21"/>
            <w:u w:val="none"/>
          </w:rPr>
          <w:t>14</w:t>
        </w:r>
      </w:hyperlink>
    </w:p>
    <w:p>
      <w:pPr>
        <w:tabs>
          <w:tab w:val="left" w:pos="1003"/>
        </w:tabs>
        <w:spacing w:before="0" w:after="0" w:line="326" w:lineRule="exact"/>
        <w:ind w:left="65" w:firstLine="360"/>
        <w:jc w:val="left"/>
      </w:pPr>
      <w:hyperlink w:anchor="24" w:history="1">
        <w:r>
          <w:rPr>
            <w:rStyle w:val="Hyperlink"/>
            <w:rFonts w:ascii="Times New Roman" w:hAnsi="Times New Roman" w:cs="Times New Roman"/>
            <w:color w:val="000000"/>
            <w:spacing w:val="0"/>
            <w:w w:val="100"/>
            <w:position w:val="0"/>
            <w:sz w:val="21"/>
            <w:u w:val="none"/>
          </w:rPr>
          <w:t>6.14</w:t>
        </w:r>
      </w:hyperlink>
      <w:r>
        <w:rPr>
          <w:rFonts w:cs="Calibri"/>
          <w:w w:val="100"/>
        </w:rPr>
        <w:tab/>
      </w:r>
      <w:hyperlink w:anchor="24" w:history="1">
        <w:r>
          <w:rPr>
            <w:rStyle w:val="Hyperlink"/>
            <w:rFonts w:ascii="宋体" w:eastAsia="宋体" w:hAnsi="宋体" w:cs="宋体"/>
            <w:color w:val="000000"/>
            <w:spacing w:val="0"/>
            <w:w w:val="100"/>
            <w:position w:val="0"/>
            <w:sz w:val="21"/>
            <w:u w:val="none"/>
          </w:rPr>
          <w:t>移民安置区环境状况</w:t>
        </w:r>
      </w:hyperlink>
      <w:r>
        <w:rPr>
          <w:rFonts w:ascii="Calibri" w:hAnsi="Calibri" w:cs="Calibri"/>
          <w:color w:val="000000"/>
          <w:spacing w:val="-19"/>
          <w:w w:val="100"/>
          <w:sz w:val="21"/>
          <w:u w:val="none"/>
        </w:rPr>
        <w:t> </w:t>
      </w:r>
      <w:hyperlink w:anchor="2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4" w:history="1">
        <w:r>
          <w:rPr>
            <w:rStyle w:val="Hyperlink"/>
            <w:rFonts w:ascii="Times New Roman" w:hAnsi="Times New Roman" w:cs="Times New Roman"/>
            <w:color w:val="000000"/>
            <w:spacing w:val="0"/>
            <w:w w:val="100"/>
            <w:position w:val="0"/>
            <w:sz w:val="21"/>
            <w:u w:val="none"/>
          </w:rPr>
          <w:t>14</w:t>
        </w:r>
      </w:hyperlink>
    </w:p>
    <w:p>
      <w:pPr>
        <w:widowControl/>
        <w:jc w:val="left"/>
        <w:sectPr>
          <w:type w:val="continuous"/>
          <w:pgSz w:w="11906" w:h="16839"/>
          <w:pgMar w:top="147" w:right="994" w:bottom="0" w:left="1354" w:header="0" w:footer="0" w:gutter="0"/>
          <w:pgNumType w:start="24"/>
          <w:cols w:num="1" w:space="708" w:equalWidth="0">
            <w:col w:w="9558" w:space="0"/>
          </w:cols>
          <w:docGrid w:type="lines" w:linePitch="312" w:charSpace="0"/>
        </w:sectPr>
      </w:pPr>
    </w:p>
    <w:p>
      <w:pPr>
        <w:spacing w:before="0" w:after="0" w:line="240" w:lineRule="exact"/>
        <w:ind w:left="65" w:firstLine="360"/>
      </w:pPr>
    </w:p>
    <w:p>
      <w:pPr>
        <w:spacing w:before="0" w:after="0" w:line="240" w:lineRule="exact"/>
        <w:ind w:left="65" w:firstLine="360"/>
      </w:pPr>
    </w:p>
    <w:p>
      <w:pPr>
        <w:spacing w:before="0" w:after="0" w:line="240" w:lineRule="exact"/>
        <w:ind w:left="65" w:firstLine="360"/>
      </w:pPr>
    </w:p>
    <w:p>
      <w:pPr>
        <w:spacing w:before="0" w:after="0" w:line="240" w:lineRule="exact"/>
        <w:ind w:left="65" w:firstLine="360"/>
      </w:pPr>
    </w:p>
    <w:p>
      <w:pPr>
        <w:spacing w:before="0" w:after="0" w:line="450" w:lineRule="exact"/>
        <w:ind w:left="65" w:firstLine="360"/>
      </w:pPr>
    </w:p>
    <w:p>
      <w:pPr>
        <w:widowControl/>
        <w:jc w:val="left"/>
        <w:sectPr>
          <w:type w:val="continuous"/>
          <w:pgSz w:w="11906" w:h="16839"/>
          <w:pgMar w:top="147" w:right="994" w:bottom="0" w:left="1354" w:header="0" w:footer="0" w:gutter="0"/>
          <w:pgNumType w:start="25"/>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9"/>
          <w:pgMar w:top="147" w:right="994" w:bottom="0" w:left="1354" w:header="0" w:footer="0" w:gutter="0"/>
          <w:pgNumType w:start="26"/>
          <w:cols w:num="1" w:space="708" w:equalWidth="0">
            <w:col w:w="9558"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4" w:bottom="0" w:left="1354" w:header="0" w:footer="0" w:gutter="0"/>
          <w:pgNumType w:start="27"/>
          <w:cols w:num="1" w:space="720"/>
          <w:docGrid w:type="lines" w:linePitch="312" w:charSpace="0"/>
        </w:sectPr>
      </w:pPr>
    </w:p>
    <w:p>
      <w:pPr>
        <w:tabs>
          <w:tab w:val="left" w:pos="1003"/>
        </w:tabs>
        <w:spacing w:before="0" w:after="0" w:line="227" w:lineRule="exact"/>
        <w:ind w:left="65" w:firstLine="360"/>
        <w:jc w:val="left"/>
      </w:pPr>
      <w:hyperlink w:anchor="24" w:history="1">
        <w:r>
          <w:rPr>
            <w:rStyle w:val="Hyperlink"/>
            <w:rFonts w:ascii="Times New Roman" w:hAnsi="Times New Roman" w:cs="Times New Roman"/>
            <w:color w:val="000000"/>
            <w:spacing w:val="0"/>
            <w:w w:val="100"/>
            <w:position w:val="0"/>
            <w:sz w:val="21"/>
            <w:u w:val="none"/>
          </w:rPr>
          <w:t>6.15</w:t>
        </w:r>
      </w:hyperlink>
      <w:r>
        <w:rPr>
          <w:rFonts w:cs="Calibri"/>
          <w:w w:val="100"/>
        </w:rPr>
        <w:tab/>
      </w:r>
      <w:hyperlink w:anchor="24" w:history="1">
        <w:r>
          <w:rPr>
            <w:rStyle w:val="Hyperlink"/>
            <w:rFonts w:ascii="宋体" w:eastAsia="宋体" w:hAnsi="宋体" w:cs="宋体"/>
            <w:color w:val="000000"/>
            <w:spacing w:val="0"/>
            <w:w w:val="100"/>
            <w:position w:val="0"/>
            <w:sz w:val="21"/>
            <w:u w:val="none"/>
          </w:rPr>
          <w:t>环境现状综合评价</w:t>
        </w:r>
      </w:hyperlink>
      <w:r>
        <w:rPr>
          <w:rFonts w:ascii="Calibri" w:hAnsi="Calibri" w:cs="Calibri"/>
          <w:color w:val="000000"/>
          <w:spacing w:val="-21"/>
          <w:w w:val="100"/>
          <w:sz w:val="21"/>
          <w:u w:val="none"/>
        </w:rPr>
        <w:t> </w:t>
      </w:r>
      <w:hyperlink w:anchor="2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4" w:history="1">
        <w:r>
          <w:rPr>
            <w:rStyle w:val="Hyperlink"/>
            <w:rFonts w:ascii="Times New Roman" w:hAnsi="Times New Roman" w:cs="Times New Roman"/>
            <w:color w:val="000000"/>
            <w:spacing w:val="0"/>
            <w:w w:val="100"/>
            <w:position w:val="0"/>
            <w:sz w:val="21"/>
            <w:u w:val="none"/>
          </w:rPr>
          <w:t>14</w:t>
        </w:r>
      </w:hyperlink>
    </w:p>
    <w:p>
      <w:pPr>
        <w:tabs>
          <w:tab w:val="left" w:pos="425"/>
        </w:tabs>
        <w:spacing w:before="0" w:after="0" w:line="462" w:lineRule="exact"/>
        <w:ind w:left="65" w:firstLine="0"/>
        <w:jc w:val="left"/>
      </w:pPr>
      <w:hyperlink w:anchor="26" w:history="1">
        <w:r>
          <w:rPr>
            <w:rStyle w:val="Hyperlink"/>
            <w:rFonts w:ascii="Times New Roman" w:hAnsi="Times New Roman" w:cs="Times New Roman"/>
            <w:color w:val="000000"/>
            <w:spacing w:val="-1"/>
            <w:w w:val="100"/>
            <w:position w:val="0"/>
            <w:sz w:val="24"/>
            <w:u w:val="none"/>
          </w:rPr>
          <w:t>7</w:t>
        </w:r>
      </w:hyperlink>
      <w:r>
        <w:rPr>
          <w:rFonts w:cs="Calibri"/>
          <w:color w:val="000000"/>
          <w:w w:val="100"/>
          <w:u w:val="none"/>
        </w:rPr>
        <w:tab/>
      </w:r>
      <w:hyperlink w:anchor="26" w:history="1">
        <w:r>
          <w:rPr>
            <w:rStyle w:val="Hyperlink"/>
            <w:rFonts w:ascii="宋体" w:eastAsia="宋体" w:hAnsi="宋体" w:cs="宋体"/>
            <w:color w:val="000000"/>
            <w:spacing w:val="-1"/>
            <w:w w:val="100"/>
            <w:position w:val="0"/>
            <w:sz w:val="24"/>
            <w:u w:val="none"/>
          </w:rPr>
          <w:t>环境影响预测与评价</w:t>
        </w:r>
      </w:hyperlink>
      <w:r>
        <w:rPr>
          <w:rFonts w:ascii="Calibri" w:hAnsi="Calibri" w:cs="Calibri"/>
          <w:color w:val="000000"/>
          <w:spacing w:val="0"/>
          <w:w w:val="40"/>
          <w:sz w:val="24"/>
          <w:u w:val="none"/>
        </w:rPr>
        <w:t> </w:t>
      </w:r>
      <w:hyperlink w:anchor="26"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26" w:history="1">
        <w:r>
          <w:rPr>
            <w:rStyle w:val="Hyperlink"/>
            <w:rFonts w:ascii="Times New Roman" w:hAnsi="Times New Roman" w:cs="Times New Roman"/>
            <w:color w:val="000000"/>
            <w:spacing w:val="-1"/>
            <w:w w:val="100"/>
            <w:position w:val="0"/>
            <w:sz w:val="24"/>
            <w:u w:val="none"/>
          </w:rPr>
          <w:t>16</w:t>
        </w:r>
      </w:hyperlink>
    </w:p>
    <w:p>
      <w:pPr>
        <w:tabs>
          <w:tab w:val="left" w:pos="898"/>
        </w:tabs>
        <w:spacing w:before="0" w:after="0" w:line="311" w:lineRule="exact"/>
        <w:ind w:left="65" w:firstLine="360"/>
        <w:jc w:val="left"/>
      </w:pPr>
      <w:hyperlink w:anchor="26" w:history="1">
        <w:r>
          <w:rPr>
            <w:rStyle w:val="Hyperlink"/>
            <w:rFonts w:ascii="Times New Roman" w:hAnsi="Times New Roman" w:cs="Times New Roman"/>
            <w:color w:val="000000"/>
            <w:spacing w:val="0"/>
            <w:w w:val="100"/>
            <w:position w:val="0"/>
            <w:sz w:val="21"/>
            <w:u w:val="none"/>
          </w:rPr>
          <w:t>7.1</w:t>
        </w:r>
      </w:hyperlink>
      <w:r>
        <w:rPr>
          <w:rFonts w:cs="Calibri"/>
          <w:w w:val="100"/>
        </w:rPr>
        <w:tab/>
      </w:r>
      <w:hyperlink w:anchor="26"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2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6" w:history="1">
        <w:r>
          <w:rPr>
            <w:rStyle w:val="Hyperlink"/>
            <w:rFonts w:ascii="Times New Roman" w:hAnsi="Times New Roman" w:cs="Times New Roman"/>
            <w:color w:val="000000"/>
            <w:spacing w:val="0"/>
            <w:w w:val="100"/>
            <w:position w:val="0"/>
            <w:sz w:val="21"/>
            <w:u w:val="none"/>
          </w:rPr>
          <w:t>16</w:t>
        </w:r>
      </w:hyperlink>
    </w:p>
    <w:p>
      <w:pPr>
        <w:tabs>
          <w:tab w:val="left" w:pos="898"/>
        </w:tabs>
        <w:spacing w:before="0" w:after="0" w:line="324" w:lineRule="exact"/>
        <w:ind w:left="65" w:firstLine="360"/>
        <w:jc w:val="left"/>
      </w:pPr>
      <w:hyperlink w:anchor="26" w:history="1">
        <w:r>
          <w:rPr>
            <w:rStyle w:val="Hyperlink"/>
            <w:rFonts w:ascii="Times New Roman" w:hAnsi="Times New Roman" w:cs="Times New Roman"/>
            <w:color w:val="000000"/>
            <w:spacing w:val="0"/>
            <w:w w:val="100"/>
            <w:position w:val="0"/>
            <w:sz w:val="21"/>
            <w:u w:val="none"/>
          </w:rPr>
          <w:t>7.2</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气候影响</w:t>
        </w:r>
      </w:hyperlink>
      <w:r>
        <w:rPr>
          <w:rFonts w:ascii="Calibri" w:hAnsi="Calibri" w:cs="Calibri"/>
          <w:color w:val="000000"/>
          <w:spacing w:val="0"/>
          <w:w w:val="45"/>
          <w:sz w:val="21"/>
          <w:u w:val="none"/>
        </w:rPr>
        <w:t> </w:t>
      </w:r>
      <w:hyperlink w:anchor="2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6" w:history="1">
        <w:r>
          <w:rPr>
            <w:rStyle w:val="Hyperlink"/>
            <w:rFonts w:ascii="Times New Roman" w:hAnsi="Times New Roman" w:cs="Times New Roman"/>
            <w:color w:val="000000"/>
            <w:spacing w:val="0"/>
            <w:w w:val="100"/>
            <w:position w:val="0"/>
            <w:sz w:val="21"/>
            <w:u w:val="none"/>
          </w:rPr>
          <w:t>16</w:t>
        </w:r>
      </w:hyperlink>
    </w:p>
    <w:p>
      <w:pPr>
        <w:tabs>
          <w:tab w:val="left" w:pos="898"/>
        </w:tabs>
        <w:spacing w:before="0" w:after="0" w:line="326" w:lineRule="exact"/>
        <w:ind w:left="65" w:firstLine="360"/>
        <w:jc w:val="left"/>
      </w:pPr>
      <w:hyperlink w:anchor="26" w:history="1">
        <w:r>
          <w:rPr>
            <w:rStyle w:val="Hyperlink"/>
            <w:rFonts w:ascii="Times New Roman" w:hAnsi="Times New Roman" w:cs="Times New Roman"/>
            <w:color w:val="000000"/>
            <w:spacing w:val="0"/>
            <w:w w:val="100"/>
            <w:position w:val="0"/>
            <w:sz w:val="21"/>
            <w:u w:val="none"/>
          </w:rPr>
          <w:t>7.3</w:t>
        </w:r>
      </w:hyperlink>
      <w:r>
        <w:rPr>
          <w:rFonts w:cs="Calibri"/>
          <w:w w:val="100"/>
        </w:rPr>
        <w:tab/>
      </w:r>
      <w:hyperlink w:anchor="26" w:history="1">
        <w:r>
          <w:rPr>
            <w:rStyle w:val="Hyperlink"/>
            <w:rFonts w:ascii="宋体" w:eastAsia="宋体" w:hAnsi="宋体" w:cs="宋体"/>
            <w:color w:val="000000"/>
            <w:spacing w:val="0"/>
            <w:w w:val="100"/>
            <w:position w:val="0"/>
            <w:sz w:val="21"/>
            <w:u w:val="none"/>
          </w:rPr>
          <w:t>水文情势影响</w:t>
        </w:r>
      </w:hyperlink>
      <w:r>
        <w:rPr>
          <w:rFonts w:ascii="Calibri" w:hAnsi="Calibri" w:cs="Calibri"/>
          <w:color w:val="000000"/>
          <w:spacing w:val="-24"/>
          <w:w w:val="100"/>
          <w:sz w:val="21"/>
          <w:u w:val="none"/>
        </w:rPr>
        <w:t> </w:t>
      </w:r>
      <w:hyperlink w:anchor="26"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6" w:history="1">
        <w:r>
          <w:rPr>
            <w:rStyle w:val="Hyperlink"/>
            <w:rFonts w:ascii="Times New Roman" w:hAnsi="Times New Roman" w:cs="Times New Roman"/>
            <w:color w:val="000000"/>
            <w:spacing w:val="0"/>
            <w:w w:val="100"/>
            <w:position w:val="0"/>
            <w:sz w:val="21"/>
            <w:u w:val="none"/>
          </w:rPr>
          <w:t>16</w:t>
        </w:r>
      </w:hyperlink>
    </w:p>
    <w:p>
      <w:pPr>
        <w:tabs>
          <w:tab w:val="left" w:pos="898"/>
        </w:tabs>
        <w:spacing w:before="0" w:after="0" w:line="326" w:lineRule="exact"/>
        <w:ind w:left="65" w:firstLine="360"/>
        <w:jc w:val="left"/>
      </w:pPr>
      <w:hyperlink w:anchor="27" w:history="1">
        <w:r>
          <w:rPr>
            <w:rStyle w:val="Hyperlink"/>
            <w:rFonts w:ascii="Times New Roman" w:hAnsi="Times New Roman" w:cs="Times New Roman"/>
            <w:color w:val="000000"/>
            <w:spacing w:val="0"/>
            <w:w w:val="100"/>
            <w:position w:val="0"/>
            <w:sz w:val="21"/>
            <w:u w:val="none"/>
          </w:rPr>
          <w:t>7.4</w:t>
        </w:r>
      </w:hyperlink>
      <w:r>
        <w:rPr>
          <w:rFonts w:cs="Calibri"/>
          <w:w w:val="100"/>
        </w:rPr>
        <w:tab/>
      </w:r>
      <w:hyperlink w:anchor="27" w:history="1">
        <w:r>
          <w:rPr>
            <w:rStyle w:val="Hyperlink"/>
            <w:rFonts w:ascii="宋体" w:eastAsia="宋体" w:hAnsi="宋体" w:cs="宋体"/>
            <w:color w:val="000000"/>
            <w:spacing w:val="0"/>
            <w:w w:val="100"/>
            <w:position w:val="0"/>
            <w:sz w:val="21"/>
            <w:u w:val="none"/>
          </w:rPr>
          <w:t>水温影响</w:t>
        </w:r>
      </w:hyperlink>
      <w:r>
        <w:rPr>
          <w:rFonts w:ascii="Calibri" w:hAnsi="Calibri" w:cs="Calibri"/>
          <w:color w:val="000000"/>
          <w:spacing w:val="0"/>
          <w:w w:val="45"/>
          <w:sz w:val="21"/>
          <w:u w:val="none"/>
        </w:rPr>
        <w:t> </w:t>
      </w:r>
      <w:hyperlink w:anchor="2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7" w:history="1">
        <w:r>
          <w:rPr>
            <w:rStyle w:val="Hyperlink"/>
            <w:rFonts w:ascii="Times New Roman" w:hAnsi="Times New Roman" w:cs="Times New Roman"/>
            <w:color w:val="000000"/>
            <w:spacing w:val="0"/>
            <w:w w:val="100"/>
            <w:position w:val="0"/>
            <w:sz w:val="21"/>
            <w:u w:val="none"/>
          </w:rPr>
          <w:t>17</w:t>
        </w:r>
      </w:hyperlink>
    </w:p>
    <w:p>
      <w:pPr>
        <w:tabs>
          <w:tab w:val="left" w:pos="898"/>
        </w:tabs>
        <w:spacing w:before="0" w:after="0" w:line="326" w:lineRule="exact"/>
        <w:ind w:left="65" w:firstLine="360"/>
        <w:jc w:val="left"/>
      </w:pPr>
      <w:hyperlink w:anchor="27" w:history="1">
        <w:r>
          <w:rPr>
            <w:rStyle w:val="Hyperlink"/>
            <w:rFonts w:ascii="Times New Roman" w:hAnsi="Times New Roman" w:cs="Times New Roman"/>
            <w:color w:val="000000"/>
            <w:spacing w:val="0"/>
            <w:w w:val="100"/>
            <w:position w:val="0"/>
            <w:sz w:val="21"/>
            <w:u w:val="none"/>
          </w:rPr>
          <w:t>7.5</w:t>
        </w:r>
      </w:hyperlink>
      <w:r>
        <w:rPr>
          <w:rFonts w:cs="Calibri"/>
          <w:w w:val="100"/>
        </w:rPr>
        <w:tab/>
      </w:r>
      <w:hyperlink w:anchor="27" w:history="1">
        <w:r>
          <w:rPr>
            <w:rStyle w:val="Hyperlink"/>
            <w:rFonts w:ascii="宋体" w:eastAsia="宋体" w:hAnsi="宋体" w:cs="宋体"/>
            <w:color w:val="000000"/>
            <w:spacing w:val="0"/>
            <w:w w:val="100"/>
            <w:position w:val="0"/>
            <w:sz w:val="21"/>
            <w:u w:val="none"/>
          </w:rPr>
          <w:t>地表水质影响</w:t>
        </w:r>
      </w:hyperlink>
      <w:r>
        <w:rPr>
          <w:rFonts w:ascii="Calibri" w:hAnsi="Calibri" w:cs="Calibri"/>
          <w:color w:val="000000"/>
          <w:spacing w:val="-24"/>
          <w:w w:val="100"/>
          <w:sz w:val="21"/>
          <w:u w:val="none"/>
        </w:rPr>
        <w:t> </w:t>
      </w:r>
      <w:hyperlink w:anchor="2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7" w:history="1">
        <w:r>
          <w:rPr>
            <w:rStyle w:val="Hyperlink"/>
            <w:rFonts w:ascii="Times New Roman" w:hAnsi="Times New Roman" w:cs="Times New Roman"/>
            <w:color w:val="000000"/>
            <w:spacing w:val="0"/>
            <w:w w:val="100"/>
            <w:position w:val="0"/>
            <w:sz w:val="21"/>
            <w:u w:val="none"/>
          </w:rPr>
          <w:t>17</w:t>
        </w:r>
      </w:hyperlink>
    </w:p>
    <w:p>
      <w:pPr>
        <w:tabs>
          <w:tab w:val="left" w:pos="898"/>
        </w:tabs>
        <w:spacing w:before="0" w:after="0" w:line="326" w:lineRule="exact"/>
        <w:ind w:left="65" w:firstLine="360"/>
        <w:jc w:val="left"/>
      </w:pPr>
      <w:hyperlink w:anchor="28" w:history="1">
        <w:r>
          <w:rPr>
            <w:rStyle w:val="Hyperlink"/>
            <w:rFonts w:ascii="Times New Roman" w:hAnsi="Times New Roman" w:cs="Times New Roman"/>
            <w:color w:val="000000"/>
            <w:spacing w:val="0"/>
            <w:w w:val="100"/>
            <w:position w:val="0"/>
            <w:sz w:val="21"/>
            <w:u w:val="none"/>
          </w:rPr>
          <w:t>7.6</w:t>
        </w:r>
      </w:hyperlink>
      <w:r>
        <w:rPr>
          <w:rFonts w:cs="Calibri"/>
          <w:w w:val="100"/>
        </w:rPr>
        <w:tab/>
      </w:r>
      <w:hyperlink w:anchor="28" w:history="1">
        <w:r>
          <w:rPr>
            <w:rStyle w:val="Hyperlink"/>
            <w:rFonts w:ascii="宋体" w:eastAsia="宋体" w:hAnsi="宋体" w:cs="宋体"/>
            <w:color w:val="000000"/>
            <w:spacing w:val="0"/>
            <w:w w:val="100"/>
            <w:position w:val="0"/>
            <w:sz w:val="21"/>
            <w:u w:val="none"/>
          </w:rPr>
          <w:t>地下水环境影响</w:t>
        </w:r>
      </w:hyperlink>
      <w:r>
        <w:rPr>
          <w:rFonts w:ascii="Calibri" w:hAnsi="Calibri" w:cs="Calibri"/>
          <w:color w:val="000000"/>
          <w:spacing w:val="-21"/>
          <w:w w:val="100"/>
          <w:sz w:val="21"/>
          <w:u w:val="none"/>
        </w:rPr>
        <w:t> </w:t>
      </w:r>
      <w:hyperlink w:anchor="2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8" w:history="1">
        <w:r>
          <w:rPr>
            <w:rStyle w:val="Hyperlink"/>
            <w:rFonts w:ascii="Times New Roman" w:hAnsi="Times New Roman" w:cs="Times New Roman"/>
            <w:color w:val="000000"/>
            <w:spacing w:val="0"/>
            <w:w w:val="100"/>
            <w:position w:val="0"/>
            <w:sz w:val="21"/>
            <w:u w:val="none"/>
          </w:rPr>
          <w:t>18</w:t>
        </w:r>
      </w:hyperlink>
    </w:p>
    <w:p>
      <w:pPr>
        <w:tabs>
          <w:tab w:val="left" w:pos="898"/>
        </w:tabs>
        <w:spacing w:before="0" w:after="0" w:line="326" w:lineRule="exact"/>
        <w:ind w:left="65" w:firstLine="360"/>
        <w:jc w:val="left"/>
      </w:pPr>
      <w:hyperlink w:anchor="28" w:history="1">
        <w:r>
          <w:rPr>
            <w:rStyle w:val="Hyperlink"/>
            <w:rFonts w:ascii="Times New Roman" w:hAnsi="Times New Roman" w:cs="Times New Roman"/>
            <w:color w:val="000000"/>
            <w:spacing w:val="0"/>
            <w:w w:val="100"/>
            <w:position w:val="0"/>
            <w:sz w:val="21"/>
            <w:u w:val="none"/>
          </w:rPr>
          <w:t>7.7</w:t>
        </w:r>
      </w:hyperlink>
      <w:r>
        <w:rPr>
          <w:rFonts w:cs="Calibri"/>
          <w:w w:val="100"/>
        </w:rPr>
        <w:tab/>
      </w:r>
      <w:hyperlink w:anchor="28" w:history="1">
        <w:r>
          <w:rPr>
            <w:rStyle w:val="Hyperlink"/>
            <w:rFonts w:ascii="宋体" w:eastAsia="宋体" w:hAnsi="宋体" w:cs="宋体"/>
            <w:color w:val="000000"/>
            <w:spacing w:val="0"/>
            <w:w w:val="100"/>
            <w:position w:val="0"/>
            <w:sz w:val="21"/>
            <w:u w:val="none"/>
          </w:rPr>
          <w:t>水生生态影响</w:t>
        </w:r>
      </w:hyperlink>
      <w:r>
        <w:rPr>
          <w:rFonts w:ascii="Calibri" w:hAnsi="Calibri" w:cs="Calibri"/>
          <w:color w:val="000000"/>
          <w:spacing w:val="-24"/>
          <w:w w:val="100"/>
          <w:sz w:val="21"/>
          <w:u w:val="none"/>
        </w:rPr>
        <w:t> </w:t>
      </w:r>
      <w:hyperlink w:anchor="2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8" w:history="1">
        <w:r>
          <w:rPr>
            <w:rStyle w:val="Hyperlink"/>
            <w:rFonts w:ascii="Times New Roman" w:hAnsi="Times New Roman" w:cs="Times New Roman"/>
            <w:color w:val="000000"/>
            <w:spacing w:val="0"/>
            <w:w w:val="100"/>
            <w:position w:val="0"/>
            <w:sz w:val="21"/>
            <w:u w:val="none"/>
          </w:rPr>
          <w:t>19</w:t>
        </w:r>
      </w:hyperlink>
    </w:p>
    <w:p>
      <w:pPr>
        <w:tabs>
          <w:tab w:val="left" w:pos="898"/>
        </w:tabs>
        <w:spacing w:before="0" w:after="0" w:line="324" w:lineRule="exact"/>
        <w:ind w:left="65" w:firstLine="360"/>
        <w:jc w:val="left"/>
      </w:pPr>
      <w:hyperlink w:anchor="29" w:history="1">
        <w:r>
          <w:rPr>
            <w:rStyle w:val="Hyperlink"/>
            <w:rFonts w:ascii="Times New Roman" w:hAnsi="Times New Roman" w:cs="Times New Roman"/>
            <w:color w:val="000000"/>
            <w:spacing w:val="0"/>
            <w:w w:val="100"/>
            <w:position w:val="0"/>
            <w:sz w:val="21"/>
            <w:u w:val="none"/>
          </w:rPr>
          <w:t>7.8</w:t>
        </w:r>
      </w:hyperlink>
      <w:r>
        <w:rPr>
          <w:rFonts w:cs="Calibri"/>
          <w:w w:val="100"/>
        </w:rPr>
        <w:tab/>
      </w:r>
      <w:hyperlink w:anchor="29" w:history="1">
        <w:r>
          <w:rPr>
            <w:rStyle w:val="Hyperlink"/>
            <w:rFonts w:ascii="宋体" w:eastAsia="宋体" w:hAnsi="宋体" w:cs="宋体"/>
            <w:color w:val="000000"/>
            <w:spacing w:val="0"/>
            <w:w w:val="100"/>
            <w:position w:val="0"/>
            <w:sz w:val="21"/>
            <w:u w:val="none"/>
          </w:rPr>
          <w:t>陆生生态影响</w:t>
        </w:r>
      </w:hyperlink>
      <w:r>
        <w:rPr>
          <w:rFonts w:ascii="Calibri" w:hAnsi="Calibri" w:cs="Calibri"/>
          <w:color w:val="000000"/>
          <w:spacing w:val="-24"/>
          <w:w w:val="100"/>
          <w:sz w:val="21"/>
          <w:u w:val="none"/>
        </w:rPr>
        <w:t> </w:t>
      </w:r>
      <w:hyperlink w:anchor="2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9" w:history="1">
        <w:r>
          <w:rPr>
            <w:rStyle w:val="Hyperlink"/>
            <w:rFonts w:ascii="Times New Roman" w:hAnsi="Times New Roman" w:cs="Times New Roman"/>
            <w:color w:val="000000"/>
            <w:spacing w:val="0"/>
            <w:w w:val="100"/>
            <w:position w:val="0"/>
            <w:sz w:val="21"/>
            <w:u w:val="none"/>
          </w:rPr>
          <w:t>19</w:t>
        </w:r>
      </w:hyperlink>
    </w:p>
    <w:p>
      <w:pPr>
        <w:tabs>
          <w:tab w:val="left" w:pos="898"/>
        </w:tabs>
        <w:spacing w:before="0" w:after="0" w:line="327" w:lineRule="exact"/>
        <w:ind w:left="65" w:firstLine="360"/>
        <w:jc w:val="left"/>
      </w:pPr>
      <w:hyperlink w:anchor="29" w:history="1">
        <w:r>
          <w:rPr>
            <w:rStyle w:val="Hyperlink"/>
            <w:rFonts w:ascii="Times New Roman" w:hAnsi="Times New Roman" w:cs="Times New Roman"/>
            <w:color w:val="000000"/>
            <w:spacing w:val="0"/>
            <w:w w:val="100"/>
            <w:position w:val="0"/>
            <w:sz w:val="21"/>
            <w:u w:val="none"/>
          </w:rPr>
          <w:t>7.9</w:t>
        </w:r>
      </w:hyperlink>
      <w:r>
        <w:rPr>
          <w:rFonts w:cs="Calibri"/>
          <w:w w:val="100"/>
        </w:rPr>
        <w:tab/>
      </w:r>
      <w:hyperlink w:anchor="29" w:history="1">
        <w:r>
          <w:rPr>
            <w:rStyle w:val="Hyperlink"/>
            <w:rFonts w:ascii="宋体" w:eastAsia="宋体" w:hAnsi="宋体" w:cs="宋体"/>
            <w:color w:val="000000"/>
            <w:spacing w:val="0"/>
            <w:w w:val="100"/>
            <w:position w:val="0"/>
            <w:sz w:val="21"/>
            <w:u w:val="none"/>
          </w:rPr>
          <w:t>人群健康影响</w:t>
        </w:r>
      </w:hyperlink>
      <w:r>
        <w:rPr>
          <w:rFonts w:ascii="Calibri" w:hAnsi="Calibri" w:cs="Calibri"/>
          <w:color w:val="000000"/>
          <w:spacing w:val="-24"/>
          <w:w w:val="100"/>
          <w:sz w:val="21"/>
          <w:u w:val="none"/>
        </w:rPr>
        <w:t> </w:t>
      </w:r>
      <w:hyperlink w:anchor="2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29" w:history="1">
        <w:r>
          <w:rPr>
            <w:rStyle w:val="Hyperlink"/>
            <w:rFonts w:ascii="Times New Roman" w:hAnsi="Times New Roman" w:cs="Times New Roman"/>
            <w:color w:val="000000"/>
            <w:spacing w:val="0"/>
            <w:w w:val="100"/>
            <w:position w:val="0"/>
            <w:sz w:val="21"/>
            <w:u w:val="none"/>
          </w:rPr>
          <w:t>19</w:t>
        </w:r>
      </w:hyperlink>
    </w:p>
    <w:p>
      <w:pPr>
        <w:tabs>
          <w:tab w:val="left" w:pos="1003"/>
        </w:tabs>
        <w:spacing w:before="0" w:after="0" w:line="326" w:lineRule="exact"/>
        <w:ind w:left="65" w:firstLine="360"/>
        <w:jc w:val="left"/>
      </w:pPr>
      <w:hyperlink w:anchor="30" w:history="1">
        <w:r>
          <w:rPr>
            <w:rStyle w:val="Hyperlink"/>
            <w:rFonts w:ascii="Times New Roman" w:hAnsi="Times New Roman" w:cs="Times New Roman"/>
            <w:color w:val="000000"/>
            <w:spacing w:val="0"/>
            <w:w w:val="100"/>
            <w:position w:val="0"/>
            <w:sz w:val="21"/>
            <w:u w:val="none"/>
          </w:rPr>
          <w:t>7.10</w:t>
        </w:r>
      </w:hyperlink>
      <w:r>
        <w:rPr>
          <w:rFonts w:cs="Calibri"/>
          <w:w w:val="100"/>
        </w:rPr>
        <w:tab/>
      </w:r>
      <w:hyperlink w:anchor="30" w:history="1">
        <w:r>
          <w:rPr>
            <w:rStyle w:val="Hyperlink"/>
            <w:rFonts w:ascii="宋体" w:eastAsia="宋体" w:hAnsi="宋体" w:cs="宋体"/>
            <w:color w:val="000000"/>
            <w:spacing w:val="0"/>
            <w:w w:val="100"/>
            <w:position w:val="0"/>
            <w:sz w:val="21"/>
            <w:u w:val="none"/>
          </w:rPr>
          <w:t>景观影响</w:t>
        </w:r>
      </w:hyperlink>
      <w:r>
        <w:rPr>
          <w:rFonts w:ascii="Calibri" w:hAnsi="Calibri" w:cs="Calibri"/>
          <w:color w:val="000000"/>
          <w:spacing w:val="0"/>
          <w:w w:val="45"/>
          <w:sz w:val="21"/>
          <w:u w:val="none"/>
        </w:rPr>
        <w:t> </w:t>
      </w:r>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0" w:history="1">
        <w:r>
          <w:rPr>
            <w:rStyle w:val="Hyperlink"/>
            <w:rFonts w:ascii="Times New Roman" w:hAnsi="Times New Roman" w:cs="Times New Roman"/>
            <w:color w:val="000000"/>
            <w:spacing w:val="0"/>
            <w:w w:val="100"/>
            <w:position w:val="0"/>
            <w:sz w:val="21"/>
            <w:u w:val="none"/>
          </w:rPr>
          <w:t>20</w:t>
        </w:r>
      </w:hyperlink>
    </w:p>
    <w:p>
      <w:pPr>
        <w:tabs>
          <w:tab w:val="left" w:pos="1003"/>
        </w:tabs>
        <w:spacing w:before="0" w:after="0" w:line="326" w:lineRule="exact"/>
        <w:ind w:left="65" w:firstLine="360"/>
        <w:jc w:val="left"/>
      </w:pPr>
      <w:hyperlink w:anchor="30" w:history="1">
        <w:r>
          <w:rPr>
            <w:rStyle w:val="Hyperlink"/>
            <w:rFonts w:ascii="Times New Roman" w:hAnsi="Times New Roman" w:cs="Times New Roman"/>
            <w:color w:val="000000"/>
            <w:spacing w:val="0"/>
            <w:w w:val="100"/>
            <w:position w:val="0"/>
            <w:sz w:val="21"/>
            <w:u w:val="none"/>
          </w:rPr>
          <w:t>7.11</w:t>
        </w:r>
      </w:hyperlink>
      <w:r>
        <w:rPr>
          <w:rFonts w:cs="Calibri"/>
          <w:w w:val="100"/>
        </w:rPr>
        <w:tab/>
      </w:r>
      <w:hyperlink w:anchor="30" w:history="1">
        <w:r>
          <w:rPr>
            <w:rStyle w:val="Hyperlink"/>
            <w:rFonts w:ascii="宋体" w:eastAsia="宋体" w:hAnsi="宋体" w:cs="宋体"/>
            <w:color w:val="000000"/>
            <w:spacing w:val="0"/>
            <w:w w:val="100"/>
            <w:position w:val="0"/>
            <w:sz w:val="21"/>
            <w:u w:val="none"/>
          </w:rPr>
          <w:t>移民安置环境影响</w:t>
        </w:r>
      </w:hyperlink>
      <w:r>
        <w:rPr>
          <w:rFonts w:ascii="Calibri" w:hAnsi="Calibri" w:cs="Calibri"/>
          <w:color w:val="000000"/>
          <w:spacing w:val="-21"/>
          <w:w w:val="100"/>
          <w:sz w:val="21"/>
          <w:u w:val="none"/>
        </w:rPr>
        <w:t> </w:t>
      </w:r>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0" w:history="1">
        <w:r>
          <w:rPr>
            <w:rStyle w:val="Hyperlink"/>
            <w:rFonts w:ascii="Times New Roman" w:hAnsi="Times New Roman" w:cs="Times New Roman"/>
            <w:color w:val="000000"/>
            <w:spacing w:val="0"/>
            <w:w w:val="100"/>
            <w:position w:val="0"/>
            <w:sz w:val="21"/>
            <w:u w:val="none"/>
          </w:rPr>
          <w:t>20</w:t>
        </w:r>
      </w:hyperlink>
    </w:p>
    <w:p>
      <w:pPr>
        <w:tabs>
          <w:tab w:val="left" w:pos="1003"/>
        </w:tabs>
        <w:spacing w:before="0" w:after="0" w:line="326" w:lineRule="exact"/>
        <w:ind w:left="65" w:firstLine="360"/>
        <w:jc w:val="left"/>
      </w:pPr>
      <w:hyperlink w:anchor="30" w:history="1">
        <w:r>
          <w:rPr>
            <w:rStyle w:val="Hyperlink"/>
            <w:rFonts w:ascii="Times New Roman" w:hAnsi="Times New Roman" w:cs="Times New Roman"/>
            <w:color w:val="000000"/>
            <w:spacing w:val="0"/>
            <w:w w:val="100"/>
            <w:position w:val="0"/>
            <w:sz w:val="21"/>
            <w:u w:val="none"/>
          </w:rPr>
          <w:t>7.12</w:t>
        </w:r>
      </w:hyperlink>
      <w:r>
        <w:rPr>
          <w:rFonts w:cs="Calibri"/>
          <w:w w:val="100"/>
        </w:rPr>
        <w:tab/>
      </w:r>
      <w:hyperlink w:anchor="30" w:history="1">
        <w:r>
          <w:rPr>
            <w:rStyle w:val="Hyperlink"/>
            <w:rFonts w:ascii="宋体" w:eastAsia="宋体" w:hAnsi="宋体" w:cs="宋体"/>
            <w:color w:val="000000"/>
            <w:spacing w:val="0"/>
            <w:w w:val="100"/>
            <w:position w:val="0"/>
            <w:sz w:val="21"/>
            <w:u w:val="none"/>
          </w:rPr>
          <w:t>枢纽工程施工环境影响</w:t>
        </w:r>
      </w:hyperlink>
      <w:r>
        <w:rPr>
          <w:rFonts w:ascii="Calibri" w:hAnsi="Calibri" w:cs="Calibri"/>
          <w:color w:val="000000"/>
          <w:spacing w:val="-19"/>
          <w:w w:val="100"/>
          <w:sz w:val="21"/>
          <w:u w:val="none"/>
        </w:rPr>
        <w:t> </w:t>
      </w:r>
      <w:hyperlink w:anchor="3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0" w:history="1">
        <w:r>
          <w:rPr>
            <w:rStyle w:val="Hyperlink"/>
            <w:rFonts w:ascii="Times New Roman" w:hAnsi="Times New Roman" w:cs="Times New Roman"/>
            <w:color w:val="000000"/>
            <w:spacing w:val="0"/>
            <w:w w:val="100"/>
            <w:position w:val="0"/>
            <w:sz w:val="21"/>
            <w:u w:val="none"/>
          </w:rPr>
          <w:t>20</w:t>
        </w:r>
      </w:hyperlink>
    </w:p>
    <w:p>
      <w:pPr>
        <w:tabs>
          <w:tab w:val="left" w:pos="1003"/>
        </w:tabs>
        <w:spacing w:before="0" w:after="0" w:line="326" w:lineRule="exact"/>
        <w:ind w:left="65" w:firstLine="360"/>
        <w:jc w:val="left"/>
      </w:pPr>
      <w:hyperlink w:anchor="31" w:history="1">
        <w:r>
          <w:rPr>
            <w:rStyle w:val="Hyperlink"/>
            <w:rFonts w:ascii="Times New Roman" w:hAnsi="Times New Roman" w:cs="Times New Roman"/>
            <w:color w:val="000000"/>
            <w:spacing w:val="0"/>
            <w:w w:val="100"/>
            <w:position w:val="0"/>
            <w:sz w:val="21"/>
            <w:u w:val="none"/>
          </w:rPr>
          <w:t>7.13</w:t>
        </w:r>
      </w:hyperlink>
      <w:r>
        <w:rPr>
          <w:rFonts w:cs="Calibri"/>
          <w:w w:val="100"/>
        </w:rPr>
        <w:tab/>
      </w:r>
      <w:hyperlink w:anchor="31" w:history="1">
        <w:r>
          <w:rPr>
            <w:rStyle w:val="Hyperlink"/>
            <w:rFonts w:ascii="宋体" w:eastAsia="宋体" w:hAnsi="宋体" w:cs="宋体"/>
            <w:color w:val="000000"/>
            <w:spacing w:val="0"/>
            <w:w w:val="100"/>
            <w:position w:val="0"/>
            <w:sz w:val="21"/>
            <w:u w:val="none"/>
          </w:rPr>
          <w:t>环境影响综合分析</w:t>
        </w:r>
      </w:hyperlink>
      <w:r>
        <w:rPr>
          <w:rFonts w:ascii="Calibri" w:hAnsi="Calibri" w:cs="Calibri"/>
          <w:color w:val="000000"/>
          <w:spacing w:val="-21"/>
          <w:w w:val="100"/>
          <w:sz w:val="21"/>
          <w:u w:val="none"/>
        </w:rPr>
        <w:t> </w:t>
      </w:r>
      <w:hyperlink w:anchor="31"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1" w:history="1">
        <w:r>
          <w:rPr>
            <w:rStyle w:val="Hyperlink"/>
            <w:rFonts w:ascii="Times New Roman" w:hAnsi="Times New Roman" w:cs="Times New Roman"/>
            <w:color w:val="000000"/>
            <w:spacing w:val="0"/>
            <w:w w:val="100"/>
            <w:position w:val="0"/>
            <w:sz w:val="21"/>
            <w:u w:val="none"/>
          </w:rPr>
          <w:t>21</w:t>
        </w:r>
      </w:hyperlink>
    </w:p>
    <w:p>
      <w:pPr>
        <w:tabs>
          <w:tab w:val="left" w:pos="425"/>
        </w:tabs>
        <w:spacing w:before="0" w:after="0" w:line="460" w:lineRule="exact"/>
        <w:ind w:left="65" w:firstLine="0"/>
        <w:jc w:val="left"/>
      </w:pPr>
      <w:hyperlink w:anchor="32" w:history="1">
        <w:r>
          <w:rPr>
            <w:rStyle w:val="Hyperlink"/>
            <w:rFonts w:ascii="Times New Roman" w:hAnsi="Times New Roman" w:cs="Times New Roman"/>
            <w:color w:val="000000"/>
            <w:spacing w:val="-1"/>
            <w:w w:val="100"/>
            <w:position w:val="0"/>
            <w:sz w:val="24"/>
            <w:u w:val="none"/>
          </w:rPr>
          <w:t>8</w:t>
        </w:r>
      </w:hyperlink>
      <w:r>
        <w:rPr>
          <w:rFonts w:cs="Calibri"/>
          <w:color w:val="000000"/>
          <w:w w:val="100"/>
          <w:u w:val="none"/>
        </w:rPr>
        <w:tab/>
      </w:r>
      <w:hyperlink w:anchor="32" w:history="1">
        <w:r>
          <w:rPr>
            <w:rStyle w:val="Hyperlink"/>
            <w:rFonts w:ascii="宋体" w:eastAsia="宋体" w:hAnsi="宋体" w:cs="宋体"/>
            <w:color w:val="000000"/>
            <w:spacing w:val="-1"/>
            <w:w w:val="100"/>
            <w:position w:val="0"/>
            <w:sz w:val="24"/>
            <w:u w:val="none"/>
          </w:rPr>
          <w:t>环境保护对策措施及其技术经济论证</w:t>
        </w:r>
      </w:hyperlink>
      <w:r>
        <w:rPr>
          <w:rFonts w:ascii="Calibri" w:hAnsi="Calibri" w:cs="Calibri"/>
          <w:color w:val="000000"/>
          <w:spacing w:val="0"/>
          <w:w w:val="40"/>
          <w:sz w:val="24"/>
          <w:u w:val="none"/>
        </w:rPr>
        <w:t> </w:t>
      </w:r>
      <w:hyperlink w:anchor="32"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32" w:history="1">
        <w:r>
          <w:rPr>
            <w:rStyle w:val="Hyperlink"/>
            <w:rFonts w:ascii="Times New Roman" w:hAnsi="Times New Roman" w:cs="Times New Roman"/>
            <w:color w:val="000000"/>
            <w:spacing w:val="-1"/>
            <w:w w:val="100"/>
            <w:position w:val="0"/>
            <w:sz w:val="24"/>
            <w:u w:val="none"/>
          </w:rPr>
          <w:t>22</w:t>
        </w:r>
      </w:hyperlink>
    </w:p>
    <w:p>
      <w:pPr>
        <w:tabs>
          <w:tab w:val="left" w:pos="898"/>
        </w:tabs>
        <w:spacing w:before="0" w:after="0" w:line="311" w:lineRule="exact"/>
        <w:ind w:left="65" w:firstLine="360"/>
        <w:jc w:val="left"/>
      </w:pPr>
      <w:hyperlink w:anchor="32" w:history="1">
        <w:r>
          <w:rPr>
            <w:rStyle w:val="Hyperlink"/>
            <w:rFonts w:ascii="Times New Roman" w:hAnsi="Times New Roman" w:cs="Times New Roman"/>
            <w:color w:val="000000"/>
            <w:spacing w:val="0"/>
            <w:w w:val="100"/>
            <w:position w:val="0"/>
            <w:sz w:val="21"/>
            <w:u w:val="none"/>
          </w:rPr>
          <w:t>8.1</w:t>
        </w:r>
      </w:hyperlink>
      <w:r>
        <w:rPr>
          <w:rFonts w:cs="Calibri"/>
          <w:w w:val="100"/>
        </w:rPr>
        <w:tab/>
      </w:r>
      <w:hyperlink w:anchor="32"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3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2" w:history="1">
        <w:r>
          <w:rPr>
            <w:rStyle w:val="Hyperlink"/>
            <w:rFonts w:ascii="Times New Roman" w:hAnsi="Times New Roman" w:cs="Times New Roman"/>
            <w:color w:val="000000"/>
            <w:spacing w:val="0"/>
            <w:w w:val="100"/>
            <w:position w:val="0"/>
            <w:sz w:val="21"/>
            <w:u w:val="none"/>
          </w:rPr>
          <w:t>22</w:t>
        </w:r>
      </w:hyperlink>
    </w:p>
    <w:p>
      <w:pPr>
        <w:tabs>
          <w:tab w:val="left" w:pos="898"/>
        </w:tabs>
        <w:spacing w:before="0" w:after="0" w:line="326" w:lineRule="exact"/>
        <w:ind w:left="65" w:firstLine="360"/>
        <w:jc w:val="left"/>
      </w:pPr>
      <w:hyperlink w:anchor="32" w:history="1">
        <w:r>
          <w:rPr>
            <w:rStyle w:val="Hyperlink"/>
            <w:rFonts w:ascii="Times New Roman" w:hAnsi="Times New Roman" w:cs="Times New Roman"/>
            <w:color w:val="000000"/>
            <w:spacing w:val="0"/>
            <w:w w:val="100"/>
            <w:position w:val="0"/>
            <w:sz w:val="21"/>
            <w:u w:val="none"/>
          </w:rPr>
          <w:t>8.2</w:t>
        </w:r>
      </w:hyperlink>
      <w:r>
        <w:rPr>
          <w:rFonts w:cs="Calibri"/>
          <w:w w:val="100"/>
        </w:rPr>
        <w:tab/>
      </w:r>
      <w:hyperlink w:anchor="32" w:history="1">
        <w:r>
          <w:rPr>
            <w:rStyle w:val="Hyperlink"/>
            <w:rFonts w:ascii="宋体" w:eastAsia="宋体" w:hAnsi="宋体" w:cs="宋体"/>
            <w:color w:val="000000"/>
            <w:spacing w:val="0"/>
            <w:w w:val="100"/>
            <w:position w:val="0"/>
            <w:sz w:val="21"/>
            <w:u w:val="none"/>
          </w:rPr>
          <w:t>生态调度</w:t>
        </w:r>
      </w:hyperlink>
      <w:r>
        <w:rPr>
          <w:rFonts w:ascii="Calibri" w:hAnsi="Calibri" w:cs="Calibri"/>
          <w:color w:val="000000"/>
          <w:spacing w:val="0"/>
          <w:w w:val="45"/>
          <w:sz w:val="21"/>
          <w:u w:val="none"/>
        </w:rPr>
        <w:t> </w:t>
      </w:r>
      <w:hyperlink w:anchor="3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2" w:history="1">
        <w:r>
          <w:rPr>
            <w:rStyle w:val="Hyperlink"/>
            <w:rFonts w:ascii="Times New Roman" w:hAnsi="Times New Roman" w:cs="Times New Roman"/>
            <w:color w:val="000000"/>
            <w:spacing w:val="0"/>
            <w:w w:val="100"/>
            <w:position w:val="0"/>
            <w:sz w:val="21"/>
            <w:u w:val="none"/>
          </w:rPr>
          <w:t>22</w:t>
        </w:r>
      </w:hyperlink>
    </w:p>
    <w:p>
      <w:pPr>
        <w:tabs>
          <w:tab w:val="left" w:pos="898"/>
        </w:tabs>
        <w:spacing w:before="0" w:after="0" w:line="326" w:lineRule="exact"/>
        <w:ind w:left="65" w:firstLine="360"/>
        <w:jc w:val="left"/>
      </w:pPr>
      <w:hyperlink w:anchor="32" w:history="1">
        <w:r>
          <w:rPr>
            <w:rStyle w:val="Hyperlink"/>
            <w:rFonts w:ascii="Times New Roman" w:hAnsi="Times New Roman" w:cs="Times New Roman"/>
            <w:color w:val="000000"/>
            <w:spacing w:val="0"/>
            <w:w w:val="100"/>
            <w:position w:val="0"/>
            <w:sz w:val="21"/>
            <w:u w:val="none"/>
          </w:rPr>
          <w:t>8.3</w:t>
        </w:r>
      </w:hyperlink>
      <w:r>
        <w:rPr>
          <w:rFonts w:cs="Calibri"/>
          <w:w w:val="100"/>
        </w:rPr>
        <w:tab/>
      </w:r>
      <w:hyperlink w:anchor="32" w:history="1">
        <w:r>
          <w:rPr>
            <w:rStyle w:val="Hyperlink"/>
            <w:rFonts w:ascii="宋体" w:eastAsia="宋体" w:hAnsi="宋体" w:cs="宋体"/>
            <w:color w:val="000000"/>
            <w:spacing w:val="0"/>
            <w:w w:val="100"/>
            <w:position w:val="0"/>
            <w:sz w:val="21"/>
            <w:u w:val="none"/>
          </w:rPr>
          <w:t>生态流量泄放</w:t>
        </w:r>
      </w:hyperlink>
      <w:r>
        <w:rPr>
          <w:rFonts w:ascii="Calibri" w:hAnsi="Calibri" w:cs="Calibri"/>
          <w:color w:val="000000"/>
          <w:spacing w:val="-24"/>
          <w:w w:val="100"/>
          <w:sz w:val="21"/>
          <w:u w:val="none"/>
        </w:rPr>
        <w:t> </w:t>
      </w:r>
      <w:hyperlink w:anchor="3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2" w:history="1">
        <w:r>
          <w:rPr>
            <w:rStyle w:val="Hyperlink"/>
            <w:rFonts w:ascii="Times New Roman" w:hAnsi="Times New Roman" w:cs="Times New Roman"/>
            <w:color w:val="000000"/>
            <w:spacing w:val="0"/>
            <w:w w:val="100"/>
            <w:position w:val="0"/>
            <w:sz w:val="21"/>
            <w:u w:val="none"/>
          </w:rPr>
          <w:t>22</w:t>
        </w:r>
      </w:hyperlink>
    </w:p>
    <w:p>
      <w:pPr>
        <w:tabs>
          <w:tab w:val="left" w:pos="898"/>
        </w:tabs>
        <w:spacing w:before="0" w:after="0" w:line="326" w:lineRule="exact"/>
        <w:ind w:left="65" w:firstLine="360"/>
        <w:jc w:val="left"/>
      </w:pPr>
      <w:hyperlink w:anchor="32" w:history="1">
        <w:r>
          <w:rPr>
            <w:rStyle w:val="Hyperlink"/>
            <w:rFonts w:ascii="Times New Roman" w:hAnsi="Times New Roman" w:cs="Times New Roman"/>
            <w:color w:val="000000"/>
            <w:spacing w:val="0"/>
            <w:w w:val="100"/>
            <w:position w:val="0"/>
            <w:sz w:val="21"/>
            <w:u w:val="none"/>
          </w:rPr>
          <w:t>8.4</w:t>
        </w:r>
      </w:hyperlink>
      <w:r>
        <w:rPr>
          <w:rFonts w:cs="Calibri"/>
          <w:w w:val="100"/>
        </w:rPr>
        <w:tab/>
      </w:r>
      <w:hyperlink w:anchor="32" w:history="1">
        <w:r>
          <w:rPr>
            <w:rStyle w:val="Hyperlink"/>
            <w:rFonts w:ascii="宋体" w:eastAsia="宋体" w:hAnsi="宋体" w:cs="宋体"/>
            <w:color w:val="000000"/>
            <w:spacing w:val="0"/>
            <w:w w:val="100"/>
            <w:position w:val="0"/>
            <w:sz w:val="21"/>
            <w:u w:val="none"/>
          </w:rPr>
          <w:t>水温恢复</w:t>
        </w:r>
      </w:hyperlink>
      <w:r>
        <w:rPr>
          <w:rFonts w:ascii="Calibri" w:hAnsi="Calibri" w:cs="Calibri"/>
          <w:color w:val="000000"/>
          <w:spacing w:val="0"/>
          <w:w w:val="45"/>
          <w:sz w:val="21"/>
          <w:u w:val="none"/>
        </w:rPr>
        <w:t> </w:t>
      </w:r>
      <w:hyperlink w:anchor="3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2" w:history="1">
        <w:r>
          <w:rPr>
            <w:rStyle w:val="Hyperlink"/>
            <w:rFonts w:ascii="Times New Roman" w:hAnsi="Times New Roman" w:cs="Times New Roman"/>
            <w:color w:val="000000"/>
            <w:spacing w:val="0"/>
            <w:w w:val="100"/>
            <w:position w:val="0"/>
            <w:sz w:val="21"/>
            <w:u w:val="none"/>
          </w:rPr>
          <w:t>22</w:t>
        </w:r>
      </w:hyperlink>
    </w:p>
    <w:p>
      <w:pPr>
        <w:tabs>
          <w:tab w:val="left" w:pos="898"/>
        </w:tabs>
        <w:spacing w:before="0" w:after="0" w:line="327" w:lineRule="exact"/>
        <w:ind w:left="65" w:firstLine="360"/>
        <w:jc w:val="left"/>
      </w:pPr>
      <w:hyperlink w:anchor="33" w:history="1">
        <w:r>
          <w:rPr>
            <w:rStyle w:val="Hyperlink"/>
            <w:rFonts w:ascii="Times New Roman" w:hAnsi="Times New Roman" w:cs="Times New Roman"/>
            <w:color w:val="000000"/>
            <w:spacing w:val="0"/>
            <w:w w:val="100"/>
            <w:position w:val="0"/>
            <w:sz w:val="21"/>
            <w:u w:val="none"/>
          </w:rPr>
          <w:t>8.5</w:t>
        </w:r>
      </w:hyperlink>
      <w:r>
        <w:rPr>
          <w:rFonts w:cs="Calibri"/>
          <w:w w:val="100"/>
        </w:rPr>
        <w:tab/>
      </w:r>
      <w:hyperlink w:anchor="33" w:history="1">
        <w:r>
          <w:rPr>
            <w:rStyle w:val="Hyperlink"/>
            <w:rFonts w:ascii="宋体" w:eastAsia="宋体" w:hAnsi="宋体" w:cs="宋体"/>
            <w:color w:val="000000"/>
            <w:spacing w:val="0"/>
            <w:w w:val="100"/>
            <w:position w:val="0"/>
            <w:sz w:val="21"/>
            <w:u w:val="none"/>
          </w:rPr>
          <w:t>水库水质保护</w:t>
        </w:r>
      </w:hyperlink>
      <w:r>
        <w:rPr>
          <w:rFonts w:ascii="Calibri" w:hAnsi="Calibri" w:cs="Calibri"/>
          <w:color w:val="000000"/>
          <w:spacing w:val="-24"/>
          <w:w w:val="100"/>
          <w:sz w:val="21"/>
          <w:u w:val="none"/>
        </w:rPr>
        <w:t> </w:t>
      </w:r>
      <w:hyperlink w:anchor="3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3" w:history="1">
        <w:r>
          <w:rPr>
            <w:rStyle w:val="Hyperlink"/>
            <w:rFonts w:ascii="Times New Roman" w:hAnsi="Times New Roman" w:cs="Times New Roman"/>
            <w:color w:val="000000"/>
            <w:spacing w:val="0"/>
            <w:w w:val="100"/>
            <w:position w:val="0"/>
            <w:sz w:val="21"/>
            <w:u w:val="none"/>
          </w:rPr>
          <w:t>23</w:t>
        </w:r>
      </w:hyperlink>
    </w:p>
    <w:p>
      <w:pPr>
        <w:tabs>
          <w:tab w:val="left" w:pos="898"/>
        </w:tabs>
        <w:spacing w:before="0" w:after="0" w:line="324" w:lineRule="exact"/>
        <w:ind w:left="65" w:firstLine="360"/>
        <w:jc w:val="left"/>
      </w:pPr>
      <w:hyperlink w:anchor="33" w:history="1">
        <w:r>
          <w:rPr>
            <w:rStyle w:val="Hyperlink"/>
            <w:rFonts w:ascii="Times New Roman" w:hAnsi="Times New Roman" w:cs="Times New Roman"/>
            <w:color w:val="000000"/>
            <w:spacing w:val="0"/>
            <w:w w:val="100"/>
            <w:position w:val="0"/>
            <w:sz w:val="21"/>
            <w:u w:val="none"/>
          </w:rPr>
          <w:t>8.6</w:t>
        </w:r>
      </w:hyperlink>
      <w:r>
        <w:rPr>
          <w:rFonts w:cs="Calibri"/>
          <w:w w:val="100"/>
        </w:rPr>
        <w:tab/>
      </w:r>
      <w:hyperlink w:anchor="33" w:history="1">
        <w:r>
          <w:rPr>
            <w:rStyle w:val="Hyperlink"/>
            <w:rFonts w:ascii="宋体" w:eastAsia="宋体" w:hAnsi="宋体" w:cs="宋体"/>
            <w:color w:val="000000"/>
            <w:spacing w:val="0"/>
            <w:w w:val="100"/>
            <w:position w:val="0"/>
            <w:sz w:val="21"/>
            <w:u w:val="none"/>
          </w:rPr>
          <w:t>地下水环境保护</w:t>
        </w:r>
      </w:hyperlink>
      <w:r>
        <w:rPr>
          <w:rFonts w:ascii="Calibri" w:hAnsi="Calibri" w:cs="Calibri"/>
          <w:color w:val="000000"/>
          <w:spacing w:val="-21"/>
          <w:w w:val="100"/>
          <w:sz w:val="21"/>
          <w:u w:val="none"/>
        </w:rPr>
        <w:t> </w:t>
      </w:r>
      <w:hyperlink w:anchor="3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3" w:history="1">
        <w:r>
          <w:rPr>
            <w:rStyle w:val="Hyperlink"/>
            <w:rFonts w:ascii="Times New Roman" w:hAnsi="Times New Roman" w:cs="Times New Roman"/>
            <w:color w:val="000000"/>
            <w:spacing w:val="0"/>
            <w:w w:val="100"/>
            <w:position w:val="0"/>
            <w:sz w:val="21"/>
            <w:u w:val="none"/>
          </w:rPr>
          <w:t>23</w:t>
        </w:r>
      </w:hyperlink>
    </w:p>
    <w:p>
      <w:pPr>
        <w:tabs>
          <w:tab w:val="left" w:pos="898"/>
        </w:tabs>
        <w:spacing w:before="0" w:after="0" w:line="326" w:lineRule="exact"/>
        <w:ind w:left="65" w:firstLine="360"/>
        <w:jc w:val="left"/>
      </w:pPr>
      <w:hyperlink w:anchor="33" w:history="1">
        <w:r>
          <w:rPr>
            <w:rStyle w:val="Hyperlink"/>
            <w:rFonts w:ascii="Times New Roman" w:hAnsi="Times New Roman" w:cs="Times New Roman"/>
            <w:color w:val="000000"/>
            <w:spacing w:val="0"/>
            <w:w w:val="100"/>
            <w:position w:val="0"/>
            <w:sz w:val="21"/>
            <w:u w:val="none"/>
          </w:rPr>
          <w:t>8.7</w:t>
        </w:r>
      </w:hyperlink>
      <w:r>
        <w:rPr>
          <w:rFonts w:cs="Calibri"/>
          <w:w w:val="100"/>
        </w:rPr>
        <w:tab/>
      </w:r>
      <w:hyperlink w:anchor="33" w:history="1">
        <w:r>
          <w:rPr>
            <w:rStyle w:val="Hyperlink"/>
            <w:rFonts w:ascii="宋体" w:eastAsia="宋体" w:hAnsi="宋体" w:cs="宋体"/>
            <w:color w:val="000000"/>
            <w:spacing w:val="0"/>
            <w:w w:val="100"/>
            <w:position w:val="0"/>
            <w:sz w:val="21"/>
            <w:u w:val="none"/>
          </w:rPr>
          <w:t>水生生态保护</w:t>
        </w:r>
      </w:hyperlink>
      <w:r>
        <w:rPr>
          <w:rFonts w:ascii="Calibri" w:hAnsi="Calibri" w:cs="Calibri"/>
          <w:color w:val="000000"/>
          <w:spacing w:val="-24"/>
          <w:w w:val="100"/>
          <w:sz w:val="21"/>
          <w:u w:val="none"/>
        </w:rPr>
        <w:t> </w:t>
      </w:r>
      <w:hyperlink w:anchor="3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3" w:history="1">
        <w:r>
          <w:rPr>
            <w:rStyle w:val="Hyperlink"/>
            <w:rFonts w:ascii="Times New Roman" w:hAnsi="Times New Roman" w:cs="Times New Roman"/>
            <w:color w:val="000000"/>
            <w:spacing w:val="0"/>
            <w:w w:val="100"/>
            <w:position w:val="0"/>
            <w:sz w:val="21"/>
            <w:u w:val="none"/>
          </w:rPr>
          <w:t>23</w:t>
        </w:r>
      </w:hyperlink>
    </w:p>
    <w:p>
      <w:pPr>
        <w:tabs>
          <w:tab w:val="left" w:pos="898"/>
        </w:tabs>
        <w:spacing w:before="0" w:after="0" w:line="326" w:lineRule="exact"/>
        <w:ind w:left="65" w:firstLine="360"/>
        <w:jc w:val="left"/>
      </w:pPr>
      <w:hyperlink w:anchor="33" w:history="1">
        <w:r>
          <w:rPr>
            <w:rStyle w:val="Hyperlink"/>
            <w:rFonts w:ascii="Times New Roman" w:hAnsi="Times New Roman" w:cs="Times New Roman"/>
            <w:color w:val="000000"/>
            <w:spacing w:val="0"/>
            <w:w w:val="100"/>
            <w:position w:val="0"/>
            <w:sz w:val="21"/>
            <w:u w:val="none"/>
          </w:rPr>
          <w:t>8.8</w:t>
        </w:r>
      </w:hyperlink>
      <w:r>
        <w:rPr>
          <w:rFonts w:cs="Calibri"/>
          <w:w w:val="100"/>
        </w:rPr>
        <w:tab/>
      </w:r>
      <w:hyperlink w:anchor="33" w:history="1">
        <w:r>
          <w:rPr>
            <w:rStyle w:val="Hyperlink"/>
            <w:rFonts w:ascii="宋体" w:eastAsia="宋体" w:hAnsi="宋体" w:cs="宋体"/>
            <w:color w:val="000000"/>
            <w:spacing w:val="0"/>
            <w:w w:val="100"/>
            <w:position w:val="0"/>
            <w:sz w:val="21"/>
            <w:u w:val="none"/>
          </w:rPr>
          <w:t>陆生生态保护</w:t>
        </w:r>
      </w:hyperlink>
      <w:r>
        <w:rPr>
          <w:rFonts w:ascii="Calibri" w:hAnsi="Calibri" w:cs="Calibri"/>
          <w:color w:val="000000"/>
          <w:spacing w:val="-24"/>
          <w:w w:val="100"/>
          <w:sz w:val="21"/>
          <w:u w:val="none"/>
        </w:rPr>
        <w:t> </w:t>
      </w:r>
      <w:hyperlink w:anchor="33"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3" w:history="1">
        <w:r>
          <w:rPr>
            <w:rStyle w:val="Hyperlink"/>
            <w:rFonts w:ascii="Times New Roman" w:hAnsi="Times New Roman" w:cs="Times New Roman"/>
            <w:color w:val="000000"/>
            <w:spacing w:val="0"/>
            <w:w w:val="100"/>
            <w:position w:val="0"/>
            <w:sz w:val="21"/>
            <w:u w:val="none"/>
          </w:rPr>
          <w:t>23</w:t>
        </w:r>
      </w:hyperlink>
    </w:p>
    <w:p>
      <w:pPr>
        <w:tabs>
          <w:tab w:val="left" w:pos="898"/>
        </w:tabs>
        <w:spacing w:before="0" w:after="0" w:line="326" w:lineRule="exact"/>
        <w:ind w:left="65" w:firstLine="360"/>
        <w:jc w:val="left"/>
      </w:pPr>
      <w:hyperlink w:anchor="34" w:history="1">
        <w:r>
          <w:rPr>
            <w:rStyle w:val="Hyperlink"/>
            <w:rFonts w:ascii="Times New Roman" w:hAnsi="Times New Roman" w:cs="Times New Roman"/>
            <w:color w:val="000000"/>
            <w:spacing w:val="0"/>
            <w:w w:val="100"/>
            <w:position w:val="0"/>
            <w:sz w:val="21"/>
            <w:u w:val="none"/>
          </w:rPr>
          <w:t>8.9</w:t>
        </w:r>
      </w:hyperlink>
      <w:r>
        <w:rPr>
          <w:rFonts w:cs="Calibri"/>
          <w:w w:val="100"/>
        </w:rPr>
        <w:tab/>
      </w:r>
      <w:hyperlink w:anchor="34" w:history="1">
        <w:r>
          <w:rPr>
            <w:rStyle w:val="Hyperlink"/>
            <w:rFonts w:ascii="宋体" w:eastAsia="宋体" w:hAnsi="宋体" w:cs="宋体"/>
            <w:color w:val="000000"/>
            <w:spacing w:val="0"/>
            <w:w w:val="100"/>
            <w:position w:val="0"/>
            <w:sz w:val="21"/>
            <w:u w:val="none"/>
          </w:rPr>
          <w:t>人群健康保护</w:t>
        </w:r>
      </w:hyperlink>
      <w:r>
        <w:rPr>
          <w:rFonts w:ascii="Calibri" w:hAnsi="Calibri" w:cs="Calibri"/>
          <w:color w:val="000000"/>
          <w:spacing w:val="-24"/>
          <w:w w:val="100"/>
          <w:sz w:val="21"/>
          <w:u w:val="none"/>
        </w:rPr>
        <w:t> </w:t>
      </w:r>
      <w:hyperlink w:anchor="3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4" w:history="1">
        <w:r>
          <w:rPr>
            <w:rStyle w:val="Hyperlink"/>
            <w:rFonts w:ascii="Times New Roman" w:hAnsi="Times New Roman" w:cs="Times New Roman"/>
            <w:color w:val="000000"/>
            <w:spacing w:val="0"/>
            <w:w w:val="100"/>
            <w:position w:val="0"/>
            <w:sz w:val="21"/>
            <w:u w:val="none"/>
          </w:rPr>
          <w:t>24</w:t>
        </w:r>
      </w:hyperlink>
    </w:p>
    <w:p>
      <w:pPr>
        <w:tabs>
          <w:tab w:val="left" w:pos="1003"/>
        </w:tabs>
        <w:spacing w:before="0" w:after="0" w:line="326" w:lineRule="exact"/>
        <w:ind w:left="65" w:firstLine="360"/>
        <w:jc w:val="left"/>
      </w:pPr>
      <w:hyperlink w:anchor="34" w:history="1">
        <w:r>
          <w:rPr>
            <w:rStyle w:val="Hyperlink"/>
            <w:rFonts w:ascii="Times New Roman" w:hAnsi="Times New Roman" w:cs="Times New Roman"/>
            <w:color w:val="000000"/>
            <w:spacing w:val="0"/>
            <w:w w:val="100"/>
            <w:position w:val="0"/>
            <w:sz w:val="21"/>
            <w:u w:val="none"/>
          </w:rPr>
          <w:t>8.10</w:t>
        </w:r>
      </w:hyperlink>
      <w:r>
        <w:rPr>
          <w:rFonts w:cs="Calibri"/>
          <w:w w:val="100"/>
        </w:rPr>
        <w:tab/>
      </w:r>
      <w:hyperlink w:anchor="34" w:history="1">
        <w:r>
          <w:rPr>
            <w:rStyle w:val="Hyperlink"/>
            <w:rFonts w:ascii="宋体" w:eastAsia="宋体" w:hAnsi="宋体" w:cs="宋体"/>
            <w:color w:val="000000"/>
            <w:spacing w:val="0"/>
            <w:w w:val="100"/>
            <w:position w:val="0"/>
            <w:sz w:val="21"/>
            <w:u w:val="none"/>
          </w:rPr>
          <w:t>景观规划</w:t>
        </w:r>
      </w:hyperlink>
      <w:r>
        <w:rPr>
          <w:rFonts w:ascii="Calibri" w:hAnsi="Calibri" w:cs="Calibri"/>
          <w:color w:val="000000"/>
          <w:spacing w:val="0"/>
          <w:w w:val="45"/>
          <w:sz w:val="21"/>
          <w:u w:val="none"/>
        </w:rPr>
        <w:t> </w:t>
      </w:r>
      <w:hyperlink w:anchor="3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4" w:history="1">
        <w:r>
          <w:rPr>
            <w:rStyle w:val="Hyperlink"/>
            <w:rFonts w:ascii="Times New Roman" w:hAnsi="Times New Roman" w:cs="Times New Roman"/>
            <w:color w:val="000000"/>
            <w:spacing w:val="0"/>
            <w:w w:val="100"/>
            <w:position w:val="0"/>
            <w:sz w:val="21"/>
            <w:u w:val="none"/>
          </w:rPr>
          <w:t>24</w:t>
        </w:r>
      </w:hyperlink>
    </w:p>
    <w:p>
      <w:pPr>
        <w:tabs>
          <w:tab w:val="left" w:pos="1003"/>
        </w:tabs>
        <w:spacing w:before="0" w:after="0" w:line="326" w:lineRule="exact"/>
        <w:ind w:left="65" w:firstLine="360"/>
        <w:jc w:val="left"/>
      </w:pPr>
      <w:hyperlink w:anchor="34" w:history="1">
        <w:r>
          <w:rPr>
            <w:rStyle w:val="Hyperlink"/>
            <w:rFonts w:ascii="Times New Roman" w:hAnsi="Times New Roman" w:cs="Times New Roman"/>
            <w:color w:val="000000"/>
            <w:spacing w:val="0"/>
            <w:w w:val="100"/>
            <w:position w:val="0"/>
            <w:sz w:val="21"/>
            <w:u w:val="none"/>
          </w:rPr>
          <w:t>8.11</w:t>
        </w:r>
      </w:hyperlink>
      <w:r>
        <w:rPr>
          <w:rFonts w:cs="Calibri"/>
          <w:w w:val="100"/>
        </w:rPr>
        <w:tab/>
      </w:r>
      <w:hyperlink w:anchor="34" w:history="1">
        <w:r>
          <w:rPr>
            <w:rStyle w:val="Hyperlink"/>
            <w:rFonts w:ascii="宋体" w:eastAsia="宋体" w:hAnsi="宋体" w:cs="宋体"/>
            <w:color w:val="000000"/>
            <w:spacing w:val="0"/>
            <w:w w:val="100"/>
            <w:position w:val="0"/>
            <w:sz w:val="21"/>
            <w:u w:val="none"/>
          </w:rPr>
          <w:t>移民安置环境保护</w:t>
        </w:r>
      </w:hyperlink>
      <w:r>
        <w:rPr>
          <w:rFonts w:ascii="Calibri" w:hAnsi="Calibri" w:cs="Calibri"/>
          <w:color w:val="000000"/>
          <w:spacing w:val="-21"/>
          <w:w w:val="100"/>
          <w:sz w:val="21"/>
          <w:u w:val="none"/>
        </w:rPr>
        <w:t> </w:t>
      </w:r>
      <w:hyperlink w:anchor="3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4" w:history="1">
        <w:r>
          <w:rPr>
            <w:rStyle w:val="Hyperlink"/>
            <w:rFonts w:ascii="Times New Roman" w:hAnsi="Times New Roman" w:cs="Times New Roman"/>
            <w:color w:val="000000"/>
            <w:spacing w:val="0"/>
            <w:w w:val="100"/>
            <w:position w:val="0"/>
            <w:sz w:val="21"/>
            <w:u w:val="none"/>
          </w:rPr>
          <w:t>24</w:t>
        </w:r>
      </w:hyperlink>
    </w:p>
    <w:p>
      <w:pPr>
        <w:tabs>
          <w:tab w:val="left" w:pos="1003"/>
        </w:tabs>
        <w:spacing w:before="0" w:after="0" w:line="324" w:lineRule="exact"/>
        <w:ind w:left="65" w:firstLine="360"/>
        <w:jc w:val="left"/>
      </w:pPr>
      <w:hyperlink w:anchor="35" w:history="1">
        <w:r>
          <w:rPr>
            <w:rStyle w:val="Hyperlink"/>
            <w:rFonts w:ascii="Times New Roman" w:hAnsi="Times New Roman" w:cs="Times New Roman"/>
            <w:color w:val="000000"/>
            <w:spacing w:val="0"/>
            <w:w w:val="100"/>
            <w:position w:val="0"/>
            <w:sz w:val="21"/>
            <w:u w:val="none"/>
          </w:rPr>
          <w:t>8.12</w:t>
        </w:r>
      </w:hyperlink>
      <w:r>
        <w:rPr>
          <w:rFonts w:cs="Calibri"/>
          <w:w w:val="100"/>
        </w:rPr>
        <w:tab/>
      </w:r>
      <w:hyperlink w:anchor="35" w:history="1">
        <w:r>
          <w:rPr>
            <w:rStyle w:val="Hyperlink"/>
            <w:rFonts w:ascii="宋体" w:eastAsia="宋体" w:hAnsi="宋体" w:cs="宋体"/>
            <w:color w:val="000000"/>
            <w:spacing w:val="0"/>
            <w:w w:val="100"/>
            <w:position w:val="0"/>
            <w:sz w:val="21"/>
            <w:u w:val="none"/>
          </w:rPr>
          <w:t>枢纽工程施工环境保护</w:t>
        </w:r>
      </w:hyperlink>
      <w:r>
        <w:rPr>
          <w:rFonts w:ascii="Calibri" w:hAnsi="Calibri" w:cs="Calibri"/>
          <w:color w:val="000000"/>
          <w:spacing w:val="-19"/>
          <w:w w:val="100"/>
          <w:sz w:val="21"/>
          <w:u w:val="none"/>
        </w:rPr>
        <w:t> </w:t>
      </w:r>
      <w:hyperlink w:anchor="3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5" w:history="1">
        <w:r>
          <w:rPr>
            <w:rStyle w:val="Hyperlink"/>
            <w:rFonts w:ascii="Times New Roman" w:hAnsi="Times New Roman" w:cs="Times New Roman"/>
            <w:color w:val="000000"/>
            <w:spacing w:val="0"/>
            <w:w w:val="100"/>
            <w:position w:val="0"/>
            <w:sz w:val="21"/>
            <w:u w:val="none"/>
          </w:rPr>
          <w:t>25</w:t>
        </w:r>
      </w:hyperlink>
    </w:p>
    <w:p>
      <w:pPr>
        <w:tabs>
          <w:tab w:val="left" w:pos="1003"/>
        </w:tabs>
        <w:spacing w:before="0" w:after="0" w:line="326" w:lineRule="exact"/>
        <w:ind w:left="65" w:firstLine="360"/>
        <w:jc w:val="left"/>
      </w:pPr>
      <w:hyperlink w:anchor="35" w:history="1">
        <w:r>
          <w:rPr>
            <w:rStyle w:val="Hyperlink"/>
            <w:rFonts w:ascii="Times New Roman" w:hAnsi="Times New Roman" w:cs="Times New Roman"/>
            <w:color w:val="000000"/>
            <w:spacing w:val="0"/>
            <w:w w:val="100"/>
            <w:position w:val="0"/>
            <w:sz w:val="21"/>
            <w:u w:val="none"/>
          </w:rPr>
          <w:t>8.13</w:t>
        </w:r>
      </w:hyperlink>
      <w:r>
        <w:rPr>
          <w:rFonts w:cs="Calibri"/>
          <w:w w:val="100"/>
        </w:rPr>
        <w:tab/>
      </w:r>
      <w:hyperlink w:anchor="35" w:history="1">
        <w:r>
          <w:rPr>
            <w:rStyle w:val="Hyperlink"/>
            <w:rFonts w:ascii="宋体" w:eastAsia="宋体" w:hAnsi="宋体" w:cs="宋体"/>
            <w:color w:val="000000"/>
            <w:spacing w:val="0"/>
            <w:w w:val="100"/>
            <w:position w:val="0"/>
            <w:sz w:val="21"/>
            <w:u w:val="none"/>
          </w:rPr>
          <w:t>环境保护科研规划</w:t>
        </w:r>
      </w:hyperlink>
      <w:r>
        <w:rPr>
          <w:rFonts w:ascii="Calibri" w:hAnsi="Calibri" w:cs="Calibri"/>
          <w:color w:val="000000"/>
          <w:spacing w:val="-21"/>
          <w:w w:val="100"/>
          <w:sz w:val="21"/>
          <w:u w:val="none"/>
        </w:rPr>
        <w:t> </w:t>
      </w:r>
      <w:hyperlink w:anchor="3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5" w:history="1">
        <w:r>
          <w:rPr>
            <w:rStyle w:val="Hyperlink"/>
            <w:rFonts w:ascii="Times New Roman" w:hAnsi="Times New Roman" w:cs="Times New Roman"/>
            <w:color w:val="000000"/>
            <w:spacing w:val="0"/>
            <w:w w:val="100"/>
            <w:position w:val="0"/>
            <w:sz w:val="21"/>
            <w:u w:val="none"/>
          </w:rPr>
          <w:t>25</w:t>
        </w:r>
      </w:hyperlink>
    </w:p>
    <w:p>
      <w:pPr>
        <w:tabs>
          <w:tab w:val="left" w:pos="1003"/>
        </w:tabs>
        <w:spacing w:before="0" w:after="0" w:line="326" w:lineRule="exact"/>
        <w:ind w:left="65" w:firstLine="360"/>
        <w:jc w:val="left"/>
      </w:pPr>
      <w:hyperlink w:anchor="35" w:history="1">
        <w:r>
          <w:rPr>
            <w:rStyle w:val="Hyperlink"/>
            <w:rFonts w:ascii="Times New Roman" w:hAnsi="Times New Roman" w:cs="Times New Roman"/>
            <w:color w:val="000000"/>
            <w:spacing w:val="0"/>
            <w:w w:val="100"/>
            <w:position w:val="0"/>
            <w:sz w:val="21"/>
            <w:u w:val="none"/>
          </w:rPr>
          <w:t>8.14</w:t>
        </w:r>
      </w:hyperlink>
      <w:r>
        <w:rPr>
          <w:rFonts w:cs="Calibri"/>
          <w:w w:val="100"/>
        </w:rPr>
        <w:tab/>
      </w:r>
      <w:hyperlink w:anchor="35" w:history="1">
        <w:r>
          <w:rPr>
            <w:rStyle w:val="Hyperlink"/>
            <w:rFonts w:ascii="宋体" w:eastAsia="宋体" w:hAnsi="宋体" w:cs="宋体"/>
            <w:color w:val="000000"/>
            <w:spacing w:val="0"/>
            <w:w w:val="100"/>
            <w:position w:val="0"/>
            <w:sz w:val="21"/>
            <w:u w:val="none"/>
          </w:rPr>
          <w:t>环境保护措施效果综合分析</w:t>
        </w:r>
      </w:hyperlink>
      <w:r>
        <w:rPr>
          <w:rFonts w:ascii="Calibri" w:hAnsi="Calibri" w:cs="Calibri"/>
          <w:color w:val="000000"/>
          <w:spacing w:val="-17"/>
          <w:w w:val="100"/>
          <w:sz w:val="21"/>
          <w:u w:val="none"/>
        </w:rPr>
        <w:t> </w:t>
      </w:r>
      <w:hyperlink w:anchor="3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5" w:history="1">
        <w:r>
          <w:rPr>
            <w:rStyle w:val="Hyperlink"/>
            <w:rFonts w:ascii="Times New Roman" w:hAnsi="Times New Roman" w:cs="Times New Roman"/>
            <w:color w:val="000000"/>
            <w:spacing w:val="0"/>
            <w:w w:val="100"/>
            <w:position w:val="0"/>
            <w:sz w:val="21"/>
            <w:u w:val="none"/>
          </w:rPr>
          <w:t>26</w:t>
        </w:r>
      </w:hyperlink>
    </w:p>
    <w:p>
      <w:pPr>
        <w:tabs>
          <w:tab w:val="left" w:pos="425"/>
        </w:tabs>
        <w:spacing w:before="0" w:after="0" w:line="462" w:lineRule="exact"/>
        <w:ind w:left="65" w:firstLine="0"/>
        <w:jc w:val="left"/>
      </w:pPr>
      <w:hyperlink w:anchor="37" w:history="1">
        <w:r>
          <w:rPr>
            <w:rStyle w:val="Hyperlink"/>
            <w:rFonts w:ascii="Times New Roman" w:hAnsi="Times New Roman" w:cs="Times New Roman"/>
            <w:color w:val="000000"/>
            <w:spacing w:val="-1"/>
            <w:w w:val="100"/>
            <w:position w:val="0"/>
            <w:sz w:val="24"/>
            <w:u w:val="none"/>
          </w:rPr>
          <w:t>9</w:t>
        </w:r>
      </w:hyperlink>
      <w:r>
        <w:rPr>
          <w:rFonts w:cs="Calibri"/>
          <w:color w:val="000000"/>
          <w:w w:val="100"/>
          <w:u w:val="none"/>
        </w:rPr>
        <w:tab/>
      </w:r>
      <w:hyperlink w:anchor="37" w:history="1">
        <w:r>
          <w:rPr>
            <w:rStyle w:val="Hyperlink"/>
            <w:rFonts w:ascii="宋体" w:eastAsia="宋体" w:hAnsi="宋体" w:cs="宋体"/>
            <w:color w:val="000000"/>
            <w:spacing w:val="-1"/>
            <w:w w:val="100"/>
            <w:position w:val="0"/>
            <w:sz w:val="24"/>
            <w:u w:val="none"/>
          </w:rPr>
          <w:t>环境风险评价与风险管理</w:t>
        </w:r>
      </w:hyperlink>
      <w:r>
        <w:rPr>
          <w:rFonts w:ascii="Calibri" w:hAnsi="Calibri" w:cs="Calibri"/>
          <w:color w:val="000000"/>
          <w:spacing w:val="0"/>
          <w:w w:val="40"/>
          <w:sz w:val="24"/>
          <w:u w:val="none"/>
        </w:rPr>
        <w:t> </w:t>
      </w:r>
      <w:hyperlink w:anchor="37"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37" w:history="1">
        <w:r>
          <w:rPr>
            <w:rStyle w:val="Hyperlink"/>
            <w:rFonts w:ascii="Times New Roman" w:hAnsi="Times New Roman" w:cs="Times New Roman"/>
            <w:color w:val="000000"/>
            <w:spacing w:val="-1"/>
            <w:w w:val="100"/>
            <w:position w:val="0"/>
            <w:sz w:val="24"/>
            <w:u w:val="none"/>
          </w:rPr>
          <w:t>27</w:t>
        </w:r>
      </w:hyperlink>
    </w:p>
    <w:p>
      <w:pPr>
        <w:tabs>
          <w:tab w:val="left" w:pos="898"/>
        </w:tabs>
        <w:spacing w:before="0" w:after="0" w:line="311" w:lineRule="exact"/>
        <w:ind w:left="65" w:firstLine="360"/>
        <w:jc w:val="left"/>
      </w:pPr>
      <w:hyperlink w:anchor="37" w:history="1">
        <w:r>
          <w:rPr>
            <w:rStyle w:val="Hyperlink"/>
            <w:rFonts w:ascii="Times New Roman" w:hAnsi="Times New Roman" w:cs="Times New Roman"/>
            <w:color w:val="000000"/>
            <w:spacing w:val="0"/>
            <w:w w:val="100"/>
            <w:position w:val="0"/>
            <w:sz w:val="21"/>
            <w:u w:val="none"/>
          </w:rPr>
          <w:t>9.1</w:t>
        </w:r>
      </w:hyperlink>
      <w:r>
        <w:rPr>
          <w:rFonts w:cs="Calibri"/>
          <w:w w:val="100"/>
        </w:rPr>
        <w:tab/>
      </w:r>
      <w:hyperlink w:anchor="37"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3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7" w:history="1">
        <w:r>
          <w:rPr>
            <w:rStyle w:val="Hyperlink"/>
            <w:rFonts w:ascii="Times New Roman" w:hAnsi="Times New Roman" w:cs="Times New Roman"/>
            <w:color w:val="000000"/>
            <w:spacing w:val="0"/>
            <w:w w:val="100"/>
            <w:position w:val="0"/>
            <w:sz w:val="21"/>
            <w:u w:val="none"/>
          </w:rPr>
          <w:t>27</w:t>
        </w:r>
      </w:hyperlink>
    </w:p>
    <w:p>
      <w:pPr>
        <w:tabs>
          <w:tab w:val="left" w:pos="898"/>
        </w:tabs>
        <w:spacing w:before="0" w:after="0" w:line="326" w:lineRule="exact"/>
        <w:ind w:left="65" w:firstLine="360"/>
        <w:jc w:val="left"/>
      </w:pPr>
      <w:hyperlink w:anchor="37" w:history="1">
        <w:r>
          <w:rPr>
            <w:rStyle w:val="Hyperlink"/>
            <w:rFonts w:ascii="Times New Roman" w:hAnsi="Times New Roman" w:cs="Times New Roman"/>
            <w:color w:val="000000"/>
            <w:spacing w:val="0"/>
            <w:w w:val="100"/>
            <w:position w:val="0"/>
            <w:sz w:val="21"/>
            <w:u w:val="none"/>
          </w:rPr>
          <w:t>9.2</w:t>
        </w:r>
      </w:hyperlink>
      <w:r>
        <w:rPr>
          <w:rFonts w:cs="Calibri"/>
          <w:w w:val="100"/>
        </w:rPr>
        <w:tab/>
      </w:r>
      <w:hyperlink w:anchor="37" w:history="1">
        <w:r>
          <w:rPr>
            <w:rStyle w:val="Hyperlink"/>
            <w:rFonts w:ascii="宋体" w:eastAsia="宋体" w:hAnsi="宋体" w:cs="宋体"/>
            <w:color w:val="000000"/>
            <w:spacing w:val="0"/>
            <w:w w:val="100"/>
            <w:position w:val="0"/>
            <w:sz w:val="21"/>
            <w:u w:val="none"/>
          </w:rPr>
          <w:t>环境风险识别</w:t>
        </w:r>
      </w:hyperlink>
      <w:r>
        <w:rPr>
          <w:rFonts w:ascii="Calibri" w:hAnsi="Calibri" w:cs="Calibri"/>
          <w:color w:val="000000"/>
          <w:spacing w:val="-24"/>
          <w:w w:val="100"/>
          <w:sz w:val="21"/>
          <w:u w:val="none"/>
        </w:rPr>
        <w:t> </w:t>
      </w:r>
      <w:hyperlink w:anchor="3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7" w:history="1">
        <w:r>
          <w:rPr>
            <w:rStyle w:val="Hyperlink"/>
            <w:rFonts w:ascii="Times New Roman" w:hAnsi="Times New Roman" w:cs="Times New Roman"/>
            <w:color w:val="000000"/>
            <w:spacing w:val="0"/>
            <w:w w:val="100"/>
            <w:position w:val="0"/>
            <w:sz w:val="21"/>
            <w:u w:val="none"/>
          </w:rPr>
          <w:t>27</w:t>
        </w:r>
      </w:hyperlink>
    </w:p>
    <w:p>
      <w:pPr>
        <w:tabs>
          <w:tab w:val="left" w:pos="898"/>
        </w:tabs>
        <w:spacing w:before="0" w:after="0" w:line="324" w:lineRule="exact"/>
        <w:ind w:left="65" w:firstLine="360"/>
        <w:jc w:val="left"/>
      </w:pPr>
      <w:hyperlink w:anchor="37" w:history="1">
        <w:r>
          <w:rPr>
            <w:rStyle w:val="Hyperlink"/>
            <w:rFonts w:ascii="Times New Roman" w:hAnsi="Times New Roman" w:cs="Times New Roman"/>
            <w:color w:val="000000"/>
            <w:spacing w:val="0"/>
            <w:w w:val="100"/>
            <w:position w:val="0"/>
            <w:sz w:val="21"/>
            <w:u w:val="none"/>
          </w:rPr>
          <w:t>9.3</w:t>
        </w:r>
      </w:hyperlink>
      <w:r>
        <w:rPr>
          <w:rFonts w:cs="Calibri"/>
          <w:w w:val="100"/>
        </w:rPr>
        <w:tab/>
      </w:r>
      <w:hyperlink w:anchor="37" w:history="1">
        <w:r>
          <w:rPr>
            <w:rStyle w:val="Hyperlink"/>
            <w:rFonts w:ascii="宋体" w:eastAsia="宋体" w:hAnsi="宋体" w:cs="宋体"/>
            <w:color w:val="000000"/>
            <w:spacing w:val="0"/>
            <w:w w:val="100"/>
            <w:position w:val="0"/>
            <w:sz w:val="21"/>
            <w:u w:val="none"/>
          </w:rPr>
          <w:t>环境风险分析评价</w:t>
        </w:r>
      </w:hyperlink>
      <w:r>
        <w:rPr>
          <w:rFonts w:ascii="Calibri" w:hAnsi="Calibri" w:cs="Calibri"/>
          <w:color w:val="000000"/>
          <w:spacing w:val="-21"/>
          <w:w w:val="100"/>
          <w:sz w:val="21"/>
          <w:u w:val="none"/>
        </w:rPr>
        <w:t> </w:t>
      </w:r>
      <w:hyperlink w:anchor="37"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7" w:history="1">
        <w:r>
          <w:rPr>
            <w:rStyle w:val="Hyperlink"/>
            <w:rFonts w:ascii="Times New Roman" w:hAnsi="Times New Roman" w:cs="Times New Roman"/>
            <w:color w:val="000000"/>
            <w:spacing w:val="0"/>
            <w:w w:val="100"/>
            <w:position w:val="0"/>
            <w:sz w:val="21"/>
            <w:u w:val="none"/>
          </w:rPr>
          <w:t>27</w:t>
        </w:r>
      </w:hyperlink>
    </w:p>
    <w:p>
      <w:pPr>
        <w:tabs>
          <w:tab w:val="left" w:pos="898"/>
        </w:tabs>
        <w:spacing w:before="0" w:after="0" w:line="326" w:lineRule="exact"/>
        <w:ind w:left="65" w:firstLine="360"/>
        <w:jc w:val="left"/>
      </w:pPr>
      <w:hyperlink w:anchor="38" w:history="1">
        <w:r>
          <w:rPr>
            <w:rStyle w:val="Hyperlink"/>
            <w:rFonts w:ascii="Times New Roman" w:hAnsi="Times New Roman" w:cs="Times New Roman"/>
            <w:color w:val="000000"/>
            <w:spacing w:val="0"/>
            <w:w w:val="100"/>
            <w:position w:val="0"/>
            <w:sz w:val="21"/>
            <w:u w:val="none"/>
          </w:rPr>
          <w:t>9.4</w:t>
        </w:r>
      </w:hyperlink>
      <w:r>
        <w:rPr>
          <w:rFonts w:cs="Calibri"/>
          <w:w w:val="100"/>
        </w:rPr>
        <w:tab/>
      </w:r>
      <w:hyperlink w:anchor="38" w:history="1">
        <w:r>
          <w:rPr>
            <w:rStyle w:val="Hyperlink"/>
            <w:rFonts w:ascii="宋体" w:eastAsia="宋体" w:hAnsi="宋体" w:cs="宋体"/>
            <w:color w:val="000000"/>
            <w:spacing w:val="0"/>
            <w:w w:val="100"/>
            <w:position w:val="0"/>
            <w:sz w:val="21"/>
            <w:u w:val="none"/>
          </w:rPr>
          <w:t>环境风险管理</w:t>
        </w:r>
      </w:hyperlink>
      <w:r>
        <w:rPr>
          <w:rFonts w:ascii="Calibri" w:hAnsi="Calibri" w:cs="Calibri"/>
          <w:color w:val="000000"/>
          <w:spacing w:val="-24"/>
          <w:w w:val="100"/>
          <w:sz w:val="21"/>
          <w:u w:val="none"/>
        </w:rPr>
        <w:t> </w:t>
      </w:r>
      <w:hyperlink w:anchor="38"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8" w:history="1">
        <w:r>
          <w:rPr>
            <w:rStyle w:val="Hyperlink"/>
            <w:rFonts w:ascii="Times New Roman" w:hAnsi="Times New Roman" w:cs="Times New Roman"/>
            <w:color w:val="000000"/>
            <w:spacing w:val="0"/>
            <w:w w:val="100"/>
            <w:position w:val="0"/>
            <w:sz w:val="21"/>
            <w:u w:val="none"/>
          </w:rPr>
          <w:t>28</w:t>
        </w:r>
      </w:hyperlink>
    </w:p>
    <w:p>
      <w:pPr>
        <w:tabs>
          <w:tab w:val="left" w:pos="545"/>
        </w:tabs>
        <w:spacing w:before="0" w:after="0" w:line="462" w:lineRule="exact"/>
        <w:ind w:left="65" w:firstLine="0"/>
        <w:jc w:val="left"/>
      </w:pPr>
      <w:hyperlink w:anchor="39" w:history="1">
        <w:r>
          <w:rPr>
            <w:rStyle w:val="Hyperlink"/>
            <w:rFonts w:ascii="Times New Roman" w:hAnsi="Times New Roman" w:cs="Times New Roman"/>
            <w:color w:val="000000"/>
            <w:spacing w:val="-1"/>
            <w:w w:val="100"/>
            <w:position w:val="0"/>
            <w:sz w:val="24"/>
            <w:u w:val="none"/>
          </w:rPr>
          <w:t>10</w:t>
        </w:r>
      </w:hyperlink>
      <w:r>
        <w:rPr>
          <w:rFonts w:cs="Calibri"/>
          <w:color w:val="000000"/>
          <w:w w:val="100"/>
          <w:u w:val="none"/>
        </w:rPr>
        <w:tab/>
      </w:r>
      <w:hyperlink w:anchor="39" w:history="1">
        <w:r>
          <w:rPr>
            <w:rStyle w:val="Hyperlink"/>
            <w:rFonts w:ascii="宋体" w:eastAsia="宋体" w:hAnsi="宋体" w:cs="宋体"/>
            <w:color w:val="000000"/>
            <w:spacing w:val="-1"/>
            <w:w w:val="100"/>
            <w:position w:val="0"/>
            <w:sz w:val="24"/>
            <w:u w:val="none"/>
          </w:rPr>
          <w:t>环境监测规划</w:t>
        </w:r>
      </w:hyperlink>
      <w:r>
        <w:rPr>
          <w:rFonts w:ascii="Calibri" w:hAnsi="Calibri" w:cs="Calibri"/>
          <w:color w:val="000000"/>
          <w:spacing w:val="0"/>
          <w:w w:val="39"/>
          <w:sz w:val="24"/>
          <w:u w:val="none"/>
        </w:rPr>
        <w:t> </w:t>
      </w:r>
      <w:hyperlink w:anchor="39"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39" w:history="1">
        <w:r>
          <w:rPr>
            <w:rStyle w:val="Hyperlink"/>
            <w:rFonts w:ascii="Times New Roman" w:hAnsi="Times New Roman" w:cs="Times New Roman"/>
            <w:color w:val="000000"/>
            <w:spacing w:val="-1"/>
            <w:w w:val="100"/>
            <w:position w:val="0"/>
            <w:sz w:val="24"/>
            <w:u w:val="none"/>
          </w:rPr>
          <w:t>29</w:t>
        </w:r>
      </w:hyperlink>
    </w:p>
    <w:p>
      <w:pPr>
        <w:tabs>
          <w:tab w:val="left" w:pos="1003"/>
        </w:tabs>
        <w:spacing w:before="0" w:after="0" w:line="311" w:lineRule="exact"/>
        <w:ind w:left="65" w:firstLine="360"/>
        <w:jc w:val="left"/>
      </w:pPr>
      <w:hyperlink w:anchor="39" w:history="1">
        <w:r>
          <w:rPr>
            <w:rStyle w:val="Hyperlink"/>
            <w:rFonts w:ascii="Times New Roman" w:hAnsi="Times New Roman" w:cs="Times New Roman"/>
            <w:color w:val="000000"/>
            <w:spacing w:val="0"/>
            <w:w w:val="100"/>
            <w:position w:val="0"/>
            <w:sz w:val="21"/>
            <w:u w:val="none"/>
          </w:rPr>
          <w:t>10.1</w:t>
        </w:r>
      </w:hyperlink>
      <w:r>
        <w:rPr>
          <w:rFonts w:cs="Calibri"/>
          <w:w w:val="100"/>
        </w:rPr>
        <w:tab/>
      </w:r>
      <w:hyperlink w:anchor="39"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0"/>
          <w:w w:val="45"/>
          <w:sz w:val="21"/>
          <w:u w:val="none"/>
        </w:rPr>
        <w:t> </w:t>
      </w:r>
      <w:hyperlink w:anchor="3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9" w:history="1">
        <w:r>
          <w:rPr>
            <w:rStyle w:val="Hyperlink"/>
            <w:rFonts w:ascii="Times New Roman" w:hAnsi="Times New Roman" w:cs="Times New Roman"/>
            <w:color w:val="000000"/>
            <w:spacing w:val="0"/>
            <w:w w:val="100"/>
            <w:position w:val="0"/>
            <w:sz w:val="21"/>
            <w:u w:val="none"/>
          </w:rPr>
          <w:t>29</w:t>
        </w:r>
      </w:hyperlink>
    </w:p>
    <w:p>
      <w:pPr>
        <w:tabs>
          <w:tab w:val="left" w:pos="1003"/>
        </w:tabs>
        <w:spacing w:before="0" w:after="0" w:line="326" w:lineRule="exact"/>
        <w:ind w:left="65" w:firstLine="360"/>
        <w:jc w:val="left"/>
      </w:pPr>
      <w:hyperlink w:anchor="39" w:history="1">
        <w:r>
          <w:rPr>
            <w:rStyle w:val="Hyperlink"/>
            <w:rFonts w:ascii="Times New Roman" w:hAnsi="Times New Roman" w:cs="Times New Roman"/>
            <w:color w:val="000000"/>
            <w:spacing w:val="0"/>
            <w:w w:val="100"/>
            <w:position w:val="0"/>
            <w:sz w:val="21"/>
            <w:u w:val="none"/>
          </w:rPr>
          <w:t>10.2</w:t>
        </w:r>
      </w:hyperlink>
      <w:r>
        <w:rPr>
          <w:rFonts w:cs="Calibri"/>
          <w:w w:val="100"/>
        </w:rPr>
        <w:tab/>
      </w:r>
      <w:hyperlink w:anchor="39" w:history="1">
        <w:r>
          <w:rPr>
            <w:rStyle w:val="Hyperlink"/>
            <w:rFonts w:ascii="宋体" w:eastAsia="宋体" w:hAnsi="宋体" w:cs="宋体"/>
            <w:color w:val="000000"/>
            <w:spacing w:val="0"/>
            <w:w w:val="100"/>
            <w:position w:val="0"/>
            <w:sz w:val="21"/>
            <w:u w:val="none"/>
          </w:rPr>
          <w:t>枢纽工程施工环境监测</w:t>
        </w:r>
      </w:hyperlink>
      <w:r>
        <w:rPr>
          <w:rFonts w:ascii="Calibri" w:hAnsi="Calibri" w:cs="Calibri"/>
          <w:color w:val="000000"/>
          <w:spacing w:val="-19"/>
          <w:w w:val="100"/>
          <w:sz w:val="21"/>
          <w:u w:val="none"/>
        </w:rPr>
        <w:t> </w:t>
      </w:r>
      <w:hyperlink w:anchor="39"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39" w:history="1">
        <w:r>
          <w:rPr>
            <w:rStyle w:val="Hyperlink"/>
            <w:rFonts w:ascii="Times New Roman" w:hAnsi="Times New Roman" w:cs="Times New Roman"/>
            <w:color w:val="000000"/>
            <w:spacing w:val="0"/>
            <w:w w:val="100"/>
            <w:position w:val="0"/>
            <w:sz w:val="21"/>
            <w:u w:val="none"/>
          </w:rPr>
          <w:t>29</w:t>
        </w:r>
      </w:hyperlink>
    </w:p>
    <w:p>
      <w:pPr>
        <w:tabs>
          <w:tab w:val="left" w:pos="1003"/>
        </w:tabs>
        <w:spacing w:before="0" w:after="0" w:line="326" w:lineRule="exact"/>
        <w:ind w:left="65" w:firstLine="360"/>
        <w:jc w:val="left"/>
      </w:pPr>
      <w:hyperlink w:anchor="40" w:history="1">
        <w:r>
          <w:rPr>
            <w:rStyle w:val="Hyperlink"/>
            <w:rFonts w:ascii="Times New Roman" w:hAnsi="Times New Roman" w:cs="Times New Roman"/>
            <w:color w:val="000000"/>
            <w:spacing w:val="0"/>
            <w:w w:val="100"/>
            <w:position w:val="0"/>
            <w:sz w:val="21"/>
            <w:u w:val="none"/>
          </w:rPr>
          <w:t>10.3</w:t>
        </w:r>
      </w:hyperlink>
      <w:r>
        <w:rPr>
          <w:rFonts w:cs="Calibri"/>
          <w:w w:val="100"/>
        </w:rPr>
        <w:tab/>
      </w:r>
      <w:hyperlink w:anchor="40" w:history="1">
        <w:r>
          <w:rPr>
            <w:rStyle w:val="Hyperlink"/>
            <w:rFonts w:ascii="宋体" w:eastAsia="宋体" w:hAnsi="宋体" w:cs="宋体"/>
            <w:color w:val="000000"/>
            <w:spacing w:val="0"/>
            <w:w w:val="100"/>
            <w:position w:val="0"/>
            <w:sz w:val="21"/>
            <w:u w:val="none"/>
          </w:rPr>
          <w:t>枢纽工程运行环境监测</w:t>
        </w:r>
      </w:hyperlink>
      <w:r>
        <w:rPr>
          <w:rFonts w:ascii="Calibri" w:hAnsi="Calibri" w:cs="Calibri"/>
          <w:color w:val="000000"/>
          <w:spacing w:val="-19"/>
          <w:w w:val="100"/>
          <w:sz w:val="21"/>
          <w:u w:val="none"/>
        </w:rPr>
        <w:t> </w:t>
      </w:r>
      <w:hyperlink w:anchor="40"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0" w:history="1">
        <w:r>
          <w:rPr>
            <w:rStyle w:val="Hyperlink"/>
            <w:rFonts w:ascii="Times New Roman" w:hAnsi="Times New Roman" w:cs="Times New Roman"/>
            <w:color w:val="000000"/>
            <w:spacing w:val="0"/>
            <w:w w:val="100"/>
            <w:position w:val="0"/>
            <w:sz w:val="21"/>
            <w:u w:val="none"/>
          </w:rPr>
          <w:t>30</w:t>
        </w:r>
      </w:hyperlink>
    </w:p>
    <w:p>
      <w:pPr>
        <w:tabs>
          <w:tab w:val="left" w:pos="1003"/>
        </w:tabs>
        <w:spacing w:before="0" w:after="0" w:line="324" w:lineRule="exact"/>
        <w:ind w:left="65" w:firstLine="360"/>
        <w:jc w:val="left"/>
      </w:pPr>
      <w:hyperlink w:anchor="42" w:history="1">
        <w:r>
          <w:rPr>
            <w:rStyle w:val="Hyperlink"/>
            <w:rFonts w:ascii="Times New Roman" w:hAnsi="Times New Roman" w:cs="Times New Roman"/>
            <w:color w:val="000000"/>
            <w:spacing w:val="0"/>
            <w:w w:val="100"/>
            <w:position w:val="0"/>
            <w:sz w:val="21"/>
            <w:u w:val="none"/>
          </w:rPr>
          <w:t>10.4</w:t>
        </w:r>
      </w:hyperlink>
      <w:r>
        <w:rPr>
          <w:rFonts w:cs="Calibri"/>
          <w:w w:val="100"/>
        </w:rPr>
        <w:tab/>
      </w:r>
      <w:hyperlink w:anchor="42" w:history="1">
        <w:r>
          <w:rPr>
            <w:rStyle w:val="Hyperlink"/>
            <w:rFonts w:ascii="宋体" w:eastAsia="宋体" w:hAnsi="宋体" w:cs="宋体"/>
            <w:color w:val="000000"/>
            <w:spacing w:val="0"/>
            <w:w w:val="100"/>
            <w:position w:val="0"/>
            <w:sz w:val="21"/>
            <w:u w:val="none"/>
          </w:rPr>
          <w:t>移民安置环境监测</w:t>
        </w:r>
      </w:hyperlink>
      <w:r>
        <w:rPr>
          <w:rFonts w:ascii="Calibri" w:hAnsi="Calibri" w:cs="Calibri"/>
          <w:color w:val="000000"/>
          <w:spacing w:val="-21"/>
          <w:w w:val="100"/>
          <w:sz w:val="21"/>
          <w:u w:val="none"/>
        </w:rPr>
        <w:t> </w:t>
      </w:r>
      <w:hyperlink w:anchor="42"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2" w:history="1">
        <w:r>
          <w:rPr>
            <w:rStyle w:val="Hyperlink"/>
            <w:rFonts w:ascii="Times New Roman" w:hAnsi="Times New Roman" w:cs="Times New Roman"/>
            <w:color w:val="000000"/>
            <w:spacing w:val="0"/>
            <w:w w:val="100"/>
            <w:position w:val="0"/>
            <w:sz w:val="21"/>
            <w:u w:val="none"/>
          </w:rPr>
          <w:t>32</w:t>
        </w:r>
      </w:hyperlink>
    </w:p>
    <w:p>
      <w:pPr>
        <w:widowControl/>
        <w:jc w:val="left"/>
        <w:sectPr>
          <w:type w:val="continuous"/>
          <w:pgSz w:w="11906" w:h="16838"/>
          <w:pgMar w:top="147" w:right="994" w:bottom="0" w:left="1354" w:header="0" w:footer="0" w:gutter="0"/>
          <w:pgNumType w:start="28"/>
          <w:cols w:num="1" w:space="708" w:equalWidth="0">
            <w:col w:w="9558" w:space="0"/>
          </w:cols>
          <w:docGrid w:type="lines" w:linePitch="312" w:charSpace="0"/>
        </w:sectPr>
      </w:pPr>
    </w:p>
    <w:p>
      <w:pPr>
        <w:spacing w:before="0" w:after="0" w:line="240" w:lineRule="exact"/>
        <w:ind w:left="65" w:firstLine="360"/>
      </w:pPr>
    </w:p>
    <w:p>
      <w:pPr>
        <w:spacing w:before="0" w:after="0" w:line="240" w:lineRule="exact"/>
        <w:ind w:left="65" w:firstLine="360"/>
      </w:pPr>
    </w:p>
    <w:p>
      <w:pPr>
        <w:spacing w:before="0" w:after="0" w:line="240" w:lineRule="exact"/>
        <w:ind w:left="65" w:firstLine="360"/>
      </w:pPr>
    </w:p>
    <w:p>
      <w:pPr>
        <w:spacing w:before="0" w:after="0" w:line="240" w:lineRule="exact"/>
        <w:ind w:left="65" w:firstLine="360"/>
      </w:pPr>
    </w:p>
    <w:p>
      <w:pPr>
        <w:spacing w:before="0" w:after="0" w:line="436" w:lineRule="exact"/>
        <w:ind w:left="65" w:firstLine="360"/>
      </w:pPr>
    </w:p>
    <w:p>
      <w:pPr>
        <w:widowControl/>
        <w:jc w:val="left"/>
        <w:sectPr>
          <w:type w:val="continuous"/>
          <w:pgSz w:w="11906" w:h="16838"/>
          <w:pgMar w:top="147" w:right="994" w:bottom="0" w:left="1354" w:header="0" w:footer="0" w:gutter="0"/>
          <w:pgNumType w:start="29"/>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8"/>
          <w:pgMar w:top="147" w:right="994" w:bottom="0" w:left="1354" w:header="0" w:footer="0" w:gutter="0"/>
          <w:pgNumType w:start="30"/>
          <w:cols w:num="1" w:space="708" w:equalWidth="0">
            <w:col w:w="9558"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471" w:lineRule="exact"/>
      </w:pPr>
    </w:p>
    <w:p>
      <w:pPr>
        <w:widowControl/>
        <w:jc w:val="left"/>
        <w:sectPr>
          <w:type w:val="continuous"/>
          <w:pgSz w:w="11906" w:h="16839"/>
          <w:pgMar w:top="147" w:right="994" w:bottom="0" w:left="1354" w:header="0" w:footer="0" w:gutter="0"/>
          <w:pgNumType w:start="31"/>
          <w:cols w:num="1" w:space="720"/>
          <w:docGrid w:type="lines" w:linePitch="312" w:charSpace="0"/>
        </w:sectPr>
      </w:pPr>
    </w:p>
    <w:p>
      <w:pPr>
        <w:tabs>
          <w:tab w:val="left" w:pos="545"/>
        </w:tabs>
        <w:spacing w:before="0" w:after="0" w:line="258" w:lineRule="exact"/>
        <w:ind w:left="65" w:firstLine="0"/>
        <w:jc w:val="left"/>
      </w:pPr>
      <w:hyperlink w:anchor="44" w:history="1">
        <w:r>
          <w:rPr>
            <w:rStyle w:val="Hyperlink"/>
            <w:rFonts w:ascii="Times New Roman" w:hAnsi="Times New Roman" w:cs="Times New Roman"/>
            <w:color w:val="000000"/>
            <w:spacing w:val="-1"/>
            <w:w w:val="100"/>
            <w:position w:val="0"/>
            <w:sz w:val="24"/>
            <w:u w:val="none"/>
          </w:rPr>
          <w:t>11</w:t>
        </w:r>
      </w:hyperlink>
      <w:r>
        <w:rPr>
          <w:rFonts w:cs="Calibri"/>
          <w:color w:val="000000"/>
          <w:w w:val="100"/>
          <w:u w:val="none"/>
        </w:rPr>
        <w:tab/>
      </w:r>
      <w:hyperlink w:anchor="44" w:history="1">
        <w:r>
          <w:rPr>
            <w:rStyle w:val="Hyperlink"/>
            <w:rFonts w:ascii="宋体" w:eastAsia="宋体" w:hAnsi="宋体" w:cs="宋体"/>
            <w:color w:val="000000"/>
            <w:spacing w:val="-1"/>
            <w:w w:val="100"/>
            <w:position w:val="0"/>
            <w:sz w:val="24"/>
            <w:u w:val="none"/>
          </w:rPr>
          <w:t>环境管理与监理规划</w:t>
        </w:r>
      </w:hyperlink>
      <w:r>
        <w:rPr>
          <w:rFonts w:ascii="Calibri" w:hAnsi="Calibri" w:cs="Calibri"/>
          <w:color w:val="000000"/>
          <w:spacing w:val="0"/>
          <w:w w:val="40"/>
          <w:sz w:val="24"/>
          <w:u w:val="none"/>
        </w:rPr>
        <w:t> </w:t>
      </w:r>
      <w:hyperlink w:anchor="44"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44" w:history="1">
        <w:r>
          <w:rPr>
            <w:rStyle w:val="Hyperlink"/>
            <w:rFonts w:ascii="Times New Roman" w:hAnsi="Times New Roman" w:cs="Times New Roman"/>
            <w:color w:val="000000"/>
            <w:spacing w:val="-1"/>
            <w:w w:val="100"/>
            <w:position w:val="0"/>
            <w:sz w:val="24"/>
            <w:u w:val="none"/>
          </w:rPr>
          <w:t>34</w:t>
        </w:r>
      </w:hyperlink>
    </w:p>
    <w:p>
      <w:pPr>
        <w:tabs>
          <w:tab w:val="left" w:pos="1003"/>
        </w:tabs>
        <w:spacing w:before="0" w:after="0" w:line="311" w:lineRule="exact"/>
        <w:ind w:left="65" w:firstLine="360"/>
        <w:jc w:val="left"/>
      </w:pPr>
      <w:hyperlink w:anchor="44" w:history="1">
        <w:r>
          <w:rPr>
            <w:rStyle w:val="Hyperlink"/>
            <w:rFonts w:ascii="Times New Roman" w:hAnsi="Times New Roman" w:cs="Times New Roman"/>
            <w:color w:val="000000"/>
            <w:spacing w:val="0"/>
            <w:w w:val="100"/>
            <w:position w:val="0"/>
            <w:sz w:val="21"/>
            <w:u w:val="none"/>
          </w:rPr>
          <w:t>11.1</w:t>
        </w:r>
      </w:hyperlink>
      <w:r>
        <w:rPr>
          <w:rFonts w:cs="Calibri"/>
          <w:w w:val="100"/>
        </w:rPr>
        <w:tab/>
      </w:r>
      <w:hyperlink w:anchor="44" w:history="1">
        <w:r>
          <w:rPr>
            <w:rStyle w:val="Hyperlink"/>
            <w:rFonts w:ascii="宋体" w:eastAsia="宋体" w:hAnsi="宋体" w:cs="宋体"/>
            <w:color w:val="000000"/>
            <w:spacing w:val="0"/>
            <w:w w:val="100"/>
            <w:position w:val="0"/>
            <w:sz w:val="21"/>
            <w:u w:val="none"/>
          </w:rPr>
          <w:t>环境管理规划</w:t>
        </w:r>
      </w:hyperlink>
      <w:r>
        <w:rPr>
          <w:rFonts w:ascii="Calibri" w:hAnsi="Calibri" w:cs="Calibri"/>
          <w:color w:val="000000"/>
          <w:spacing w:val="-24"/>
          <w:w w:val="100"/>
          <w:sz w:val="21"/>
          <w:u w:val="none"/>
        </w:rPr>
        <w:t> </w:t>
      </w:r>
      <w:hyperlink w:anchor="4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4" w:history="1">
        <w:r>
          <w:rPr>
            <w:rStyle w:val="Hyperlink"/>
            <w:rFonts w:ascii="Times New Roman" w:hAnsi="Times New Roman" w:cs="Times New Roman"/>
            <w:color w:val="000000"/>
            <w:spacing w:val="0"/>
            <w:w w:val="100"/>
            <w:position w:val="0"/>
            <w:sz w:val="21"/>
            <w:u w:val="none"/>
          </w:rPr>
          <w:t>34</w:t>
        </w:r>
      </w:hyperlink>
    </w:p>
    <w:p>
      <w:pPr>
        <w:tabs>
          <w:tab w:val="left" w:pos="1003"/>
        </w:tabs>
        <w:spacing w:before="0" w:after="0" w:line="326" w:lineRule="exact"/>
        <w:ind w:left="65" w:firstLine="360"/>
        <w:jc w:val="left"/>
      </w:pPr>
      <w:hyperlink w:anchor="44" w:history="1">
        <w:r>
          <w:rPr>
            <w:rStyle w:val="Hyperlink"/>
            <w:rFonts w:ascii="Times New Roman" w:hAnsi="Times New Roman" w:cs="Times New Roman"/>
            <w:color w:val="000000"/>
            <w:spacing w:val="0"/>
            <w:w w:val="100"/>
            <w:position w:val="0"/>
            <w:sz w:val="21"/>
            <w:u w:val="none"/>
          </w:rPr>
          <w:t>11.2</w:t>
        </w:r>
      </w:hyperlink>
      <w:r>
        <w:rPr>
          <w:rFonts w:cs="Calibri"/>
          <w:w w:val="100"/>
        </w:rPr>
        <w:tab/>
      </w:r>
      <w:hyperlink w:anchor="44" w:history="1">
        <w:r>
          <w:rPr>
            <w:rStyle w:val="Hyperlink"/>
            <w:rFonts w:ascii="宋体" w:eastAsia="宋体" w:hAnsi="宋体" w:cs="宋体"/>
            <w:color w:val="000000"/>
            <w:spacing w:val="0"/>
            <w:w w:val="100"/>
            <w:position w:val="0"/>
            <w:sz w:val="21"/>
            <w:u w:val="none"/>
          </w:rPr>
          <w:t>环境监理规划</w:t>
        </w:r>
      </w:hyperlink>
      <w:r>
        <w:rPr>
          <w:rFonts w:ascii="Calibri" w:hAnsi="Calibri" w:cs="Calibri"/>
          <w:color w:val="000000"/>
          <w:spacing w:val="-24"/>
          <w:w w:val="100"/>
          <w:sz w:val="21"/>
          <w:u w:val="none"/>
        </w:rPr>
        <w:t> </w:t>
      </w:r>
      <w:hyperlink w:anchor="4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4" w:history="1">
        <w:r>
          <w:rPr>
            <w:rStyle w:val="Hyperlink"/>
            <w:rFonts w:ascii="Times New Roman" w:hAnsi="Times New Roman" w:cs="Times New Roman"/>
            <w:color w:val="000000"/>
            <w:spacing w:val="0"/>
            <w:w w:val="100"/>
            <w:position w:val="0"/>
            <w:sz w:val="21"/>
            <w:u w:val="none"/>
          </w:rPr>
          <w:t>34</w:t>
        </w:r>
      </w:hyperlink>
    </w:p>
    <w:p>
      <w:pPr>
        <w:tabs>
          <w:tab w:val="left" w:pos="1003"/>
        </w:tabs>
        <w:spacing w:before="0" w:after="0" w:line="324" w:lineRule="exact"/>
        <w:ind w:left="65" w:firstLine="360"/>
        <w:jc w:val="left"/>
      </w:pPr>
      <w:hyperlink w:anchor="44" w:history="1">
        <w:r>
          <w:rPr>
            <w:rStyle w:val="Hyperlink"/>
            <w:rFonts w:ascii="Times New Roman" w:hAnsi="Times New Roman" w:cs="Times New Roman"/>
            <w:color w:val="000000"/>
            <w:spacing w:val="0"/>
            <w:w w:val="100"/>
            <w:position w:val="0"/>
            <w:sz w:val="21"/>
            <w:u w:val="none"/>
          </w:rPr>
          <w:t>11.3</w:t>
        </w:r>
      </w:hyperlink>
      <w:r>
        <w:rPr>
          <w:rFonts w:cs="Calibri"/>
          <w:w w:val="100"/>
        </w:rPr>
        <w:tab/>
      </w:r>
      <w:hyperlink w:anchor="44" w:history="1">
        <w:r>
          <w:rPr>
            <w:rStyle w:val="Hyperlink"/>
            <w:rFonts w:ascii="宋体" w:hAnsi="宋体" w:cs="宋体"/>
            <w:color w:val="000000"/>
            <w:spacing w:val="0"/>
            <w:w w:val="100"/>
            <w:position w:val="0"/>
            <w:sz w:val="21"/>
            <w:u w:val="none"/>
          </w:rPr>
          <w:t>环境保护“三同时”管理规划</w:t>
        </w:r>
      </w:hyperlink>
      <w:r>
        <w:rPr>
          <w:rFonts w:ascii="Calibri" w:hAnsi="Calibri" w:cs="Calibri"/>
          <w:color w:val="000000"/>
          <w:spacing w:val="-17"/>
          <w:w w:val="100"/>
          <w:sz w:val="21"/>
          <w:u w:val="none"/>
        </w:rPr>
        <w:t> </w:t>
      </w:r>
      <w:hyperlink w:anchor="44"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4" w:history="1">
        <w:r>
          <w:rPr>
            <w:rStyle w:val="Hyperlink"/>
            <w:rFonts w:ascii="Times New Roman" w:hAnsi="Times New Roman" w:cs="Times New Roman"/>
            <w:color w:val="000000"/>
            <w:spacing w:val="0"/>
            <w:w w:val="100"/>
            <w:position w:val="0"/>
            <w:sz w:val="21"/>
            <w:u w:val="none"/>
          </w:rPr>
          <w:t>34</w:t>
        </w:r>
      </w:hyperlink>
    </w:p>
    <w:p>
      <w:pPr>
        <w:tabs>
          <w:tab w:val="left" w:pos="545"/>
        </w:tabs>
        <w:spacing w:before="0" w:after="0" w:line="462" w:lineRule="exact"/>
        <w:ind w:left="65" w:firstLine="0"/>
        <w:jc w:val="left"/>
      </w:pPr>
      <w:hyperlink w:anchor="45" w:history="1">
        <w:r>
          <w:rPr>
            <w:rStyle w:val="Hyperlink"/>
            <w:rFonts w:ascii="Times New Roman" w:hAnsi="Times New Roman" w:cs="Times New Roman"/>
            <w:color w:val="000000"/>
            <w:spacing w:val="-1"/>
            <w:w w:val="100"/>
            <w:position w:val="0"/>
            <w:sz w:val="24"/>
            <w:u w:val="none"/>
          </w:rPr>
          <w:t>12</w:t>
        </w:r>
      </w:hyperlink>
      <w:r>
        <w:rPr>
          <w:rFonts w:cs="Calibri"/>
          <w:color w:val="000000"/>
          <w:w w:val="100"/>
          <w:u w:val="none"/>
        </w:rPr>
        <w:tab/>
      </w:r>
      <w:hyperlink w:anchor="45" w:history="1">
        <w:r>
          <w:rPr>
            <w:rStyle w:val="Hyperlink"/>
            <w:rFonts w:ascii="宋体" w:eastAsia="宋体" w:hAnsi="宋体" w:cs="宋体"/>
            <w:color w:val="000000"/>
            <w:spacing w:val="-1"/>
            <w:w w:val="100"/>
            <w:position w:val="0"/>
            <w:sz w:val="24"/>
            <w:u w:val="none"/>
          </w:rPr>
          <w:t>环境保护投资估算与环境影响经济损益分析</w:t>
        </w:r>
      </w:hyperlink>
      <w:r>
        <w:rPr>
          <w:rFonts w:ascii="Calibri" w:hAnsi="Calibri" w:cs="Calibri"/>
          <w:color w:val="000000"/>
          <w:spacing w:val="0"/>
          <w:w w:val="41"/>
          <w:sz w:val="24"/>
          <w:u w:val="none"/>
        </w:rPr>
        <w:t> </w:t>
      </w:r>
      <w:hyperlink w:anchor="45"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45" w:history="1">
        <w:r>
          <w:rPr>
            <w:rStyle w:val="Hyperlink"/>
            <w:rFonts w:ascii="Times New Roman" w:hAnsi="Times New Roman" w:cs="Times New Roman"/>
            <w:color w:val="000000"/>
            <w:spacing w:val="-1"/>
            <w:w w:val="100"/>
            <w:position w:val="0"/>
            <w:sz w:val="24"/>
            <w:u w:val="none"/>
          </w:rPr>
          <w:t>35</w:t>
        </w:r>
      </w:hyperlink>
    </w:p>
    <w:p>
      <w:pPr>
        <w:tabs>
          <w:tab w:val="left" w:pos="1003"/>
        </w:tabs>
        <w:spacing w:before="0" w:after="0" w:line="311" w:lineRule="exact"/>
        <w:ind w:left="65" w:firstLine="360"/>
        <w:jc w:val="left"/>
      </w:pPr>
      <w:hyperlink w:anchor="45" w:history="1">
        <w:r>
          <w:rPr>
            <w:rStyle w:val="Hyperlink"/>
            <w:rFonts w:ascii="Times New Roman" w:hAnsi="Times New Roman" w:cs="Times New Roman"/>
            <w:color w:val="000000"/>
            <w:spacing w:val="0"/>
            <w:w w:val="100"/>
            <w:position w:val="0"/>
            <w:sz w:val="21"/>
            <w:u w:val="none"/>
          </w:rPr>
          <w:t>12.1</w:t>
        </w:r>
      </w:hyperlink>
      <w:r>
        <w:rPr>
          <w:rFonts w:cs="Calibri"/>
          <w:w w:val="100"/>
        </w:rPr>
        <w:tab/>
      </w:r>
      <w:hyperlink w:anchor="45" w:history="1">
        <w:r>
          <w:rPr>
            <w:rStyle w:val="Hyperlink"/>
            <w:rFonts w:ascii="宋体" w:eastAsia="宋体" w:hAnsi="宋体" w:cs="宋体"/>
            <w:color w:val="000000"/>
            <w:spacing w:val="0"/>
            <w:w w:val="100"/>
            <w:position w:val="0"/>
            <w:sz w:val="21"/>
            <w:u w:val="none"/>
          </w:rPr>
          <w:t>费用构成</w:t>
        </w:r>
      </w:hyperlink>
      <w:r>
        <w:rPr>
          <w:rFonts w:ascii="Calibri" w:hAnsi="Calibri" w:cs="Calibri"/>
          <w:color w:val="000000"/>
          <w:spacing w:val="0"/>
          <w:w w:val="45"/>
          <w:sz w:val="21"/>
          <w:u w:val="none"/>
        </w:rPr>
        <w:t> </w:t>
      </w:r>
      <w:hyperlink w:anchor="4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5" w:history="1">
        <w:r>
          <w:rPr>
            <w:rStyle w:val="Hyperlink"/>
            <w:rFonts w:ascii="Times New Roman" w:hAnsi="Times New Roman" w:cs="Times New Roman"/>
            <w:color w:val="000000"/>
            <w:spacing w:val="0"/>
            <w:w w:val="100"/>
            <w:position w:val="0"/>
            <w:sz w:val="21"/>
            <w:u w:val="none"/>
          </w:rPr>
          <w:t>35</w:t>
        </w:r>
      </w:hyperlink>
    </w:p>
    <w:p>
      <w:pPr>
        <w:tabs>
          <w:tab w:val="left" w:pos="1003"/>
        </w:tabs>
        <w:spacing w:before="0" w:after="0" w:line="326" w:lineRule="exact"/>
        <w:ind w:left="65" w:firstLine="360"/>
        <w:jc w:val="left"/>
      </w:pPr>
      <w:hyperlink w:anchor="45" w:history="1">
        <w:r>
          <w:rPr>
            <w:rStyle w:val="Hyperlink"/>
            <w:rFonts w:ascii="Times New Roman" w:hAnsi="Times New Roman" w:cs="Times New Roman"/>
            <w:color w:val="000000"/>
            <w:spacing w:val="0"/>
            <w:w w:val="100"/>
            <w:position w:val="0"/>
            <w:sz w:val="21"/>
            <w:u w:val="none"/>
          </w:rPr>
          <w:t>12.2</w:t>
        </w:r>
      </w:hyperlink>
      <w:r>
        <w:rPr>
          <w:rFonts w:cs="Calibri"/>
          <w:w w:val="100"/>
        </w:rPr>
        <w:tab/>
      </w:r>
      <w:hyperlink w:anchor="45" w:history="1">
        <w:r>
          <w:rPr>
            <w:rStyle w:val="Hyperlink"/>
            <w:rFonts w:ascii="宋体" w:eastAsia="宋体" w:hAnsi="宋体" w:cs="宋体"/>
            <w:color w:val="000000"/>
            <w:spacing w:val="0"/>
            <w:w w:val="100"/>
            <w:position w:val="0"/>
            <w:sz w:val="21"/>
            <w:u w:val="none"/>
          </w:rPr>
          <w:t>投资估算方法</w:t>
        </w:r>
      </w:hyperlink>
      <w:r>
        <w:rPr>
          <w:rFonts w:ascii="Calibri" w:hAnsi="Calibri" w:cs="Calibri"/>
          <w:color w:val="000000"/>
          <w:spacing w:val="-24"/>
          <w:w w:val="100"/>
          <w:sz w:val="21"/>
          <w:u w:val="none"/>
        </w:rPr>
        <w:t> </w:t>
      </w:r>
      <w:hyperlink w:anchor="4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5" w:history="1">
        <w:r>
          <w:rPr>
            <w:rStyle w:val="Hyperlink"/>
            <w:rFonts w:ascii="Times New Roman" w:hAnsi="Times New Roman" w:cs="Times New Roman"/>
            <w:color w:val="000000"/>
            <w:spacing w:val="0"/>
            <w:w w:val="100"/>
            <w:position w:val="0"/>
            <w:sz w:val="21"/>
            <w:u w:val="none"/>
          </w:rPr>
          <w:t>35</w:t>
        </w:r>
      </w:hyperlink>
    </w:p>
    <w:p>
      <w:pPr>
        <w:tabs>
          <w:tab w:val="left" w:pos="1003"/>
        </w:tabs>
        <w:spacing w:before="0" w:after="0" w:line="326" w:lineRule="exact"/>
        <w:ind w:left="65" w:firstLine="360"/>
        <w:jc w:val="left"/>
      </w:pPr>
      <w:hyperlink w:anchor="45" w:history="1">
        <w:r>
          <w:rPr>
            <w:rStyle w:val="Hyperlink"/>
            <w:rFonts w:ascii="Times New Roman" w:hAnsi="Times New Roman" w:cs="Times New Roman"/>
            <w:color w:val="000000"/>
            <w:spacing w:val="0"/>
            <w:w w:val="100"/>
            <w:position w:val="0"/>
            <w:sz w:val="21"/>
            <w:u w:val="none"/>
          </w:rPr>
          <w:t>12.3</w:t>
        </w:r>
      </w:hyperlink>
      <w:r>
        <w:rPr>
          <w:rFonts w:cs="Calibri"/>
          <w:w w:val="100"/>
        </w:rPr>
        <w:tab/>
      </w:r>
      <w:hyperlink w:anchor="45" w:history="1">
        <w:r>
          <w:rPr>
            <w:rStyle w:val="Hyperlink"/>
            <w:rFonts w:ascii="宋体" w:eastAsia="宋体" w:hAnsi="宋体" w:cs="宋体"/>
            <w:color w:val="000000"/>
            <w:spacing w:val="0"/>
            <w:w w:val="100"/>
            <w:position w:val="0"/>
            <w:sz w:val="21"/>
            <w:u w:val="none"/>
          </w:rPr>
          <w:t>环境影响经济损益分析</w:t>
        </w:r>
      </w:hyperlink>
      <w:r>
        <w:rPr>
          <w:rFonts w:ascii="Calibri" w:hAnsi="Calibri" w:cs="Calibri"/>
          <w:color w:val="000000"/>
          <w:spacing w:val="-19"/>
          <w:w w:val="100"/>
          <w:sz w:val="21"/>
          <w:u w:val="none"/>
        </w:rPr>
        <w:t> </w:t>
      </w:r>
      <w:hyperlink w:anchor="45" w:history="1">
        <w:r>
          <w:rPr>
            <w:rStyle w:val="Hyperlink"/>
            <w:rFonts w:ascii="Times New Roman" w:hAnsi="Times New Roman" w:cs="Times New Roman"/>
            <w:color w:val="000000"/>
            <w:spacing w:val="0"/>
            <w:w w:val="100"/>
            <w:position w:val="0"/>
            <w:sz w:val="21"/>
            <w:u w:val="none"/>
          </w:rPr>
          <w:t>.............................................................................................................</w:t>
        </w:r>
      </w:hyperlink>
      <w:r>
        <w:rPr>
          <w:rFonts w:ascii="Calibri" w:hAnsi="Calibri" w:cs="Calibri"/>
          <w:color w:val="000000"/>
          <w:spacing w:val="-12"/>
          <w:w w:val="100"/>
          <w:sz w:val="21"/>
          <w:u w:val="none"/>
        </w:rPr>
        <w:t> </w:t>
      </w:r>
      <w:hyperlink w:anchor="45" w:history="1">
        <w:r>
          <w:rPr>
            <w:rStyle w:val="Hyperlink"/>
            <w:rFonts w:ascii="Times New Roman" w:hAnsi="Times New Roman" w:cs="Times New Roman"/>
            <w:color w:val="000000"/>
            <w:spacing w:val="0"/>
            <w:w w:val="100"/>
            <w:position w:val="0"/>
            <w:sz w:val="21"/>
            <w:u w:val="none"/>
          </w:rPr>
          <w:t>35</w:t>
        </w:r>
      </w:hyperlink>
    </w:p>
    <w:p>
      <w:pPr>
        <w:tabs>
          <w:tab w:val="left" w:pos="545"/>
        </w:tabs>
        <w:spacing w:before="0" w:after="0" w:line="462" w:lineRule="exact"/>
        <w:ind w:left="65" w:firstLine="0"/>
        <w:jc w:val="left"/>
      </w:pPr>
      <w:hyperlink w:anchor="46" w:history="1">
        <w:r>
          <w:rPr>
            <w:rStyle w:val="Hyperlink"/>
            <w:rFonts w:ascii="Times New Roman" w:hAnsi="Times New Roman" w:cs="Times New Roman"/>
            <w:color w:val="000000"/>
            <w:spacing w:val="-1"/>
            <w:w w:val="100"/>
            <w:position w:val="0"/>
            <w:sz w:val="24"/>
            <w:u w:val="none"/>
          </w:rPr>
          <w:t>13</w:t>
        </w:r>
      </w:hyperlink>
      <w:r>
        <w:rPr>
          <w:rFonts w:cs="Calibri"/>
          <w:color w:val="000000"/>
          <w:w w:val="100"/>
          <w:u w:val="none"/>
        </w:rPr>
        <w:tab/>
      </w:r>
      <w:hyperlink w:anchor="46" w:history="1">
        <w:r>
          <w:rPr>
            <w:rStyle w:val="Hyperlink"/>
            <w:rFonts w:ascii="宋体" w:eastAsia="宋体" w:hAnsi="宋体" w:cs="宋体"/>
            <w:color w:val="000000"/>
            <w:spacing w:val="-1"/>
            <w:w w:val="100"/>
            <w:position w:val="0"/>
            <w:sz w:val="24"/>
            <w:u w:val="none"/>
          </w:rPr>
          <w:t>综合评价</w:t>
        </w:r>
      </w:hyperlink>
      <w:r>
        <w:rPr>
          <w:rFonts w:ascii="Calibri" w:hAnsi="Calibri" w:cs="Calibri"/>
          <w:color w:val="000000"/>
          <w:spacing w:val="0"/>
          <w:w w:val="39"/>
          <w:sz w:val="24"/>
          <w:u w:val="none"/>
        </w:rPr>
        <w:t> </w:t>
      </w:r>
      <w:hyperlink w:anchor="46"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46" w:history="1">
        <w:r>
          <w:rPr>
            <w:rStyle w:val="Hyperlink"/>
            <w:rFonts w:ascii="Times New Roman" w:hAnsi="Times New Roman" w:cs="Times New Roman"/>
            <w:color w:val="000000"/>
            <w:spacing w:val="-1"/>
            <w:w w:val="100"/>
            <w:position w:val="0"/>
            <w:sz w:val="24"/>
            <w:u w:val="none"/>
          </w:rPr>
          <w:t>36</w:t>
        </w:r>
      </w:hyperlink>
    </w:p>
    <w:p>
      <w:pPr>
        <w:tabs>
          <w:tab w:val="left" w:pos="958"/>
        </w:tabs>
        <w:spacing w:before="0" w:after="0" w:line="445" w:lineRule="exact"/>
        <w:ind w:left="65" w:firstLine="0"/>
        <w:jc w:val="left"/>
      </w:pPr>
      <w:hyperlink w:anchor="47" w:history="1">
        <w:r>
          <w:rPr>
            <w:rStyle w:val="Hyperlink"/>
            <w:rFonts w:ascii="宋体" w:eastAsia="宋体" w:hAnsi="宋体" w:cs="宋体"/>
            <w:color w:val="000000"/>
            <w:spacing w:val="-1"/>
            <w:w w:val="100"/>
            <w:position w:val="0"/>
            <w:sz w:val="24"/>
            <w:u w:val="none"/>
          </w:rPr>
          <w:t>附录</w:t>
        </w:r>
      </w:hyperlink>
      <w:hyperlink w:anchor="47" w:history="1">
        <w:r>
          <w:rPr>
            <w:rStyle w:val="Hyperlink"/>
            <w:rFonts w:ascii="Times New Roman" w:hAnsi="Times New Roman" w:cs="Times New Roman"/>
            <w:color w:val="000000"/>
            <w:spacing w:val="-1"/>
            <w:w w:val="100"/>
            <w:position w:val="0"/>
            <w:sz w:val="24"/>
            <w:u w:val="none"/>
          </w:rPr>
          <w:t>A</w:t>
        </w:r>
      </w:hyperlink>
      <w:r>
        <w:rPr>
          <w:rFonts w:cs="Calibri"/>
          <w:w w:val="100"/>
        </w:rPr>
        <w:tab/>
      </w:r>
      <w:hyperlink w:anchor="47" w:history="1">
        <w:r>
          <w:rPr>
            <w:rStyle w:val="Hyperlink"/>
            <w:rFonts w:ascii="宋体" w:eastAsia="宋体" w:hAnsi="宋体" w:cs="宋体"/>
            <w:color w:val="000000"/>
            <w:spacing w:val="-1"/>
            <w:w w:val="100"/>
            <w:position w:val="0"/>
            <w:sz w:val="24"/>
            <w:u w:val="none"/>
          </w:rPr>
          <w:t>水电工程环境影响报告书目录</w:t>
        </w:r>
      </w:hyperlink>
      <w:r>
        <w:rPr>
          <w:rFonts w:ascii="Calibri" w:hAnsi="Calibri" w:cs="Calibri"/>
          <w:color w:val="000000"/>
          <w:spacing w:val="-25"/>
          <w:w w:val="100"/>
          <w:sz w:val="24"/>
          <w:u w:val="none"/>
        </w:rPr>
        <w:t> </w:t>
      </w:r>
      <w:hyperlink w:anchor="47"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47" w:history="1">
        <w:r>
          <w:rPr>
            <w:rStyle w:val="Hyperlink"/>
            <w:rFonts w:ascii="Times New Roman" w:hAnsi="Times New Roman" w:cs="Times New Roman"/>
            <w:color w:val="000000"/>
            <w:spacing w:val="-1"/>
            <w:w w:val="100"/>
            <w:position w:val="0"/>
            <w:sz w:val="24"/>
            <w:u w:val="none"/>
          </w:rPr>
          <w:t>37</w:t>
        </w:r>
      </w:hyperlink>
    </w:p>
    <w:p>
      <w:pPr>
        <w:tabs>
          <w:tab w:val="left" w:pos="943"/>
        </w:tabs>
        <w:spacing w:before="0" w:after="0" w:line="446" w:lineRule="exact"/>
        <w:ind w:left="65" w:firstLine="0"/>
        <w:jc w:val="left"/>
      </w:pPr>
      <w:hyperlink w:anchor="50" w:history="1">
        <w:r>
          <w:rPr>
            <w:rStyle w:val="Hyperlink"/>
            <w:rFonts w:ascii="宋体" w:eastAsia="宋体" w:hAnsi="宋体" w:cs="宋体"/>
            <w:color w:val="000000"/>
            <w:spacing w:val="-1"/>
            <w:w w:val="100"/>
            <w:position w:val="0"/>
            <w:sz w:val="24"/>
            <w:u w:val="none"/>
          </w:rPr>
          <w:t>附录</w:t>
        </w:r>
      </w:hyperlink>
      <w:hyperlink w:anchor="50" w:history="1">
        <w:r>
          <w:rPr>
            <w:rStyle w:val="Hyperlink"/>
            <w:rFonts w:ascii="Times New Roman" w:hAnsi="Times New Roman" w:cs="Times New Roman"/>
            <w:color w:val="000000"/>
            <w:spacing w:val="-1"/>
            <w:w w:val="100"/>
            <w:position w:val="0"/>
            <w:sz w:val="24"/>
            <w:u w:val="none"/>
          </w:rPr>
          <w:t>B</w:t>
        </w:r>
      </w:hyperlink>
      <w:r>
        <w:rPr>
          <w:rFonts w:cs="Calibri"/>
          <w:w w:val="100"/>
        </w:rPr>
        <w:tab/>
      </w:r>
      <w:hyperlink w:anchor="50" w:history="1">
        <w:r>
          <w:rPr>
            <w:rStyle w:val="Hyperlink"/>
            <w:rFonts w:ascii="宋体" w:eastAsia="宋体" w:hAnsi="宋体" w:cs="宋体"/>
            <w:color w:val="000000"/>
            <w:spacing w:val="0"/>
            <w:w w:val="100"/>
            <w:position w:val="0"/>
            <w:sz w:val="24"/>
            <w:u w:val="none"/>
          </w:rPr>
          <w:t>水电工程主要特性表</w:t>
        </w:r>
      </w:hyperlink>
      <w:r>
        <w:rPr>
          <w:rFonts w:ascii="Calibri" w:hAnsi="Calibri" w:cs="Calibri"/>
          <w:color w:val="000000"/>
          <w:spacing w:val="-13"/>
          <w:w w:val="100"/>
          <w:sz w:val="24"/>
          <w:u w:val="none"/>
        </w:rPr>
        <w:t> </w:t>
      </w:r>
      <w:hyperlink w:anchor="50"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50" w:history="1">
        <w:r>
          <w:rPr>
            <w:rStyle w:val="Hyperlink"/>
            <w:rFonts w:ascii="Times New Roman" w:hAnsi="Times New Roman" w:cs="Times New Roman"/>
            <w:color w:val="000000"/>
            <w:spacing w:val="-1"/>
            <w:w w:val="100"/>
            <w:position w:val="0"/>
            <w:sz w:val="24"/>
            <w:u w:val="none"/>
          </w:rPr>
          <w:t>40</w:t>
        </w:r>
      </w:hyperlink>
    </w:p>
    <w:p>
      <w:pPr>
        <w:tabs>
          <w:tab w:val="left" w:pos="946"/>
        </w:tabs>
        <w:spacing w:before="0" w:after="0" w:line="446" w:lineRule="exact"/>
        <w:ind w:left="65" w:firstLine="0"/>
        <w:jc w:val="left"/>
      </w:pPr>
      <w:hyperlink w:anchor="53" w:history="1">
        <w:r>
          <w:rPr>
            <w:rStyle w:val="Hyperlink"/>
            <w:rFonts w:ascii="宋体" w:eastAsia="宋体" w:hAnsi="宋体" w:cs="宋体"/>
            <w:color w:val="000000"/>
            <w:spacing w:val="-1"/>
            <w:w w:val="100"/>
            <w:position w:val="0"/>
            <w:sz w:val="24"/>
            <w:u w:val="none"/>
          </w:rPr>
          <w:t>附录</w:t>
        </w:r>
      </w:hyperlink>
      <w:hyperlink w:anchor="53" w:history="1">
        <w:r>
          <w:rPr>
            <w:rStyle w:val="Hyperlink"/>
            <w:rFonts w:ascii="Times New Roman" w:hAnsi="Times New Roman" w:cs="Times New Roman"/>
            <w:color w:val="000000"/>
            <w:spacing w:val="-1"/>
            <w:w w:val="100"/>
            <w:position w:val="0"/>
            <w:sz w:val="24"/>
            <w:u w:val="none"/>
          </w:rPr>
          <w:t>C</w:t>
        </w:r>
      </w:hyperlink>
      <w:r>
        <w:rPr>
          <w:rFonts w:cs="Calibri"/>
          <w:color w:val="000000"/>
          <w:w w:val="100"/>
          <w:u w:val="none"/>
        </w:rPr>
        <w:tab/>
      </w:r>
      <w:hyperlink w:anchor="53" w:history="1">
        <w:r>
          <w:rPr>
            <w:rStyle w:val="Hyperlink"/>
            <w:rFonts w:ascii="宋体" w:eastAsia="宋体" w:hAnsi="宋体" w:cs="宋体"/>
            <w:color w:val="000000"/>
            <w:spacing w:val="-1"/>
            <w:w w:val="100"/>
            <w:position w:val="0"/>
            <w:sz w:val="24"/>
            <w:u w:val="none"/>
          </w:rPr>
          <w:t>水电工程污染源源强核算</w:t>
        </w:r>
      </w:hyperlink>
      <w:r>
        <w:rPr>
          <w:rFonts w:ascii="Calibri" w:hAnsi="Calibri" w:cs="Calibri"/>
          <w:color w:val="000000"/>
          <w:spacing w:val="-13"/>
          <w:w w:val="100"/>
          <w:sz w:val="24"/>
          <w:u w:val="none"/>
        </w:rPr>
        <w:t> </w:t>
      </w:r>
      <w:hyperlink w:anchor="53"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53" w:history="1">
        <w:r>
          <w:rPr>
            <w:rStyle w:val="Hyperlink"/>
            <w:rFonts w:ascii="Times New Roman" w:hAnsi="Times New Roman" w:cs="Times New Roman"/>
            <w:color w:val="000000"/>
            <w:spacing w:val="-1"/>
            <w:w w:val="100"/>
            <w:position w:val="0"/>
            <w:sz w:val="24"/>
            <w:u w:val="none"/>
          </w:rPr>
          <w:t>43</w:t>
        </w:r>
      </w:hyperlink>
    </w:p>
    <w:p>
      <w:pPr>
        <w:tabs>
          <w:tab w:val="left" w:pos="958"/>
        </w:tabs>
        <w:spacing w:before="0" w:after="0" w:line="446" w:lineRule="exact"/>
        <w:ind w:left="65" w:firstLine="0"/>
        <w:jc w:val="left"/>
      </w:pPr>
      <w:hyperlink w:anchor="55" w:history="1">
        <w:r>
          <w:rPr>
            <w:rStyle w:val="Hyperlink"/>
            <w:rFonts w:ascii="宋体" w:eastAsia="宋体" w:hAnsi="宋体" w:cs="宋体"/>
            <w:color w:val="000000"/>
            <w:spacing w:val="-1"/>
            <w:w w:val="100"/>
            <w:position w:val="0"/>
            <w:sz w:val="24"/>
            <w:u w:val="none"/>
          </w:rPr>
          <w:t>附录</w:t>
        </w:r>
      </w:hyperlink>
      <w:hyperlink w:anchor="55" w:history="1">
        <w:r>
          <w:rPr>
            <w:rStyle w:val="Hyperlink"/>
            <w:rFonts w:ascii="Times New Roman" w:hAnsi="Times New Roman" w:cs="Times New Roman"/>
            <w:color w:val="000000"/>
            <w:spacing w:val="-1"/>
            <w:w w:val="100"/>
            <w:position w:val="0"/>
            <w:sz w:val="24"/>
            <w:u w:val="none"/>
          </w:rPr>
          <w:t>D</w:t>
        </w:r>
      </w:hyperlink>
      <w:r>
        <w:rPr>
          <w:rFonts w:cs="Calibri"/>
          <w:w w:val="100"/>
        </w:rPr>
        <w:tab/>
      </w:r>
      <w:hyperlink w:anchor="55" w:history="1">
        <w:r>
          <w:rPr>
            <w:rStyle w:val="Hyperlink"/>
            <w:rFonts w:ascii="宋体" w:eastAsia="宋体" w:hAnsi="宋体" w:cs="宋体"/>
            <w:color w:val="000000"/>
            <w:spacing w:val="-1"/>
            <w:w w:val="100"/>
            <w:position w:val="0"/>
            <w:sz w:val="24"/>
            <w:u w:val="none"/>
          </w:rPr>
          <w:t>水电工程环境影响识别与评价因子筛选矩阵表</w:t>
        </w:r>
      </w:hyperlink>
      <w:r>
        <w:rPr>
          <w:rFonts w:ascii="Calibri" w:hAnsi="Calibri" w:cs="Calibri"/>
          <w:color w:val="000000"/>
          <w:spacing w:val="-25"/>
          <w:w w:val="100"/>
          <w:sz w:val="24"/>
          <w:u w:val="none"/>
        </w:rPr>
        <w:t> </w:t>
      </w:r>
      <w:hyperlink w:anchor="55"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55" w:history="1">
        <w:r>
          <w:rPr>
            <w:rStyle w:val="Hyperlink"/>
            <w:rFonts w:ascii="Times New Roman" w:hAnsi="Times New Roman" w:cs="Times New Roman"/>
            <w:color w:val="000000"/>
            <w:spacing w:val="-1"/>
            <w:w w:val="100"/>
            <w:position w:val="0"/>
            <w:sz w:val="24"/>
            <w:u w:val="none"/>
          </w:rPr>
          <w:t>45</w:t>
        </w:r>
      </w:hyperlink>
    </w:p>
    <w:p>
      <w:pPr>
        <w:tabs>
          <w:tab w:val="left" w:pos="931"/>
        </w:tabs>
        <w:spacing w:before="0" w:after="0" w:line="446" w:lineRule="exact"/>
        <w:ind w:left="65" w:firstLine="0"/>
        <w:jc w:val="left"/>
      </w:pPr>
      <w:hyperlink w:anchor="58" w:history="1">
        <w:r>
          <w:rPr>
            <w:rStyle w:val="Hyperlink"/>
            <w:rFonts w:ascii="宋体" w:eastAsia="宋体" w:hAnsi="宋体" w:cs="宋体"/>
            <w:color w:val="000000"/>
            <w:spacing w:val="-1"/>
            <w:w w:val="100"/>
            <w:position w:val="0"/>
            <w:sz w:val="24"/>
            <w:u w:val="none"/>
          </w:rPr>
          <w:t>附录</w:t>
        </w:r>
      </w:hyperlink>
      <w:hyperlink w:anchor="58" w:history="1">
        <w:r>
          <w:rPr>
            <w:rStyle w:val="Hyperlink"/>
            <w:rFonts w:ascii="Times New Roman" w:hAnsi="Times New Roman" w:cs="Times New Roman"/>
            <w:color w:val="000000"/>
            <w:spacing w:val="-1"/>
            <w:w w:val="100"/>
            <w:position w:val="0"/>
            <w:sz w:val="24"/>
            <w:u w:val="none"/>
          </w:rPr>
          <w:t>E</w:t>
        </w:r>
      </w:hyperlink>
      <w:r>
        <w:rPr>
          <w:rFonts w:cs="Calibri"/>
          <w:w w:val="100"/>
        </w:rPr>
        <w:tab/>
      </w:r>
      <w:hyperlink w:anchor="58" w:history="1">
        <w:r>
          <w:rPr>
            <w:rStyle w:val="Hyperlink"/>
            <w:rFonts w:ascii="宋体" w:eastAsia="宋体" w:hAnsi="宋体" w:cs="宋体"/>
            <w:color w:val="000000"/>
            <w:spacing w:val="-1"/>
            <w:w w:val="100"/>
            <w:position w:val="0"/>
            <w:sz w:val="24"/>
            <w:u w:val="none"/>
          </w:rPr>
          <w:t>径流分析计算成果表</w:t>
        </w:r>
      </w:hyperlink>
      <w:r>
        <w:rPr>
          <w:rFonts w:ascii="Calibri" w:hAnsi="Calibri" w:cs="Calibri"/>
          <w:color w:val="000000"/>
          <w:spacing w:val="0"/>
          <w:w w:val="100"/>
          <w:sz w:val="24"/>
          <w:u w:val="none"/>
        </w:rPr>
        <w:t> </w:t>
      </w:r>
      <w:hyperlink w:anchor="58"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58" w:history="1">
        <w:r>
          <w:rPr>
            <w:rStyle w:val="Hyperlink"/>
            <w:rFonts w:ascii="Times New Roman" w:hAnsi="Times New Roman" w:cs="Times New Roman"/>
            <w:color w:val="000000"/>
            <w:spacing w:val="-1"/>
            <w:w w:val="100"/>
            <w:position w:val="0"/>
            <w:sz w:val="24"/>
            <w:u w:val="none"/>
          </w:rPr>
          <w:t>49</w:t>
        </w:r>
      </w:hyperlink>
    </w:p>
    <w:p>
      <w:pPr>
        <w:tabs>
          <w:tab w:val="left" w:pos="917"/>
        </w:tabs>
        <w:spacing w:before="0" w:after="0" w:line="446" w:lineRule="exact"/>
        <w:ind w:left="65" w:firstLine="0"/>
        <w:jc w:val="left"/>
      </w:pPr>
      <w:hyperlink w:anchor="60" w:history="1">
        <w:r>
          <w:rPr>
            <w:rStyle w:val="Hyperlink"/>
            <w:rFonts w:ascii="宋体" w:eastAsia="宋体" w:hAnsi="宋体" w:cs="宋体"/>
            <w:color w:val="000000"/>
            <w:spacing w:val="-1"/>
            <w:w w:val="100"/>
            <w:position w:val="0"/>
            <w:sz w:val="24"/>
            <w:u w:val="none"/>
          </w:rPr>
          <w:t>附录</w:t>
        </w:r>
      </w:hyperlink>
      <w:hyperlink w:anchor="60" w:history="1">
        <w:r>
          <w:rPr>
            <w:rStyle w:val="Hyperlink"/>
            <w:rFonts w:ascii="Times New Roman" w:hAnsi="Times New Roman" w:cs="Times New Roman"/>
            <w:color w:val="000000"/>
            <w:spacing w:val="-1"/>
            <w:w w:val="100"/>
            <w:position w:val="0"/>
            <w:sz w:val="24"/>
            <w:u w:val="none"/>
          </w:rPr>
          <w:t>F</w:t>
        </w:r>
      </w:hyperlink>
      <w:r>
        <w:rPr>
          <w:rFonts w:cs="Calibri"/>
          <w:w w:val="100"/>
        </w:rPr>
        <w:tab/>
      </w:r>
      <w:hyperlink w:anchor="60" w:history="1">
        <w:r>
          <w:rPr>
            <w:rStyle w:val="Hyperlink"/>
            <w:rFonts w:ascii="宋体" w:eastAsia="宋体" w:hAnsi="宋体" w:cs="宋体"/>
            <w:color w:val="000000"/>
            <w:spacing w:val="0"/>
            <w:w w:val="100"/>
            <w:position w:val="0"/>
            <w:sz w:val="24"/>
            <w:u w:val="none"/>
          </w:rPr>
          <w:t>地表水质现状评价方法</w:t>
        </w:r>
      </w:hyperlink>
      <w:hyperlink w:anchor="60"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60" w:history="1">
        <w:r>
          <w:rPr>
            <w:rStyle w:val="Hyperlink"/>
            <w:rFonts w:ascii="Times New Roman" w:hAnsi="Times New Roman" w:cs="Times New Roman"/>
            <w:color w:val="000000"/>
            <w:spacing w:val="-1"/>
            <w:w w:val="100"/>
            <w:position w:val="0"/>
            <w:sz w:val="24"/>
            <w:u w:val="none"/>
          </w:rPr>
          <w:t>50</w:t>
        </w:r>
      </w:hyperlink>
    </w:p>
    <w:p>
      <w:pPr>
        <w:tabs>
          <w:tab w:val="left" w:pos="958"/>
        </w:tabs>
        <w:spacing w:before="0" w:after="0" w:line="444" w:lineRule="exact"/>
        <w:ind w:left="65" w:firstLine="0"/>
        <w:jc w:val="left"/>
      </w:pPr>
      <w:hyperlink w:anchor="62" w:history="1">
        <w:r>
          <w:rPr>
            <w:rStyle w:val="Hyperlink"/>
            <w:rFonts w:ascii="宋体" w:eastAsia="宋体" w:hAnsi="宋体" w:cs="宋体"/>
            <w:color w:val="000000"/>
            <w:spacing w:val="-1"/>
            <w:w w:val="100"/>
            <w:position w:val="0"/>
            <w:sz w:val="24"/>
            <w:u w:val="none"/>
          </w:rPr>
          <w:t>附录</w:t>
        </w:r>
      </w:hyperlink>
      <w:hyperlink w:anchor="62" w:history="1">
        <w:r>
          <w:rPr>
            <w:rStyle w:val="Hyperlink"/>
            <w:rFonts w:ascii="Times New Roman" w:hAnsi="Times New Roman" w:cs="Times New Roman"/>
            <w:color w:val="000000"/>
            <w:spacing w:val="-1"/>
            <w:w w:val="100"/>
            <w:position w:val="0"/>
            <w:sz w:val="24"/>
            <w:u w:val="none"/>
          </w:rPr>
          <w:t>G</w:t>
        </w:r>
      </w:hyperlink>
      <w:r>
        <w:rPr>
          <w:rFonts w:cs="Calibri"/>
          <w:w w:val="100"/>
        </w:rPr>
        <w:tab/>
      </w:r>
      <w:hyperlink w:anchor="62" w:history="1">
        <w:r>
          <w:rPr>
            <w:rStyle w:val="Hyperlink"/>
            <w:rFonts w:ascii="宋体" w:eastAsia="宋体" w:hAnsi="宋体" w:cs="宋体"/>
            <w:color w:val="000000"/>
            <w:spacing w:val="-1"/>
            <w:w w:val="100"/>
            <w:position w:val="0"/>
            <w:sz w:val="24"/>
            <w:u w:val="none"/>
          </w:rPr>
          <w:t>水文情势影响预测方法</w:t>
        </w:r>
      </w:hyperlink>
      <w:r>
        <w:rPr>
          <w:rFonts w:ascii="Calibri" w:hAnsi="Calibri" w:cs="Calibri"/>
          <w:color w:val="000000"/>
          <w:spacing w:val="-25"/>
          <w:w w:val="100"/>
          <w:sz w:val="24"/>
          <w:u w:val="none"/>
        </w:rPr>
        <w:t> </w:t>
      </w:r>
      <w:hyperlink w:anchor="62"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62" w:history="1">
        <w:r>
          <w:rPr>
            <w:rStyle w:val="Hyperlink"/>
            <w:rFonts w:ascii="Times New Roman" w:hAnsi="Times New Roman" w:cs="Times New Roman"/>
            <w:color w:val="000000"/>
            <w:spacing w:val="-1"/>
            <w:w w:val="100"/>
            <w:position w:val="0"/>
            <w:sz w:val="24"/>
            <w:u w:val="none"/>
          </w:rPr>
          <w:t>52</w:t>
        </w:r>
      </w:hyperlink>
    </w:p>
    <w:p>
      <w:pPr>
        <w:tabs>
          <w:tab w:val="left" w:pos="958"/>
        </w:tabs>
        <w:spacing w:before="0" w:after="0" w:line="446" w:lineRule="exact"/>
        <w:ind w:left="65" w:firstLine="0"/>
        <w:jc w:val="left"/>
      </w:pPr>
      <w:hyperlink w:anchor="63" w:history="1">
        <w:r>
          <w:rPr>
            <w:rStyle w:val="Hyperlink"/>
            <w:rFonts w:ascii="宋体" w:eastAsia="宋体" w:hAnsi="宋体" w:cs="宋体"/>
            <w:color w:val="000000"/>
            <w:spacing w:val="-1"/>
            <w:w w:val="100"/>
            <w:position w:val="0"/>
            <w:sz w:val="24"/>
            <w:u w:val="none"/>
          </w:rPr>
          <w:t>附录</w:t>
        </w:r>
      </w:hyperlink>
      <w:hyperlink w:anchor="63" w:history="1">
        <w:r>
          <w:rPr>
            <w:rStyle w:val="Hyperlink"/>
            <w:rFonts w:ascii="Times New Roman" w:hAnsi="Times New Roman" w:cs="Times New Roman"/>
            <w:color w:val="000000"/>
            <w:spacing w:val="-1"/>
            <w:w w:val="100"/>
            <w:position w:val="0"/>
            <w:sz w:val="24"/>
            <w:u w:val="none"/>
          </w:rPr>
          <w:t>H</w:t>
        </w:r>
      </w:hyperlink>
      <w:r>
        <w:rPr>
          <w:rFonts w:cs="Calibri"/>
          <w:w w:val="100"/>
        </w:rPr>
        <w:tab/>
      </w:r>
      <w:hyperlink w:anchor="63" w:history="1">
        <w:r>
          <w:rPr>
            <w:rStyle w:val="Hyperlink"/>
            <w:rFonts w:ascii="宋体" w:eastAsia="宋体" w:hAnsi="宋体" w:cs="宋体"/>
            <w:color w:val="000000"/>
            <w:spacing w:val="-1"/>
            <w:w w:val="100"/>
            <w:position w:val="0"/>
            <w:sz w:val="24"/>
            <w:u w:val="none"/>
          </w:rPr>
          <w:t>水文情势预测成果表</w:t>
        </w:r>
      </w:hyperlink>
      <w:r>
        <w:rPr>
          <w:rFonts w:ascii="Calibri" w:hAnsi="Calibri" w:cs="Calibri"/>
          <w:color w:val="000000"/>
          <w:spacing w:val="-25"/>
          <w:w w:val="100"/>
          <w:sz w:val="24"/>
          <w:u w:val="none"/>
        </w:rPr>
        <w:t> </w:t>
      </w:r>
      <w:hyperlink w:anchor="63"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63" w:history="1">
        <w:r>
          <w:rPr>
            <w:rStyle w:val="Hyperlink"/>
            <w:rFonts w:ascii="Times New Roman" w:hAnsi="Times New Roman" w:cs="Times New Roman"/>
            <w:color w:val="000000"/>
            <w:spacing w:val="-1"/>
            <w:w w:val="100"/>
            <w:position w:val="0"/>
            <w:sz w:val="24"/>
            <w:u w:val="none"/>
          </w:rPr>
          <w:t>53</w:t>
        </w:r>
      </w:hyperlink>
    </w:p>
    <w:p>
      <w:pPr>
        <w:tabs>
          <w:tab w:val="left" w:pos="881"/>
        </w:tabs>
        <w:spacing w:before="0" w:after="0" w:line="447" w:lineRule="exact"/>
        <w:ind w:left="65" w:firstLine="0"/>
        <w:jc w:val="left"/>
      </w:pPr>
      <w:hyperlink w:anchor="65" w:history="1">
        <w:r>
          <w:rPr>
            <w:rStyle w:val="Hyperlink"/>
            <w:rFonts w:ascii="宋体" w:eastAsia="宋体" w:hAnsi="宋体" w:cs="宋体"/>
            <w:color w:val="000000"/>
            <w:spacing w:val="-1"/>
            <w:w w:val="100"/>
            <w:position w:val="0"/>
            <w:sz w:val="24"/>
            <w:u w:val="none"/>
          </w:rPr>
          <w:t>附录</w:t>
        </w:r>
      </w:hyperlink>
      <w:hyperlink w:anchor="65" w:history="1">
        <w:r>
          <w:rPr>
            <w:rStyle w:val="Hyperlink"/>
            <w:rFonts w:ascii="Times New Roman" w:hAnsi="Times New Roman" w:cs="Times New Roman"/>
            <w:color w:val="000000"/>
            <w:spacing w:val="-1"/>
            <w:w w:val="100"/>
            <w:position w:val="0"/>
            <w:sz w:val="24"/>
            <w:u w:val="none"/>
          </w:rPr>
          <w:t>J</w:t>
        </w:r>
      </w:hyperlink>
      <w:r>
        <w:rPr>
          <w:rFonts w:cs="Calibri"/>
          <w:color w:val="000000"/>
          <w:w w:val="100"/>
          <w:u w:val="none"/>
        </w:rPr>
        <w:tab/>
      </w:r>
      <w:hyperlink w:anchor="65" w:history="1">
        <w:r>
          <w:rPr>
            <w:rStyle w:val="Hyperlink"/>
            <w:rFonts w:ascii="宋体" w:eastAsia="宋体" w:hAnsi="宋体" w:cs="宋体"/>
            <w:color w:val="000000"/>
            <w:spacing w:val="-1"/>
            <w:w w:val="100"/>
            <w:position w:val="0"/>
            <w:sz w:val="24"/>
            <w:u w:val="none"/>
          </w:rPr>
          <w:t>声环境影响预测方法</w:t>
        </w:r>
      </w:hyperlink>
      <w:r>
        <w:rPr>
          <w:rFonts w:ascii="Calibri" w:hAnsi="Calibri" w:cs="Calibri"/>
          <w:color w:val="000000"/>
          <w:spacing w:val="-6"/>
          <w:w w:val="100"/>
          <w:sz w:val="24"/>
          <w:u w:val="none"/>
        </w:rPr>
        <w:t> </w:t>
      </w:r>
      <w:hyperlink w:anchor="65"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hyperlink w:anchor="65" w:history="1">
        <w:r>
          <w:rPr>
            <w:rStyle w:val="Hyperlink"/>
            <w:rFonts w:ascii="Times New Roman" w:hAnsi="Times New Roman" w:cs="Times New Roman"/>
            <w:color w:val="000000"/>
            <w:spacing w:val="-1"/>
            <w:w w:val="100"/>
            <w:position w:val="0"/>
            <w:sz w:val="24"/>
            <w:u w:val="none"/>
          </w:rPr>
          <w:t>55</w:t>
        </w:r>
      </w:hyperlink>
    </w:p>
    <w:p>
      <w:pPr>
        <w:tabs>
          <w:tab w:val="left" w:pos="8898"/>
        </w:tabs>
        <w:spacing w:before="0" w:after="0" w:line="446" w:lineRule="exact"/>
        <w:ind w:left="65" w:firstLine="0"/>
        <w:jc w:val="left"/>
      </w:pPr>
      <w:hyperlink w:anchor="67" w:history="1">
        <w:r>
          <w:rPr>
            <w:rStyle w:val="Hyperlink"/>
            <w:rFonts w:ascii="宋体" w:eastAsia="宋体" w:hAnsi="宋体" w:cs="宋体"/>
            <w:color w:val="000000"/>
            <w:spacing w:val="-1"/>
            <w:w w:val="100"/>
            <w:position w:val="0"/>
            <w:sz w:val="24"/>
            <w:u w:val="none"/>
          </w:rPr>
          <w:t>本规范用词说明</w:t>
        </w:r>
      </w:hyperlink>
      <w:r>
        <w:rPr>
          <w:rFonts w:ascii="Calibri" w:hAnsi="Calibri" w:cs="Calibri"/>
          <w:color w:val="000000"/>
          <w:spacing w:val="0"/>
          <w:w w:val="39"/>
          <w:sz w:val="24"/>
          <w:u w:val="none"/>
        </w:rPr>
        <w:t> </w:t>
      </w:r>
      <w:hyperlink w:anchor="67"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7" w:history="1">
        <w:r>
          <w:rPr>
            <w:rStyle w:val="Hyperlink"/>
            <w:rFonts w:ascii="Times New Roman" w:hAnsi="Times New Roman" w:cs="Times New Roman"/>
            <w:color w:val="000000"/>
            <w:spacing w:val="-1"/>
            <w:w w:val="100"/>
            <w:position w:val="0"/>
            <w:sz w:val="24"/>
            <w:u w:val="none"/>
          </w:rPr>
          <w:t>57</w:t>
        </w:r>
      </w:hyperlink>
    </w:p>
    <w:p>
      <w:pPr>
        <w:tabs>
          <w:tab w:val="left" w:pos="8898"/>
        </w:tabs>
        <w:spacing w:before="0" w:after="0" w:line="446" w:lineRule="exact"/>
        <w:ind w:left="65" w:firstLine="0"/>
        <w:jc w:val="left"/>
      </w:pPr>
      <w:hyperlink w:anchor="68" w:history="1">
        <w:r>
          <w:rPr>
            <w:rStyle w:val="Hyperlink"/>
            <w:rFonts w:ascii="宋体" w:eastAsia="宋体" w:hAnsi="宋体" w:cs="宋体"/>
            <w:color w:val="000000"/>
            <w:spacing w:val="-1"/>
            <w:w w:val="100"/>
            <w:position w:val="0"/>
            <w:sz w:val="24"/>
            <w:u w:val="none"/>
          </w:rPr>
          <w:t>引用标准名录</w:t>
        </w:r>
      </w:hyperlink>
      <w:r>
        <w:rPr>
          <w:rFonts w:ascii="Calibri" w:hAnsi="Calibri" w:cs="Calibri"/>
          <w:color w:val="000000"/>
          <w:spacing w:val="0"/>
          <w:w w:val="39"/>
          <w:sz w:val="24"/>
          <w:u w:val="none"/>
        </w:rPr>
        <w:t> </w:t>
      </w:r>
      <w:hyperlink w:anchor="68"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8" w:history="1">
        <w:r>
          <w:rPr>
            <w:rStyle w:val="Hyperlink"/>
            <w:rFonts w:ascii="Times New Roman" w:hAnsi="Times New Roman" w:cs="Times New Roman"/>
            <w:color w:val="000000"/>
            <w:spacing w:val="-1"/>
            <w:w w:val="100"/>
            <w:position w:val="0"/>
            <w:sz w:val="24"/>
            <w:u w:val="none"/>
          </w:rPr>
          <w:t>58</w:t>
        </w:r>
      </w:hyperlink>
    </w:p>
    <w:p>
      <w:pPr>
        <w:tabs>
          <w:tab w:val="left" w:pos="8898"/>
        </w:tabs>
        <w:spacing w:before="0" w:after="0" w:line="446" w:lineRule="exact"/>
        <w:ind w:left="65" w:firstLine="0"/>
        <w:jc w:val="left"/>
      </w:pPr>
      <w:r>
        <w:rPr>
          <w:rFonts w:ascii="宋体" w:eastAsia="宋体" w:hAnsi="宋体" w:cs="宋体"/>
          <w:color w:val="000000"/>
          <w:spacing w:val="-1"/>
          <w:w w:val="100"/>
          <w:position w:val="0"/>
          <w:sz w:val="24"/>
          <w:u w:val="none"/>
        </w:rPr>
        <w:t>附：条文说明</w:t>
      </w:r>
      <w:r>
        <w:rPr>
          <w:rFonts w:ascii="Calibri" w:hAnsi="Calibri" w:cs="Calibri"/>
          <w:color w:val="000000"/>
          <w:spacing w:val="0"/>
          <w:w w:val="39"/>
          <w:sz w:val="24"/>
          <w:u w:val="none"/>
        </w:rPr>
        <w:t> </w:t>
      </w:r>
      <w:hyperlink w:anchor="69" w:history="1">
        <w:r>
          <w:rPr>
            <w:rStyle w:val="Hyperlink"/>
            <w:rFonts w:ascii="Times New Roman" w:hAnsi="Times New Roman" w:cs="Times New Roman"/>
            <w:color w:val="000000"/>
            <w:spacing w:val="0"/>
            <w:w w:val="100"/>
            <w:position w:val="0"/>
            <w:sz w:val="24"/>
            <w:u w:val="none"/>
          </w:rPr>
          <w:t>..........................................................................................................................</w:t>
        </w:r>
      </w:hyperlink>
      <w:r>
        <w:rPr>
          <w:rFonts w:ascii="Calibri" w:hAnsi="Calibri" w:cs="Calibri"/>
          <w:color w:val="000000"/>
          <w:spacing w:val="-4"/>
          <w:w w:val="100"/>
          <w:sz w:val="24"/>
          <w:u w:val="none"/>
        </w:rPr>
        <w:t> </w:t>
      </w:r>
      <w:r>
        <w:rPr>
          <w:rFonts w:cs="Calibri"/>
          <w:w w:val="100"/>
        </w:rPr>
        <w:tab/>
      </w:r>
      <w:hyperlink w:anchor="69" w:history="1">
        <w:r>
          <w:rPr>
            <w:rStyle w:val="Hyperlink"/>
            <w:rFonts w:ascii="Times New Roman" w:hAnsi="Times New Roman" w:cs="Times New Roman"/>
            <w:color w:val="000000"/>
            <w:spacing w:val="-1"/>
            <w:w w:val="100"/>
            <w:position w:val="0"/>
            <w:sz w:val="24"/>
            <w:u w:val="none"/>
          </w:rPr>
          <w:t>59</w:t>
        </w:r>
      </w:hyperlink>
    </w:p>
    <w:p>
      <w:pPr>
        <w:widowControl/>
        <w:jc w:val="left"/>
        <w:sectPr>
          <w:type w:val="continuous"/>
          <w:pgSz w:w="11906" w:h="16839"/>
          <w:pgMar w:top="147" w:right="994" w:bottom="0" w:left="1354" w:header="0" w:footer="0" w:gutter="0"/>
          <w:pgNumType w:start="32"/>
          <w:cols w:num="1" w:space="708" w:equalWidth="0">
            <w:col w:w="9558" w:space="0"/>
          </w:cols>
          <w:docGrid w:type="lines" w:linePitch="312" w:charSpace="0"/>
        </w:sectPr>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372" w:lineRule="exact"/>
        <w:ind w:left="65" w:firstLine="0"/>
      </w:pPr>
    </w:p>
    <w:p>
      <w:pPr>
        <w:widowControl/>
        <w:jc w:val="left"/>
        <w:sectPr>
          <w:type w:val="continuous"/>
          <w:pgSz w:w="11906" w:h="16839"/>
          <w:pgMar w:top="147" w:right="994" w:bottom="0" w:left="1354" w:header="0" w:footer="0" w:gutter="0"/>
          <w:pgNumType w:start="33"/>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9"/>
          <w:pgMar w:top="147" w:right="994" w:bottom="0" w:left="1354" w:header="0" w:footer="0" w:gutter="0"/>
          <w:pgNumType w:start="34"/>
          <w:cols w:num="1" w:space="708" w:equalWidth="0">
            <w:col w:w="9558"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449" w:lineRule="exact"/>
        <w:ind w:left="65" w:firstLine="3961"/>
        <w:jc w:val="left"/>
      </w:pPr>
      <w:r>
        <w:rPr>
          <w:rFonts w:ascii="Times New Roman" w:hAnsi="Times New Roman" w:cs="Times New Roman"/>
          <w:b/>
          <w:color w:val="000000"/>
          <w:spacing w:val="9"/>
          <w:w w:val="95"/>
          <w:position w:val="0"/>
          <w:sz w:val="30"/>
          <w:u w:val="single"/>
        </w:rPr>
        <w:t>Contents</w:t>
      </w:r>
    </w:p>
    <w:p>
      <w:pPr>
        <w:spacing w:before="0" w:after="0" w:line="240" w:lineRule="exact"/>
        <w:ind w:left="65" w:firstLine="3961"/>
      </w:pPr>
    </w:p>
    <w:p>
      <w:pPr>
        <w:spacing w:before="0" w:after="0" w:line="240" w:lineRule="exact"/>
        <w:ind w:left="65" w:firstLine="3961"/>
      </w:pPr>
    </w:p>
    <w:p>
      <w:pPr>
        <w:spacing w:before="0" w:after="0" w:line="240" w:lineRule="exact"/>
        <w:ind w:left="65" w:firstLine="3961"/>
      </w:pPr>
    </w:p>
    <w:p>
      <w:pPr>
        <w:tabs>
          <w:tab w:val="left" w:pos="425"/>
        </w:tabs>
        <w:spacing w:before="0" w:after="0" w:line="294" w:lineRule="exact"/>
        <w:ind w:left="65" w:firstLine="0"/>
        <w:jc w:val="left"/>
      </w:pPr>
      <w:r>
        <w:rPr>
          <w:rFonts w:ascii="Times New Roman" w:hAnsi="Times New Roman" w:cs="Times New Roman"/>
          <w:color w:val="000000"/>
          <w:spacing w:val="-1"/>
          <w:w w:val="100"/>
          <w:position w:val="0"/>
          <w:sz w:val="24"/>
          <w:u w:val="none"/>
        </w:rPr>
        <w:t>1</w:t>
      </w:r>
      <w:r>
        <w:rPr>
          <w:rFonts w:cs="Calibri"/>
          <w:color w:val="000000"/>
          <w:spacing w:val="0"/>
          <w:w w:val="100"/>
          <w:u w:val="none"/>
        </w:rPr>
        <w:tab/>
      </w:r>
      <w:r>
        <w:rPr>
          <w:rFonts w:ascii="Times New Roman" w:hAnsi="Times New Roman" w:cs="Times New Roman"/>
          <w:color w:val="000000"/>
          <w:spacing w:val="-1"/>
          <w:w w:val="100"/>
          <w:position w:val="0"/>
          <w:sz w:val="24"/>
          <w:u w:val="none"/>
        </w:rPr>
        <w:t>General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Provisions</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w:t>
      </w:r>
    </w:p>
    <w:p>
      <w:pPr>
        <w:tabs>
          <w:tab w:val="left" w:pos="425"/>
        </w:tabs>
        <w:spacing w:before="0" w:after="0" w:line="446" w:lineRule="exact"/>
        <w:ind w:left="65" w:firstLine="0"/>
        <w:jc w:val="left"/>
      </w:pPr>
      <w:r>
        <w:rPr>
          <w:rFonts w:ascii="Times New Roman" w:hAnsi="Times New Roman" w:cs="Times New Roman"/>
          <w:color w:val="000000"/>
          <w:spacing w:val="-1"/>
          <w:w w:val="100"/>
          <w:position w:val="0"/>
          <w:sz w:val="24"/>
          <w:u w:val="none"/>
        </w:rPr>
        <w:t>2</w:t>
      </w:r>
      <w:r>
        <w:rPr>
          <w:rFonts w:cs="Calibri"/>
          <w:color w:val="000000"/>
          <w:spacing w:val="0"/>
          <w:w w:val="100"/>
          <w:u w:val="none"/>
        </w:rPr>
        <w:tab/>
      </w:r>
      <w:r>
        <w:rPr>
          <w:rFonts w:ascii="Times New Roman" w:hAnsi="Times New Roman" w:cs="Times New Roman"/>
          <w:color w:val="000000"/>
          <w:spacing w:val="-1"/>
          <w:w w:val="100"/>
          <w:position w:val="0"/>
          <w:sz w:val="24"/>
          <w:u w:val="none"/>
        </w:rPr>
        <w:t>Terms</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w:t>
      </w:r>
    </w:p>
    <w:p>
      <w:pPr>
        <w:tabs>
          <w:tab w:val="left" w:pos="425"/>
        </w:tabs>
        <w:spacing w:before="0" w:after="0" w:line="446" w:lineRule="exact"/>
        <w:ind w:left="65" w:firstLine="0"/>
        <w:jc w:val="left"/>
      </w:pPr>
      <w:r>
        <w:rPr>
          <w:rFonts w:ascii="Times New Roman" w:hAnsi="Times New Roman" w:cs="Times New Roman"/>
          <w:color w:val="000000"/>
          <w:spacing w:val="-1"/>
          <w:w w:val="100"/>
          <w:position w:val="0"/>
          <w:sz w:val="24"/>
          <w:u w:val="none"/>
        </w:rPr>
        <w:t>3</w:t>
      </w:r>
      <w:r>
        <w:rPr>
          <w:rFonts w:cs="Calibri"/>
          <w:color w:val="000000"/>
          <w:spacing w:val="-1"/>
          <w:w w:val="100"/>
          <w:u w:val="none"/>
        </w:rPr>
        <w:tab/>
      </w:r>
      <w:r>
        <w:rPr>
          <w:rFonts w:ascii="Times New Roman" w:hAnsi="Times New Roman" w:cs="Times New Roman"/>
          <w:color w:val="000000"/>
          <w:spacing w:val="-1"/>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Classification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Range</w:t>
      </w:r>
      <w:r>
        <w:rPr>
          <w:rFonts w:ascii="Calibri" w:hAnsi="Calibri" w:cs="Calibri"/>
          <w:color w:val="000000"/>
          <w:spacing w:val="-23"/>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3.1</w:t>
      </w:r>
      <w:r>
        <w:rPr>
          <w:rFonts w:cs="Calibri"/>
          <w:spacing w:val="4"/>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3.2</w:t>
      </w:r>
      <w:r>
        <w:rPr>
          <w:rFonts w:cs="Calibri"/>
          <w:spacing w:val="0"/>
          <w:w w:val="100"/>
        </w:rPr>
        <w:tab/>
      </w:r>
      <w:r>
        <w:rPr>
          <w:rFonts w:ascii="Times New Roman" w:hAnsi="Times New Roman" w:cs="Times New Roman"/>
          <w:color w:val="000000"/>
          <w:spacing w:val="-1"/>
          <w:w w:val="100"/>
          <w:position w:val="0"/>
          <w:sz w:val="21"/>
          <w:u w:val="none"/>
        </w:rPr>
        <w:t>Hydrological</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Regime</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3.3</w:t>
      </w:r>
      <w:r>
        <w:rPr>
          <w:rFonts w:cs="Calibri"/>
          <w:spacing w:val="0"/>
          <w:w w:val="100"/>
        </w:rPr>
        <w:tab/>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Temperature...........................................................................................................................</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w:t>
      </w:r>
    </w:p>
    <w:p>
      <w:pPr>
        <w:tabs>
          <w:tab w:val="left" w:pos="854"/>
        </w:tabs>
        <w:spacing w:before="0" w:after="0" w:line="325" w:lineRule="exact"/>
        <w:ind w:left="65" w:firstLine="314"/>
        <w:jc w:val="left"/>
      </w:pPr>
      <w:r>
        <w:rPr>
          <w:rFonts w:ascii="Times New Roman" w:hAnsi="Times New Roman" w:cs="Times New Roman"/>
          <w:color w:val="000000"/>
          <w:spacing w:val="0"/>
          <w:w w:val="100"/>
          <w:position w:val="0"/>
          <w:sz w:val="21"/>
          <w:u w:val="none"/>
        </w:rPr>
        <w:t>3.4</w:t>
      </w:r>
      <w:r>
        <w:rPr>
          <w:rFonts w:cs="Calibri"/>
          <w:spacing w:val="0"/>
          <w:w w:val="100"/>
        </w:rPr>
        <w:tab/>
      </w:r>
      <w:r>
        <w:rPr>
          <w:rFonts w:ascii="Times New Roman" w:hAnsi="Times New Roman" w:cs="Times New Roman"/>
          <w:color w:val="000000"/>
          <w:spacing w:val="-1"/>
          <w:w w:val="100"/>
          <w:position w:val="0"/>
          <w:sz w:val="21"/>
          <w:u w:val="none"/>
        </w:rPr>
        <w:t>Surfacewater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Quality........................................................................................................................</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4</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3.5</w:t>
      </w:r>
      <w:r>
        <w:rPr>
          <w:rFonts w:cs="Calibri"/>
          <w:spacing w:val="0"/>
          <w:w w:val="100"/>
        </w:rPr>
        <w:tab/>
      </w:r>
      <w:r>
        <w:rPr>
          <w:rFonts w:ascii="Times New Roman" w:hAnsi="Times New Roman" w:cs="Times New Roman"/>
          <w:color w:val="000000"/>
          <w:spacing w:val="0"/>
          <w:w w:val="100"/>
          <w:position w:val="0"/>
          <w:sz w:val="21"/>
          <w:u w:val="none"/>
        </w:rPr>
        <w:t>Groundwater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2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4</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3.6</w:t>
      </w:r>
      <w:r>
        <w:rPr>
          <w:rFonts w:cs="Calibri"/>
          <w:spacing w:val="0"/>
          <w:w w:val="100"/>
        </w:rPr>
        <w:tab/>
      </w:r>
      <w:r>
        <w:rPr>
          <w:rFonts w:ascii="Times New Roman" w:hAnsi="Times New Roman" w:cs="Times New Roman"/>
          <w:color w:val="000000"/>
          <w:spacing w:val="-1"/>
          <w:w w:val="100"/>
          <w:position w:val="0"/>
          <w:sz w:val="21"/>
          <w:u w:val="none"/>
        </w:rPr>
        <w:t>Aquatic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0"/>
          <w:w w:val="45"/>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4</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3.7</w:t>
      </w:r>
      <w:r>
        <w:rPr>
          <w:rFonts w:cs="Calibri"/>
          <w:spacing w:val="-12"/>
          <w:w w:val="100"/>
        </w:rPr>
        <w:tab/>
      </w:r>
      <w:r>
        <w:rPr>
          <w:rFonts w:ascii="Times New Roman" w:hAnsi="Times New Roman" w:cs="Times New Roman"/>
          <w:color w:val="000000"/>
          <w:spacing w:val="0"/>
          <w:w w:val="100"/>
          <w:position w:val="0"/>
          <w:sz w:val="21"/>
          <w:u w:val="none"/>
        </w:rPr>
        <w:t>Terrestrial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5</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3.8</w:t>
      </w:r>
      <w:r>
        <w:rPr>
          <w:rFonts w:cs="Calibri"/>
          <w:spacing w:val="3"/>
          <w:w w:val="100"/>
        </w:rPr>
        <w:tab/>
      </w:r>
      <w:r>
        <w:rPr>
          <w:rFonts w:ascii="Times New Roman" w:hAnsi="Times New Roman" w:cs="Times New Roman"/>
          <w:color w:val="000000"/>
          <w:spacing w:val="0"/>
          <w:w w:val="100"/>
          <w:position w:val="0"/>
          <w:sz w:val="21"/>
          <w:u w:val="none"/>
        </w:rPr>
        <w:t>Atmospheric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Environment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5</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3.9</w:t>
      </w:r>
      <w:r>
        <w:rPr>
          <w:rFonts w:cs="Calibri"/>
          <w:spacing w:val="0"/>
          <w:w w:val="100"/>
        </w:rPr>
        <w:tab/>
      </w:r>
      <w:r>
        <w:rPr>
          <w:rFonts w:ascii="Times New Roman" w:hAnsi="Times New Roman" w:cs="Times New Roman"/>
          <w:color w:val="000000"/>
          <w:spacing w:val="0"/>
          <w:w w:val="100"/>
          <w:position w:val="0"/>
          <w:sz w:val="21"/>
          <w:u w:val="none"/>
        </w:rPr>
        <w:t>Acoustical</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Environment</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5</w:t>
      </w:r>
    </w:p>
    <w:p>
      <w:pPr>
        <w:spacing w:before="0" w:after="0" w:line="240" w:lineRule="exact"/>
        <w:ind w:left="65" w:firstLine="314"/>
      </w:pPr>
    </w:p>
    <w:p>
      <w:pPr>
        <w:tabs>
          <w:tab w:val="left" w:pos="425"/>
        </w:tabs>
        <w:spacing w:before="0" w:after="0" w:line="220" w:lineRule="exact"/>
        <w:ind w:left="65" w:firstLine="0"/>
        <w:jc w:val="left"/>
      </w:pPr>
      <w:r>
        <w:rPr>
          <w:rFonts w:ascii="Times New Roman" w:hAnsi="Times New Roman" w:cs="Times New Roman"/>
          <w:color w:val="000000"/>
          <w:spacing w:val="-1"/>
          <w:w w:val="100"/>
          <w:position w:val="0"/>
          <w:sz w:val="24"/>
          <w:u w:val="none"/>
        </w:rPr>
        <w:t>4</w:t>
      </w:r>
      <w:r>
        <w:rPr>
          <w:rFonts w:cs="Calibri"/>
          <w:color w:val="000000"/>
          <w:spacing w:val="0"/>
          <w:w w:val="100"/>
          <w:u w:val="none"/>
        </w:rPr>
        <w:tab/>
      </w:r>
      <w:r>
        <w:rPr>
          <w:rFonts w:ascii="Times New Roman" w:hAnsi="Times New Roman" w:cs="Times New Roman"/>
          <w:color w:val="000000"/>
          <w:spacing w:val="-1"/>
          <w:w w:val="100"/>
          <w:position w:val="0"/>
          <w:sz w:val="24"/>
          <w:u w:val="none"/>
        </w:rPr>
        <w:t>Project</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Investigation</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6</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4.1</w:t>
      </w:r>
      <w:r>
        <w:rPr>
          <w:rFonts w:cs="Calibri"/>
          <w:spacing w:val="7"/>
          <w:w w:val="100"/>
        </w:rPr>
        <w:tab/>
      </w:r>
      <w:r>
        <w:rPr>
          <w:rFonts w:ascii="Times New Roman" w:hAnsi="Times New Roman" w:cs="Times New Roman"/>
          <w:color w:val="000000"/>
          <w:spacing w:val="0"/>
          <w:w w:val="100"/>
          <w:position w:val="0"/>
          <w:sz w:val="21"/>
          <w:u w:val="none"/>
        </w:rPr>
        <w:t>Planning</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Overview</w:t>
      </w:r>
      <w:r>
        <w:rPr>
          <w:rFonts w:ascii="Calibri" w:hAnsi="Calibri" w:cs="Calibri"/>
          <w:color w:val="000000"/>
          <w:spacing w:val="-25"/>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6</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4.2</w:t>
      </w:r>
      <w:r>
        <w:rPr>
          <w:rFonts w:cs="Calibri"/>
          <w:spacing w:val="7"/>
          <w:w w:val="100"/>
        </w:rPr>
        <w:tab/>
      </w:r>
      <w:r>
        <w:rPr>
          <w:rFonts w:ascii="Times New Roman" w:hAnsi="Times New Roman" w:cs="Times New Roman"/>
          <w:color w:val="000000"/>
          <w:spacing w:val="0"/>
          <w:w w:val="100"/>
          <w:position w:val="0"/>
          <w:sz w:val="21"/>
          <w:u w:val="none"/>
        </w:rPr>
        <w:t>Project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Overview</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6</w:t>
      </w:r>
    </w:p>
    <w:p>
      <w:pPr>
        <w:spacing w:before="0" w:after="0" w:line="240" w:lineRule="exact"/>
        <w:ind w:left="65" w:firstLine="314"/>
      </w:pPr>
    </w:p>
    <w:p>
      <w:pPr>
        <w:tabs>
          <w:tab w:val="left" w:pos="425"/>
        </w:tabs>
        <w:spacing w:before="0" w:after="0" w:line="222" w:lineRule="exact"/>
        <w:ind w:left="65" w:firstLine="0"/>
        <w:jc w:val="left"/>
      </w:pPr>
      <w:r>
        <w:rPr>
          <w:rFonts w:ascii="Times New Roman" w:hAnsi="Times New Roman" w:cs="Times New Roman"/>
          <w:color w:val="000000"/>
          <w:spacing w:val="-1"/>
          <w:w w:val="100"/>
          <w:position w:val="0"/>
          <w:sz w:val="24"/>
          <w:u w:val="none"/>
        </w:rPr>
        <w:t>5</w:t>
      </w:r>
      <w:r>
        <w:rPr>
          <w:rFonts w:cs="Calibri"/>
          <w:color w:val="000000"/>
          <w:spacing w:val="0"/>
          <w:w w:val="100"/>
          <w:u w:val="none"/>
        </w:rPr>
        <w:tab/>
      </w:r>
      <w:r>
        <w:rPr>
          <w:rFonts w:ascii="Times New Roman" w:hAnsi="Times New Roman" w:cs="Times New Roman"/>
          <w:color w:val="000000"/>
          <w:spacing w:val="-1"/>
          <w:w w:val="100"/>
          <w:position w:val="0"/>
          <w:sz w:val="24"/>
          <w:u w:val="none"/>
        </w:rPr>
        <w:t>Engineering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Analysis</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Environmental</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Impacts</w:t>
      </w:r>
      <w:r>
        <w:rPr>
          <w:rFonts w:ascii="Calibri" w:hAnsi="Calibri" w:cs="Calibri"/>
          <w:color w:val="000000"/>
          <w:spacing w:val="10"/>
          <w:w w:val="100"/>
          <w:sz w:val="24"/>
          <w:u w:val="none"/>
        </w:rPr>
        <w:t> </w:t>
      </w:r>
      <w:r>
        <w:rPr>
          <w:rFonts w:ascii="Times New Roman" w:hAnsi="Times New Roman" w:cs="Times New Roman"/>
          <w:color w:val="000000"/>
          <w:spacing w:val="0"/>
          <w:w w:val="100"/>
          <w:position w:val="0"/>
          <w:sz w:val="24"/>
          <w:u w:val="none"/>
        </w:rPr>
        <w:t>Identification.......................................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7</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5.1</w:t>
      </w:r>
      <w:r>
        <w:rPr>
          <w:rFonts w:cs="Calibri"/>
          <w:spacing w:val="0"/>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5.2</w:t>
      </w:r>
      <w:r>
        <w:rPr>
          <w:rFonts w:cs="Calibri"/>
          <w:spacing w:val="0"/>
          <w:w w:val="100"/>
        </w:rPr>
        <w:tab/>
      </w:r>
      <w:r>
        <w:rPr>
          <w:rFonts w:ascii="Times New Roman" w:hAnsi="Times New Roman" w:cs="Times New Roman"/>
          <w:color w:val="000000"/>
          <w:spacing w:val="0"/>
          <w:w w:val="100"/>
          <w:position w:val="0"/>
          <w:sz w:val="21"/>
          <w:u w:val="none"/>
        </w:rPr>
        <w:t>Engineering</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Analysis</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7</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5.3</w:t>
      </w:r>
      <w:r>
        <w:rPr>
          <w:rFonts w:cs="Calibri"/>
          <w:spacing w:val="0"/>
          <w:w w:val="100"/>
        </w:rPr>
        <w:tab/>
      </w:r>
      <w:r>
        <w:rPr>
          <w:rFonts w:ascii="Times New Roman" w:hAnsi="Times New Roman" w:cs="Times New Roman"/>
          <w:color w:val="000000"/>
          <w:spacing w:val="-1"/>
          <w:w w:val="100"/>
          <w:position w:val="0"/>
          <w:sz w:val="21"/>
          <w:u w:val="none"/>
        </w:rPr>
        <w:t>Analysis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Influence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Sources</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5.4</w:t>
      </w:r>
      <w:r>
        <w:rPr>
          <w:rFonts w:cs="Calibri"/>
          <w:spacing w:val="4"/>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Impact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Identification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Assessment</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Factor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Screening</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5.5</w:t>
      </w:r>
      <w:r>
        <w:rPr>
          <w:rFonts w:cs="Calibri"/>
          <w:spacing w:val="0"/>
          <w:w w:val="100"/>
        </w:rPr>
        <w:tab/>
      </w:r>
      <w:r>
        <w:rPr>
          <w:rFonts w:ascii="Times New Roman" w:hAnsi="Times New Roman" w:cs="Times New Roman"/>
          <w:color w:val="000000"/>
          <w:spacing w:val="-1"/>
          <w:w w:val="100"/>
          <w:position w:val="0"/>
          <w:sz w:val="21"/>
          <w:u w:val="none"/>
        </w:rPr>
        <w:t>Comprehensive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Analysis</w:t>
      </w:r>
      <w:r>
        <w:rPr>
          <w:rFonts w:ascii="Calibri" w:hAnsi="Calibri" w:cs="Calibri"/>
          <w:color w:val="000000"/>
          <w:spacing w:val="0"/>
          <w:w w:val="4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8</w:t>
      </w:r>
    </w:p>
    <w:p>
      <w:pPr>
        <w:spacing w:before="0" w:after="0" w:line="240" w:lineRule="exact"/>
        <w:ind w:left="65" w:firstLine="314"/>
      </w:pPr>
    </w:p>
    <w:p>
      <w:pPr>
        <w:tabs>
          <w:tab w:val="left" w:pos="427"/>
        </w:tabs>
        <w:spacing w:before="0" w:after="0" w:line="222" w:lineRule="exact"/>
        <w:ind w:left="65" w:firstLine="0"/>
        <w:jc w:val="left"/>
      </w:pPr>
      <w:r>
        <w:rPr>
          <w:rFonts w:ascii="Times New Roman" w:hAnsi="Times New Roman" w:cs="Times New Roman"/>
          <w:color w:val="000000"/>
          <w:spacing w:val="-1"/>
          <w:w w:val="100"/>
          <w:position w:val="0"/>
          <w:sz w:val="24"/>
          <w:u w:val="none"/>
        </w:rPr>
        <w:t>6</w:t>
      </w:r>
      <w:r>
        <w:rPr>
          <w:rFonts w:cs="Calibri"/>
          <w:color w:val="000000"/>
          <w:spacing w:val="0"/>
          <w:w w:val="100"/>
          <w:u w:val="none"/>
        </w:rPr>
        <w:tab/>
      </w:r>
      <w:r>
        <w:rPr>
          <w:rFonts w:ascii="Times New Roman" w:hAnsi="Times New Roman" w:cs="Times New Roman"/>
          <w:color w:val="000000"/>
          <w:spacing w:val="-1"/>
          <w:w w:val="100"/>
          <w:position w:val="0"/>
          <w:sz w:val="24"/>
          <w:u w:val="none"/>
        </w:rPr>
        <w:t>Investigation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Status</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9</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6.1</w:t>
      </w:r>
      <w:r>
        <w:rPr>
          <w:rFonts w:cs="Calibri"/>
          <w:spacing w:val="-1"/>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9</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6.2</w:t>
      </w:r>
      <w:r>
        <w:rPr>
          <w:rFonts w:cs="Calibri"/>
          <w:spacing w:val="-1"/>
          <w:w w:val="100"/>
        </w:rPr>
        <w:tab/>
      </w:r>
      <w:r>
        <w:rPr>
          <w:rFonts w:ascii="Times New Roman" w:hAnsi="Times New Roman" w:cs="Times New Roman"/>
          <w:color w:val="000000"/>
          <w:spacing w:val="0"/>
          <w:w w:val="100"/>
          <w:position w:val="0"/>
          <w:sz w:val="21"/>
          <w:u w:val="none"/>
        </w:rPr>
        <w:t>Weather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Climate</w:t>
      </w:r>
      <w:r>
        <w:rPr>
          <w:rFonts w:ascii="Calibri" w:hAnsi="Calibri" w:cs="Calibri"/>
          <w:color w:val="000000"/>
          <w:spacing w:val="-23"/>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9</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6.3</w:t>
      </w:r>
      <w:r>
        <w:rPr>
          <w:rFonts w:cs="Calibri"/>
          <w:spacing w:val="-1"/>
          <w:w w:val="100"/>
        </w:rPr>
        <w:tab/>
      </w:r>
      <w:r>
        <w:rPr>
          <w:rFonts w:ascii="Times New Roman" w:hAnsi="Times New Roman" w:cs="Times New Roman"/>
          <w:color w:val="000000"/>
          <w:spacing w:val="-1"/>
          <w:w w:val="100"/>
          <w:position w:val="0"/>
          <w:sz w:val="21"/>
          <w:u w:val="none"/>
        </w:rPr>
        <w:t>Hydrological</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Regime</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9</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6.4</w:t>
      </w:r>
      <w:r>
        <w:rPr>
          <w:rFonts w:cs="Calibri"/>
          <w:spacing w:val="3"/>
          <w:w w:val="100"/>
        </w:rPr>
        <w:tab/>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Temperature.........................................................................................................................</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10</w:t>
      </w:r>
    </w:p>
    <w:p>
      <w:pPr>
        <w:tabs>
          <w:tab w:val="left" w:pos="854"/>
        </w:tabs>
        <w:spacing w:before="0" w:after="0" w:line="327" w:lineRule="exact"/>
        <w:ind w:left="65" w:firstLine="314"/>
        <w:jc w:val="left"/>
      </w:pPr>
      <w:r>
        <w:rPr>
          <w:rFonts w:ascii="Times New Roman" w:hAnsi="Times New Roman" w:cs="Times New Roman"/>
          <w:color w:val="000000"/>
          <w:spacing w:val="0"/>
          <w:w w:val="100"/>
          <w:position w:val="0"/>
          <w:sz w:val="21"/>
          <w:u w:val="none"/>
        </w:rPr>
        <w:t>6.5</w:t>
      </w:r>
      <w:r>
        <w:rPr>
          <w:rFonts w:cs="Calibri"/>
          <w:spacing w:val="-12"/>
          <w:w w:val="100"/>
        </w:rPr>
        <w:tab/>
      </w:r>
      <w:r>
        <w:rPr>
          <w:rFonts w:ascii="Times New Roman" w:hAnsi="Times New Roman" w:cs="Times New Roman"/>
          <w:color w:val="000000"/>
          <w:spacing w:val="-1"/>
          <w:w w:val="100"/>
          <w:position w:val="0"/>
          <w:sz w:val="21"/>
          <w:u w:val="none"/>
        </w:rPr>
        <w:t>Surfacewater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Quality......................................................................................................................</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10</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6.6</w:t>
      </w:r>
      <w:r>
        <w:rPr>
          <w:rFonts w:cs="Calibri"/>
          <w:spacing w:val="3"/>
          <w:w w:val="100"/>
        </w:rPr>
        <w:tab/>
      </w:r>
      <w:r>
        <w:rPr>
          <w:rFonts w:ascii="Times New Roman" w:hAnsi="Times New Roman" w:cs="Times New Roman"/>
          <w:color w:val="000000"/>
          <w:spacing w:val="0"/>
          <w:w w:val="100"/>
          <w:position w:val="0"/>
          <w:sz w:val="21"/>
          <w:u w:val="none"/>
        </w:rPr>
        <w:t>Groundwater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2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11</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6.7</w:t>
      </w:r>
      <w:r>
        <w:rPr>
          <w:rFonts w:cs="Calibri"/>
          <w:spacing w:val="-1"/>
          <w:w w:val="100"/>
        </w:rPr>
        <w:tab/>
      </w:r>
      <w:r>
        <w:rPr>
          <w:rFonts w:ascii="Times New Roman" w:hAnsi="Times New Roman" w:cs="Times New Roman"/>
          <w:color w:val="000000"/>
          <w:spacing w:val="-1"/>
          <w:w w:val="100"/>
          <w:position w:val="0"/>
          <w:sz w:val="21"/>
          <w:u w:val="none"/>
        </w:rPr>
        <w:t>Aquatic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0"/>
          <w:w w:val="45"/>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11</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6.8</w:t>
      </w:r>
      <w:r>
        <w:rPr>
          <w:rFonts w:cs="Calibri"/>
          <w:spacing w:val="4"/>
          <w:w w:val="100"/>
        </w:rPr>
        <w:tab/>
      </w:r>
      <w:r>
        <w:rPr>
          <w:rFonts w:ascii="Times New Roman" w:hAnsi="Times New Roman" w:cs="Times New Roman"/>
          <w:color w:val="000000"/>
          <w:spacing w:val="0"/>
          <w:w w:val="100"/>
          <w:position w:val="0"/>
          <w:sz w:val="21"/>
          <w:u w:val="none"/>
        </w:rPr>
        <w:t>Terrestiral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12</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6.9</w:t>
      </w:r>
      <w:r>
        <w:rPr>
          <w:rFonts w:cs="Calibri"/>
          <w:spacing w:val="0"/>
          <w:w w:val="100"/>
        </w:rPr>
        <w:tab/>
      </w:r>
      <w:r>
        <w:rPr>
          <w:rFonts w:ascii="Times New Roman" w:hAnsi="Times New Roman" w:cs="Times New Roman"/>
          <w:color w:val="000000"/>
          <w:spacing w:val="0"/>
          <w:w w:val="100"/>
          <w:position w:val="0"/>
          <w:sz w:val="21"/>
          <w:u w:val="none"/>
        </w:rPr>
        <w:t>Atmospheric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Environment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13</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6.10</w:t>
      </w:r>
      <w:r>
        <w:rPr>
          <w:rFonts w:cs="Calibri"/>
          <w:spacing w:val="0"/>
          <w:w w:val="100"/>
        </w:rPr>
        <w:tab/>
      </w:r>
      <w:r>
        <w:rPr>
          <w:rFonts w:ascii="Times New Roman" w:hAnsi="Times New Roman" w:cs="Times New Roman"/>
          <w:color w:val="000000"/>
          <w:spacing w:val="0"/>
          <w:w w:val="100"/>
          <w:position w:val="0"/>
          <w:sz w:val="21"/>
          <w:u w:val="none"/>
        </w:rPr>
        <w:t>Acoustical</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Environment</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13</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6.11</w:t>
      </w:r>
      <w:r>
        <w:rPr>
          <w:rFonts w:cs="Calibri"/>
          <w:spacing w:val="0"/>
          <w:w w:val="100"/>
        </w:rPr>
        <w:tab/>
      </w:r>
      <w:r>
        <w:rPr>
          <w:rFonts w:ascii="Times New Roman" w:hAnsi="Times New Roman" w:cs="Times New Roman"/>
          <w:color w:val="000000"/>
          <w:spacing w:val="0"/>
          <w:w w:val="100"/>
          <w:position w:val="0"/>
          <w:sz w:val="21"/>
          <w:u w:val="none"/>
        </w:rPr>
        <w:t>Solid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Waste</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13</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6.12</w:t>
      </w:r>
      <w:r>
        <w:rPr>
          <w:rFonts w:cs="Calibri"/>
          <w:spacing w:val="0"/>
          <w:w w:val="100"/>
        </w:rPr>
        <w:tab/>
      </w:r>
      <w:r>
        <w:rPr>
          <w:rFonts w:ascii="Times New Roman" w:hAnsi="Times New Roman" w:cs="Times New Roman"/>
          <w:color w:val="000000"/>
          <w:spacing w:val="0"/>
          <w:w w:val="100"/>
          <w:position w:val="0"/>
          <w:sz w:val="21"/>
          <w:u w:val="none"/>
        </w:rPr>
        <w:t>Public</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Health</w:t>
      </w:r>
      <w:r>
        <w:rPr>
          <w:rFonts w:ascii="Calibri" w:hAnsi="Calibri" w:cs="Calibri"/>
          <w:color w:val="000000"/>
          <w:spacing w:val="-2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14</w:t>
      </w:r>
    </w:p>
    <w:p>
      <w:pPr>
        <w:tabs>
          <w:tab w:val="left" w:pos="960"/>
        </w:tabs>
        <w:spacing w:before="0" w:after="0" w:line="326" w:lineRule="exact"/>
        <w:ind w:left="65" w:firstLine="314"/>
        <w:jc w:val="left"/>
      </w:pPr>
      <w:r>
        <w:rPr>
          <w:rFonts w:ascii="Times New Roman" w:hAnsi="Times New Roman" w:cs="Times New Roman"/>
          <w:color w:val="000000"/>
          <w:spacing w:val="0"/>
          <w:w w:val="100"/>
          <w:position w:val="0"/>
          <w:sz w:val="21"/>
          <w:u w:val="none"/>
        </w:rPr>
        <w:t>6.13</w:t>
      </w:r>
      <w:r>
        <w:rPr>
          <w:rFonts w:cs="Calibri"/>
          <w:spacing w:val="1"/>
          <w:w w:val="100"/>
        </w:rPr>
        <w:tab/>
      </w:r>
      <w:r>
        <w:rPr>
          <w:rFonts w:ascii="Times New Roman" w:hAnsi="Times New Roman" w:cs="Times New Roman"/>
          <w:color w:val="000000"/>
          <w:spacing w:val="0"/>
          <w:w w:val="100"/>
          <w:position w:val="0"/>
          <w:sz w:val="21"/>
          <w:u w:val="none"/>
        </w:rPr>
        <w:t>Landscape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Scenery</w:t>
      </w:r>
      <w:r>
        <w:rPr>
          <w:rFonts w:ascii="Calibri" w:hAnsi="Calibri" w:cs="Calibri"/>
          <w:color w:val="000000"/>
          <w:spacing w:val="-11"/>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14</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6.14</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Status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Resettlement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Areas</w:t>
      </w:r>
      <w:r>
        <w:rPr>
          <w:rFonts w:ascii="Calibri" w:hAnsi="Calibri" w:cs="Calibri"/>
          <w:color w:val="000000"/>
          <w:spacing w:val="-19"/>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14</w:t>
      </w: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384" w:lineRule="exact"/>
        <w:ind w:left="65" w:firstLine="3106"/>
        <w:jc w:val="left"/>
        <w:rPr>
          <w:rFonts w:hint="eastAsia"/>
        </w:rPr>
        <w:sectPr>
          <w:type w:val="continuous"/>
          <w:pgSz w:w="11906" w:h="16838"/>
          <w:pgMar w:top="147" w:right="994" w:bottom="0" w:left="1354" w:header="0" w:footer="0" w:gutter="0"/>
          <w:pgNumType w:start="35"/>
          <w:cols w:num="1" w:space="72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957"/>
        </w:tabs>
        <w:spacing w:before="0" w:after="0" w:line="231" w:lineRule="exact"/>
        <w:ind w:left="65" w:firstLine="314"/>
        <w:jc w:val="left"/>
      </w:pPr>
      <w:r>
        <w:rPr>
          <w:rFonts w:ascii="Times New Roman" w:hAnsi="Times New Roman" w:cs="Times New Roman"/>
          <w:color w:val="000000"/>
          <w:spacing w:val="0"/>
          <w:w w:val="100"/>
          <w:position w:val="0"/>
          <w:sz w:val="21"/>
          <w:u w:val="none"/>
        </w:rPr>
        <w:t>6.15</w:t>
      </w:r>
      <w:r>
        <w:rPr>
          <w:rFonts w:cs="Calibri"/>
          <w:spacing w:val="0"/>
          <w:w w:val="100"/>
        </w:rPr>
        <w:tab/>
      </w:r>
      <w:r>
        <w:rPr>
          <w:rFonts w:ascii="Times New Roman" w:hAnsi="Times New Roman" w:cs="Times New Roman"/>
          <w:color w:val="000000"/>
          <w:spacing w:val="-1"/>
          <w:w w:val="100"/>
          <w:position w:val="0"/>
          <w:sz w:val="21"/>
          <w:u w:val="none"/>
        </w:rPr>
        <w:t>Comprehensive</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Assessment</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Status</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14</w:t>
      </w:r>
    </w:p>
    <w:p>
      <w:pPr>
        <w:spacing w:before="0" w:after="0" w:line="240" w:lineRule="exact"/>
        <w:ind w:left="65" w:firstLine="314"/>
      </w:pPr>
    </w:p>
    <w:p>
      <w:pPr>
        <w:tabs>
          <w:tab w:val="left" w:pos="425"/>
        </w:tabs>
        <w:spacing w:before="0" w:after="0" w:line="222" w:lineRule="exact"/>
        <w:ind w:left="65" w:firstLine="0"/>
        <w:jc w:val="left"/>
      </w:pPr>
      <w:r>
        <w:rPr>
          <w:rFonts w:ascii="Times New Roman" w:hAnsi="Times New Roman" w:cs="Times New Roman"/>
          <w:color w:val="000000"/>
          <w:spacing w:val="-1"/>
          <w:w w:val="100"/>
          <w:position w:val="0"/>
          <w:sz w:val="24"/>
          <w:u w:val="none"/>
        </w:rPr>
        <w:t>7</w:t>
      </w:r>
      <w:r>
        <w:rPr>
          <w:rFonts w:cs="Calibri"/>
          <w:color w:val="000000"/>
          <w:spacing w:val="2"/>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Impact</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Forecasting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16</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7.1</w:t>
      </w:r>
      <w:r>
        <w:rPr>
          <w:rFonts w:cs="Calibri"/>
          <w:spacing w:val="6"/>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16</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7.2</w:t>
      </w:r>
      <w:r>
        <w:rPr>
          <w:rFonts w:cs="Calibri"/>
          <w:spacing w:val="-12"/>
          <w:w w:val="100"/>
        </w:rPr>
        <w:tab/>
      </w:r>
      <w:r>
        <w:rPr>
          <w:rFonts w:ascii="Times New Roman" w:hAnsi="Times New Roman" w:cs="Times New Roman"/>
          <w:color w:val="000000"/>
          <w:spacing w:val="-1"/>
          <w:w w:val="100"/>
          <w:position w:val="0"/>
          <w:sz w:val="21"/>
          <w:u w:val="none"/>
        </w:rPr>
        <w:t>Climate</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Impacts.............................................................................................................................</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16</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7.3</w:t>
      </w:r>
      <w:r>
        <w:rPr>
          <w:rFonts w:cs="Calibri"/>
          <w:spacing w:val="4"/>
          <w:w w:val="100"/>
        </w:rPr>
        <w:tab/>
      </w:r>
      <w:r>
        <w:rPr>
          <w:rFonts w:ascii="Times New Roman" w:hAnsi="Times New Roman" w:cs="Times New Roman"/>
          <w:color w:val="000000"/>
          <w:spacing w:val="-1"/>
          <w:w w:val="100"/>
          <w:position w:val="0"/>
          <w:sz w:val="21"/>
          <w:u w:val="none"/>
        </w:rPr>
        <w:t>Hydrological</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Regime</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Impacts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16</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7.4</w:t>
      </w:r>
      <w:r>
        <w:rPr>
          <w:rFonts w:cs="Calibri"/>
          <w:spacing w:val="-1"/>
          <w:w w:val="100"/>
        </w:rPr>
        <w:tab/>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Temperature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Impacts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17</w:t>
      </w:r>
    </w:p>
    <w:p>
      <w:pPr>
        <w:tabs>
          <w:tab w:val="left" w:pos="854"/>
        </w:tabs>
        <w:spacing w:before="0" w:after="0" w:line="326" w:lineRule="exact"/>
        <w:ind w:left="65" w:firstLine="314"/>
        <w:jc w:val="left"/>
      </w:pPr>
      <w:r>
        <w:rPr>
          <w:rFonts w:ascii="Times New Roman" w:hAnsi="Times New Roman" w:cs="Times New Roman"/>
          <w:color w:val="000000"/>
          <w:spacing w:val="0"/>
          <w:w w:val="100"/>
          <w:position w:val="0"/>
          <w:sz w:val="21"/>
          <w:u w:val="none"/>
        </w:rPr>
        <w:t>7.5</w:t>
      </w:r>
      <w:r>
        <w:rPr>
          <w:rFonts w:cs="Calibri"/>
          <w:spacing w:val="0"/>
          <w:w w:val="100"/>
        </w:rPr>
        <w:tab/>
      </w:r>
      <w:r>
        <w:rPr>
          <w:rFonts w:ascii="Times New Roman" w:hAnsi="Times New Roman" w:cs="Times New Roman"/>
          <w:color w:val="000000"/>
          <w:spacing w:val="-1"/>
          <w:w w:val="100"/>
          <w:position w:val="0"/>
          <w:sz w:val="21"/>
          <w:u w:val="none"/>
        </w:rPr>
        <w:t>Surfacewater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Quality</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7.6</w:t>
      </w:r>
      <w:r>
        <w:rPr>
          <w:rFonts w:cs="Calibri"/>
          <w:spacing w:val="-6"/>
          <w:w w:val="100"/>
        </w:rPr>
        <w:tab/>
      </w:r>
      <w:r>
        <w:rPr>
          <w:rFonts w:ascii="Times New Roman" w:hAnsi="Times New Roman" w:cs="Times New Roman"/>
          <w:color w:val="000000"/>
          <w:spacing w:val="0"/>
          <w:w w:val="100"/>
          <w:position w:val="0"/>
          <w:sz w:val="21"/>
          <w:u w:val="none"/>
        </w:rPr>
        <w:t>Groundwater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18</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7.7</w:t>
      </w:r>
      <w:r>
        <w:rPr>
          <w:rFonts w:cs="Calibri"/>
          <w:spacing w:val="0"/>
          <w:w w:val="100"/>
        </w:rPr>
        <w:tab/>
      </w:r>
      <w:r>
        <w:rPr>
          <w:rFonts w:ascii="Times New Roman" w:hAnsi="Times New Roman" w:cs="Times New Roman"/>
          <w:color w:val="000000"/>
          <w:spacing w:val="-1"/>
          <w:w w:val="100"/>
          <w:position w:val="0"/>
          <w:sz w:val="21"/>
          <w:u w:val="none"/>
        </w:rPr>
        <w:t>Aquatic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Impacts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19</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7.8</w:t>
      </w:r>
      <w:r>
        <w:rPr>
          <w:rFonts w:cs="Calibri"/>
          <w:spacing w:val="0"/>
          <w:w w:val="100"/>
        </w:rPr>
        <w:tab/>
      </w:r>
      <w:r>
        <w:rPr>
          <w:rFonts w:ascii="Times New Roman" w:hAnsi="Times New Roman" w:cs="Times New Roman"/>
          <w:color w:val="000000"/>
          <w:spacing w:val="0"/>
          <w:w w:val="100"/>
          <w:position w:val="0"/>
          <w:sz w:val="21"/>
          <w:u w:val="none"/>
        </w:rPr>
        <w:t>Terrestiral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19</w:t>
      </w:r>
    </w:p>
    <w:p>
      <w:pPr>
        <w:tabs>
          <w:tab w:val="left" w:pos="852"/>
        </w:tabs>
        <w:spacing w:before="0" w:after="0" w:line="327" w:lineRule="exact"/>
        <w:ind w:left="65" w:firstLine="314"/>
        <w:jc w:val="left"/>
      </w:pPr>
      <w:r>
        <w:rPr>
          <w:rFonts w:ascii="Times New Roman" w:hAnsi="Times New Roman" w:cs="Times New Roman"/>
          <w:color w:val="000000"/>
          <w:spacing w:val="0"/>
          <w:w w:val="100"/>
          <w:position w:val="0"/>
          <w:sz w:val="21"/>
          <w:u w:val="none"/>
        </w:rPr>
        <w:t>7.9</w:t>
      </w:r>
      <w:r>
        <w:rPr>
          <w:rFonts w:cs="Calibri"/>
          <w:spacing w:val="0"/>
          <w:w w:val="100"/>
        </w:rPr>
        <w:tab/>
      </w:r>
      <w:r>
        <w:rPr>
          <w:rFonts w:ascii="Times New Roman" w:hAnsi="Times New Roman" w:cs="Times New Roman"/>
          <w:color w:val="000000"/>
          <w:spacing w:val="0"/>
          <w:w w:val="100"/>
          <w:position w:val="0"/>
          <w:sz w:val="21"/>
          <w:u w:val="none"/>
        </w:rPr>
        <w:t>Public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Health</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19</w:t>
      </w:r>
    </w:p>
    <w:p>
      <w:pPr>
        <w:tabs>
          <w:tab w:val="left" w:pos="960"/>
        </w:tabs>
        <w:spacing w:before="0" w:after="0" w:line="326" w:lineRule="exact"/>
        <w:ind w:left="65" w:firstLine="314"/>
        <w:jc w:val="left"/>
      </w:pPr>
      <w:r>
        <w:rPr>
          <w:rFonts w:ascii="Times New Roman" w:hAnsi="Times New Roman" w:cs="Times New Roman"/>
          <w:color w:val="000000"/>
          <w:spacing w:val="0"/>
          <w:w w:val="100"/>
          <w:position w:val="0"/>
          <w:sz w:val="21"/>
          <w:u w:val="none"/>
        </w:rPr>
        <w:t>7.10</w:t>
      </w:r>
      <w:r>
        <w:rPr>
          <w:rFonts w:cs="Calibri"/>
          <w:spacing w:val="0"/>
          <w:w w:val="100"/>
        </w:rPr>
        <w:tab/>
      </w:r>
      <w:r>
        <w:rPr>
          <w:rFonts w:ascii="Times New Roman" w:hAnsi="Times New Roman" w:cs="Times New Roman"/>
          <w:color w:val="000000"/>
          <w:spacing w:val="0"/>
          <w:w w:val="100"/>
          <w:position w:val="0"/>
          <w:sz w:val="21"/>
          <w:u w:val="none"/>
        </w:rPr>
        <w:t>Landscape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Scenery</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Impacts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20</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7.11</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Resettlement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Activities</w:t>
      </w:r>
      <w:r>
        <w:rPr>
          <w:rFonts w:ascii="Calibri" w:hAnsi="Calibri" w:cs="Calibri"/>
          <w:color w:val="000000"/>
          <w:spacing w:val="-19"/>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20</w:t>
      </w:r>
    </w:p>
    <w:p>
      <w:pPr>
        <w:tabs>
          <w:tab w:val="left" w:pos="958"/>
        </w:tabs>
        <w:spacing w:before="0" w:after="0" w:line="326" w:lineRule="exact"/>
        <w:ind w:left="65" w:firstLine="314"/>
        <w:jc w:val="left"/>
      </w:pPr>
      <w:r>
        <w:rPr>
          <w:rFonts w:ascii="Times New Roman" w:hAnsi="Times New Roman" w:cs="Times New Roman"/>
          <w:color w:val="000000"/>
          <w:spacing w:val="0"/>
          <w:w w:val="100"/>
          <w:position w:val="0"/>
          <w:sz w:val="21"/>
          <w:u w:val="none"/>
        </w:rPr>
        <w:t>7.12</w:t>
      </w:r>
      <w:r>
        <w:rPr>
          <w:rFonts w:cs="Calibri"/>
          <w:spacing w:val="-1"/>
          <w:w w:val="100"/>
        </w:rPr>
        <w:tab/>
      </w:r>
      <w:r>
        <w:rPr>
          <w:rFonts w:ascii="Times New Roman" w:hAnsi="Times New Roman" w:cs="Times New Roman"/>
          <w:color w:val="000000"/>
          <w:spacing w:val="0"/>
          <w:w w:val="100"/>
          <w:position w:val="0"/>
          <w:sz w:val="21"/>
          <w:u w:val="none"/>
        </w:rPr>
        <w:t>Project</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Construction</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Environment............................................................................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20</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7.13</w:t>
      </w:r>
      <w:r>
        <w:rPr>
          <w:rFonts w:cs="Calibri"/>
          <w:spacing w:val="2"/>
          <w:w w:val="100"/>
        </w:rPr>
        <w:tab/>
      </w:r>
      <w:r>
        <w:rPr>
          <w:rFonts w:ascii="Times New Roman" w:hAnsi="Times New Roman" w:cs="Times New Roman"/>
          <w:color w:val="000000"/>
          <w:spacing w:val="-1"/>
          <w:w w:val="100"/>
          <w:position w:val="0"/>
          <w:sz w:val="21"/>
          <w:u w:val="none"/>
        </w:rPr>
        <w:t>Comprehensive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Analysis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Environmental</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Impacts</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21</w:t>
      </w:r>
    </w:p>
    <w:p>
      <w:pPr>
        <w:spacing w:before="0" w:after="0" w:line="240" w:lineRule="exact"/>
        <w:ind w:left="65" w:firstLine="314"/>
      </w:pPr>
    </w:p>
    <w:p>
      <w:pPr>
        <w:tabs>
          <w:tab w:val="left" w:pos="425"/>
        </w:tabs>
        <w:spacing w:before="0" w:after="0" w:line="220" w:lineRule="exact"/>
        <w:ind w:left="65" w:firstLine="0"/>
        <w:jc w:val="left"/>
      </w:pPr>
      <w:r>
        <w:rPr>
          <w:rFonts w:ascii="Times New Roman" w:hAnsi="Times New Roman" w:cs="Times New Roman"/>
          <w:color w:val="000000"/>
          <w:spacing w:val="-1"/>
          <w:w w:val="100"/>
          <w:position w:val="0"/>
          <w:sz w:val="24"/>
          <w:u w:val="none"/>
        </w:rPr>
        <w:t>8</w:t>
      </w:r>
      <w:r>
        <w:rPr>
          <w:rFonts w:cs="Calibri"/>
          <w:color w:val="000000"/>
          <w:spacing w:val="-1"/>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Protection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Measures</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Techno-Economic</w:t>
      </w:r>
      <w:r>
        <w:rPr>
          <w:rFonts w:ascii="Calibri" w:hAnsi="Calibri" w:cs="Calibri"/>
          <w:color w:val="000000"/>
          <w:spacing w:val="3"/>
          <w:w w:val="100"/>
          <w:sz w:val="24"/>
          <w:u w:val="none"/>
        </w:rPr>
        <w:t> </w:t>
      </w:r>
      <w:r>
        <w:rPr>
          <w:rFonts w:ascii="Times New Roman" w:hAnsi="Times New Roman" w:cs="Times New Roman"/>
          <w:color w:val="000000"/>
          <w:spacing w:val="0"/>
          <w:w w:val="100"/>
          <w:position w:val="0"/>
          <w:sz w:val="24"/>
          <w:u w:val="none"/>
        </w:rPr>
        <w:t>Verification</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22</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8.1</w:t>
      </w:r>
      <w:r>
        <w:rPr>
          <w:rFonts w:cs="Calibri"/>
          <w:spacing w:val="-1"/>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22</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8.2</w:t>
      </w:r>
      <w:r>
        <w:rPr>
          <w:rFonts w:cs="Calibri"/>
          <w:spacing w:val="0"/>
          <w:w w:val="100"/>
        </w:rPr>
        <w:tab/>
      </w:r>
      <w:r>
        <w:rPr>
          <w:rFonts w:ascii="Times New Roman" w:hAnsi="Times New Roman" w:cs="Times New Roman"/>
          <w:color w:val="000000"/>
          <w:spacing w:val="0"/>
          <w:w w:val="100"/>
          <w:position w:val="0"/>
          <w:sz w:val="21"/>
          <w:u w:val="none"/>
        </w:rPr>
        <w:t>Ecological</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Operating</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Schemes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22</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8.3</w:t>
      </w:r>
      <w:r>
        <w:rPr>
          <w:rFonts w:cs="Calibri"/>
          <w:spacing w:val="0"/>
          <w:w w:val="100"/>
        </w:rPr>
        <w:tab/>
      </w:r>
      <w:r>
        <w:rPr>
          <w:rFonts w:ascii="Times New Roman" w:hAnsi="Times New Roman" w:cs="Times New Roman"/>
          <w:color w:val="000000"/>
          <w:spacing w:val="0"/>
          <w:w w:val="100"/>
          <w:position w:val="0"/>
          <w:sz w:val="21"/>
          <w:u w:val="none"/>
        </w:rPr>
        <w:t>Ecological</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Flow</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Discharging</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Measures.........................................................................................</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22</w:t>
      </w:r>
    </w:p>
    <w:p>
      <w:pPr>
        <w:tabs>
          <w:tab w:val="left" w:pos="854"/>
        </w:tabs>
        <w:spacing w:before="0" w:after="0" w:line="326" w:lineRule="exact"/>
        <w:ind w:left="65" w:firstLine="314"/>
        <w:jc w:val="left"/>
      </w:pPr>
      <w:r>
        <w:rPr>
          <w:rFonts w:ascii="Times New Roman" w:hAnsi="Times New Roman" w:cs="Times New Roman"/>
          <w:color w:val="000000"/>
          <w:spacing w:val="0"/>
          <w:w w:val="100"/>
          <w:position w:val="0"/>
          <w:sz w:val="21"/>
          <w:u w:val="none"/>
        </w:rPr>
        <w:t>8.4</w:t>
      </w:r>
      <w:r>
        <w:rPr>
          <w:rFonts w:cs="Calibri"/>
          <w:spacing w:val="0"/>
          <w:w w:val="100"/>
        </w:rPr>
        <w:tab/>
      </w:r>
      <w:r>
        <w:rPr>
          <w:rFonts w:ascii="Times New Roman" w:hAnsi="Times New Roman" w:cs="Times New Roman"/>
          <w:color w:val="000000"/>
          <w:spacing w:val="-1"/>
          <w:w w:val="100"/>
          <w:position w:val="0"/>
          <w:sz w:val="21"/>
          <w:u w:val="none"/>
        </w:rPr>
        <w:t>Mitigation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Measures</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for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Temperature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Impacts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22</w:t>
      </w:r>
    </w:p>
    <w:p>
      <w:pPr>
        <w:tabs>
          <w:tab w:val="left" w:pos="852"/>
        </w:tabs>
        <w:spacing w:before="0" w:after="0" w:line="327" w:lineRule="exact"/>
        <w:ind w:left="65" w:firstLine="314"/>
        <w:jc w:val="left"/>
      </w:pPr>
      <w:r>
        <w:rPr>
          <w:rFonts w:ascii="Times New Roman" w:hAnsi="Times New Roman" w:cs="Times New Roman"/>
          <w:color w:val="000000"/>
          <w:spacing w:val="0"/>
          <w:w w:val="100"/>
          <w:position w:val="0"/>
          <w:sz w:val="21"/>
          <w:u w:val="none"/>
        </w:rPr>
        <w:t>8.5</w:t>
      </w:r>
      <w:r>
        <w:rPr>
          <w:rFonts w:cs="Calibri"/>
          <w:spacing w:val="0"/>
          <w:w w:val="100"/>
        </w:rPr>
        <w:tab/>
      </w:r>
      <w:r>
        <w:rPr>
          <w:rFonts w:ascii="Times New Roman" w:hAnsi="Times New Roman" w:cs="Times New Roman"/>
          <w:color w:val="000000"/>
          <w:spacing w:val="0"/>
          <w:w w:val="100"/>
          <w:position w:val="0"/>
          <w:sz w:val="21"/>
          <w:u w:val="none"/>
        </w:rPr>
        <w:t>Water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Quality</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Reservior</w:t>
      </w:r>
      <w:r>
        <w:rPr>
          <w:rFonts w:ascii="Calibri" w:hAnsi="Calibri" w:cs="Calibri"/>
          <w:color w:val="000000"/>
          <w:spacing w:val="-22"/>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23</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8.6</w:t>
      </w:r>
      <w:r>
        <w:rPr>
          <w:rFonts w:cs="Calibri"/>
          <w:spacing w:val="0"/>
          <w:w w:val="100"/>
        </w:rPr>
        <w:tab/>
      </w:r>
      <w:r>
        <w:rPr>
          <w:rFonts w:ascii="Times New Roman" w:hAnsi="Times New Roman" w:cs="Times New Roman"/>
          <w:color w:val="000000"/>
          <w:spacing w:val="0"/>
          <w:w w:val="100"/>
          <w:position w:val="0"/>
          <w:sz w:val="21"/>
          <w:u w:val="none"/>
        </w:rPr>
        <w:t>Groundwater</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Environment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23</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8.7</w:t>
      </w:r>
      <w:r>
        <w:rPr>
          <w:rFonts w:cs="Calibri"/>
          <w:spacing w:val="0"/>
          <w:w w:val="100"/>
        </w:rPr>
        <w:tab/>
      </w:r>
      <w:r>
        <w:rPr>
          <w:rFonts w:ascii="Times New Roman" w:hAnsi="Times New Roman" w:cs="Times New Roman"/>
          <w:color w:val="000000"/>
          <w:spacing w:val="-1"/>
          <w:w w:val="100"/>
          <w:position w:val="0"/>
          <w:sz w:val="21"/>
          <w:u w:val="none"/>
        </w:rPr>
        <w:t>Aquatic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23</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8.8</w:t>
      </w:r>
      <w:r>
        <w:rPr>
          <w:rFonts w:cs="Calibri"/>
          <w:spacing w:val="0"/>
          <w:w w:val="100"/>
        </w:rPr>
        <w:tab/>
      </w:r>
      <w:r>
        <w:rPr>
          <w:rFonts w:ascii="Times New Roman" w:hAnsi="Times New Roman" w:cs="Times New Roman"/>
          <w:color w:val="000000"/>
          <w:spacing w:val="0"/>
          <w:w w:val="100"/>
          <w:position w:val="0"/>
          <w:sz w:val="21"/>
          <w:u w:val="none"/>
        </w:rPr>
        <w:t>Terrestiral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Ecosystem</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23</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8.9</w:t>
      </w:r>
      <w:r>
        <w:rPr>
          <w:rFonts w:cs="Calibri"/>
          <w:spacing w:val="0"/>
          <w:w w:val="100"/>
        </w:rPr>
        <w:tab/>
      </w:r>
      <w:r>
        <w:rPr>
          <w:rFonts w:ascii="Times New Roman" w:hAnsi="Times New Roman" w:cs="Times New Roman"/>
          <w:color w:val="000000"/>
          <w:spacing w:val="0"/>
          <w:w w:val="100"/>
          <w:position w:val="0"/>
          <w:sz w:val="21"/>
          <w:u w:val="none"/>
        </w:rPr>
        <w:t>Public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Health</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24</w:t>
      </w:r>
    </w:p>
    <w:p>
      <w:pPr>
        <w:tabs>
          <w:tab w:val="left" w:pos="960"/>
        </w:tabs>
        <w:spacing w:before="0" w:after="0" w:line="326" w:lineRule="exact"/>
        <w:ind w:left="65" w:firstLine="314"/>
        <w:jc w:val="left"/>
      </w:pPr>
      <w:r>
        <w:rPr>
          <w:rFonts w:ascii="Times New Roman" w:hAnsi="Times New Roman" w:cs="Times New Roman"/>
          <w:color w:val="000000"/>
          <w:spacing w:val="0"/>
          <w:w w:val="100"/>
          <w:position w:val="0"/>
          <w:sz w:val="21"/>
          <w:u w:val="none"/>
        </w:rPr>
        <w:t>8.10</w:t>
      </w:r>
      <w:r>
        <w:rPr>
          <w:rFonts w:cs="Calibri"/>
          <w:spacing w:val="0"/>
          <w:w w:val="100"/>
        </w:rPr>
        <w:tab/>
      </w:r>
      <w:r>
        <w:rPr>
          <w:rFonts w:ascii="Times New Roman" w:hAnsi="Times New Roman" w:cs="Times New Roman"/>
          <w:color w:val="000000"/>
          <w:spacing w:val="0"/>
          <w:w w:val="100"/>
          <w:position w:val="0"/>
          <w:sz w:val="21"/>
          <w:u w:val="none"/>
        </w:rPr>
        <w:t>Landscape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Planning.....................................................................................................................</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24</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8.11</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Resettlement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Activities</w:t>
      </w:r>
      <w:r>
        <w:rPr>
          <w:rFonts w:ascii="Calibri" w:hAnsi="Calibri" w:cs="Calibri"/>
          <w:color w:val="000000"/>
          <w:spacing w:val="-9"/>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24</w:t>
      </w:r>
    </w:p>
    <w:p>
      <w:pPr>
        <w:tabs>
          <w:tab w:val="left" w:pos="957"/>
        </w:tabs>
        <w:spacing w:before="0" w:after="0" w:line="324" w:lineRule="exact"/>
        <w:ind w:left="65" w:firstLine="314"/>
        <w:jc w:val="left"/>
      </w:pPr>
      <w:r>
        <w:rPr>
          <w:rFonts w:ascii="Times New Roman" w:hAnsi="Times New Roman" w:cs="Times New Roman"/>
          <w:color w:val="000000"/>
          <w:spacing w:val="0"/>
          <w:w w:val="100"/>
          <w:position w:val="0"/>
          <w:sz w:val="21"/>
          <w:u w:val="none"/>
        </w:rPr>
        <w:t>8.12</w:t>
      </w:r>
      <w:r>
        <w:rPr>
          <w:rFonts w:cs="Calibri"/>
          <w:spacing w:val="-1"/>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During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Construction</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Period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Hydropower</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Project</w:t>
      </w:r>
      <w:r>
        <w:rPr>
          <w:rFonts w:ascii="Calibri" w:hAnsi="Calibri" w:cs="Calibri"/>
          <w:color w:val="000000"/>
          <w:spacing w:val="0"/>
          <w:w w:val="43"/>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25</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8.13</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Scientific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Research</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25</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8.14</w:t>
      </w:r>
      <w:r>
        <w:rPr>
          <w:rFonts w:cs="Calibri"/>
          <w:spacing w:val="-1"/>
          <w:w w:val="100"/>
        </w:rPr>
        <w:tab/>
      </w:r>
      <w:r>
        <w:rPr>
          <w:rFonts w:ascii="Times New Roman" w:hAnsi="Times New Roman" w:cs="Times New Roman"/>
          <w:color w:val="000000"/>
          <w:spacing w:val="-1"/>
          <w:w w:val="100"/>
          <w:position w:val="0"/>
          <w:sz w:val="21"/>
          <w:u w:val="none"/>
        </w:rPr>
        <w:t>Comprehensive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Analysis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Effects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26</w:t>
      </w:r>
    </w:p>
    <w:p>
      <w:pPr>
        <w:spacing w:before="0" w:after="0" w:line="240" w:lineRule="exact"/>
        <w:ind w:left="65" w:firstLine="314"/>
      </w:pPr>
    </w:p>
    <w:p>
      <w:pPr>
        <w:tabs>
          <w:tab w:val="left" w:pos="425"/>
        </w:tabs>
        <w:spacing w:before="0" w:after="0" w:line="222" w:lineRule="exact"/>
        <w:ind w:left="65" w:firstLine="0"/>
        <w:jc w:val="left"/>
      </w:pPr>
      <w:r>
        <w:rPr>
          <w:rFonts w:ascii="Times New Roman" w:hAnsi="Times New Roman" w:cs="Times New Roman"/>
          <w:color w:val="000000"/>
          <w:spacing w:val="-1"/>
          <w:w w:val="100"/>
          <w:position w:val="0"/>
          <w:sz w:val="24"/>
          <w:u w:val="none"/>
        </w:rPr>
        <w:t>9</w:t>
      </w:r>
      <w:r>
        <w:rPr>
          <w:rFonts w:cs="Calibri"/>
          <w:color w:val="000000"/>
          <w:spacing w:val="-1"/>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Risk</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Risk</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Managment</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27</w:t>
      </w:r>
    </w:p>
    <w:p>
      <w:pPr>
        <w:tabs>
          <w:tab w:val="left" w:pos="852"/>
        </w:tabs>
        <w:spacing w:before="0" w:after="0" w:line="311" w:lineRule="exact"/>
        <w:ind w:left="65" w:firstLine="314"/>
        <w:jc w:val="left"/>
      </w:pPr>
      <w:r>
        <w:rPr>
          <w:rFonts w:ascii="Times New Roman" w:hAnsi="Times New Roman" w:cs="Times New Roman"/>
          <w:color w:val="000000"/>
          <w:spacing w:val="0"/>
          <w:w w:val="100"/>
          <w:position w:val="0"/>
          <w:sz w:val="21"/>
          <w:u w:val="none"/>
        </w:rPr>
        <w:t>9.1</w:t>
      </w:r>
      <w:r>
        <w:rPr>
          <w:rFonts w:cs="Calibri"/>
          <w:spacing w:val="0"/>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9.2</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Identification</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27</w:t>
      </w:r>
    </w:p>
    <w:p>
      <w:pPr>
        <w:tabs>
          <w:tab w:val="left" w:pos="852"/>
        </w:tabs>
        <w:spacing w:before="0" w:after="0" w:line="324" w:lineRule="exact"/>
        <w:ind w:left="65" w:firstLine="314"/>
        <w:jc w:val="left"/>
      </w:pPr>
      <w:r>
        <w:rPr>
          <w:rFonts w:ascii="Times New Roman" w:hAnsi="Times New Roman" w:cs="Times New Roman"/>
          <w:color w:val="000000"/>
          <w:spacing w:val="0"/>
          <w:w w:val="100"/>
          <w:position w:val="0"/>
          <w:sz w:val="21"/>
          <w:u w:val="none"/>
        </w:rPr>
        <w:t>9.3</w:t>
      </w:r>
      <w:r>
        <w:rPr>
          <w:rFonts w:cs="Calibri"/>
          <w:spacing w:val="4"/>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Analysis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and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Assessment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27</w:t>
      </w:r>
    </w:p>
    <w:p>
      <w:pPr>
        <w:tabs>
          <w:tab w:val="left" w:pos="852"/>
        </w:tabs>
        <w:spacing w:before="0" w:after="0" w:line="326" w:lineRule="exact"/>
        <w:ind w:left="65" w:firstLine="314"/>
        <w:jc w:val="left"/>
      </w:pPr>
      <w:r>
        <w:rPr>
          <w:rFonts w:ascii="Times New Roman" w:hAnsi="Times New Roman" w:cs="Times New Roman"/>
          <w:color w:val="000000"/>
          <w:spacing w:val="0"/>
          <w:w w:val="100"/>
          <w:position w:val="0"/>
          <w:sz w:val="21"/>
          <w:u w:val="none"/>
        </w:rPr>
        <w:t>9.4</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Risk</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Management</w:t>
      </w:r>
      <w:r>
        <w:rPr>
          <w:rFonts w:ascii="Calibri" w:hAnsi="Calibri" w:cs="Calibri"/>
          <w:color w:val="000000"/>
          <w:spacing w:val="-19"/>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28</w:t>
      </w:r>
    </w:p>
    <w:p>
      <w:pPr>
        <w:spacing w:before="0" w:after="0" w:line="240" w:lineRule="exact"/>
        <w:ind w:left="65" w:firstLine="314"/>
      </w:pPr>
    </w:p>
    <w:p>
      <w:pPr>
        <w:tabs>
          <w:tab w:val="left" w:pos="545"/>
        </w:tabs>
        <w:spacing w:before="0" w:after="0" w:line="222" w:lineRule="exact"/>
        <w:ind w:left="65" w:firstLine="0"/>
        <w:jc w:val="left"/>
      </w:pPr>
      <w:r>
        <w:rPr>
          <w:rFonts w:ascii="Times New Roman" w:hAnsi="Times New Roman" w:cs="Times New Roman"/>
          <w:color w:val="000000"/>
          <w:spacing w:val="-1"/>
          <w:w w:val="100"/>
          <w:position w:val="0"/>
          <w:sz w:val="24"/>
          <w:u w:val="none"/>
        </w:rPr>
        <w:t>10</w:t>
      </w:r>
      <w:r>
        <w:rPr>
          <w:rFonts w:cs="Calibri"/>
          <w:color w:val="000000"/>
          <w:spacing w:val="-1"/>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Monitoring</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Plans</w:t>
      </w:r>
      <w:r>
        <w:rPr>
          <w:rFonts w:ascii="Calibri" w:hAnsi="Calibri" w:cs="Calibri"/>
          <w:color w:val="000000"/>
          <w:spacing w:val="-11"/>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29</w:t>
      </w:r>
    </w:p>
    <w:p>
      <w:pPr>
        <w:tabs>
          <w:tab w:val="left" w:pos="957"/>
        </w:tabs>
        <w:spacing w:before="0" w:after="0" w:line="311" w:lineRule="exact"/>
        <w:ind w:left="65" w:firstLine="314"/>
        <w:jc w:val="left"/>
      </w:pPr>
      <w:r>
        <w:rPr>
          <w:rFonts w:ascii="Times New Roman" w:hAnsi="Times New Roman" w:cs="Times New Roman"/>
          <w:color w:val="000000"/>
          <w:spacing w:val="0"/>
          <w:w w:val="100"/>
          <w:position w:val="0"/>
          <w:sz w:val="21"/>
          <w:u w:val="none"/>
        </w:rPr>
        <w:t>10.1</w:t>
      </w:r>
      <w:r>
        <w:rPr>
          <w:rFonts w:cs="Calibri"/>
          <w:spacing w:val="-1"/>
          <w:w w:val="100"/>
        </w:rPr>
        <w:tab/>
      </w:r>
      <w:r>
        <w:rPr>
          <w:rFonts w:ascii="Times New Roman" w:hAnsi="Times New Roman" w:cs="Times New Roman"/>
          <w:color w:val="000000"/>
          <w:spacing w:val="0"/>
          <w:w w:val="100"/>
          <w:position w:val="0"/>
          <w:sz w:val="21"/>
          <w:u w:val="none"/>
        </w:rPr>
        <w:t>General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Requirements</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29</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10.2</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Monitoring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During</w:t>
      </w:r>
      <w:r>
        <w:rPr>
          <w:rFonts w:ascii="Calibri" w:hAnsi="Calibri" w:cs="Calibri"/>
          <w:color w:val="000000"/>
          <w:spacing w:val="2"/>
          <w:w w:val="100"/>
          <w:sz w:val="21"/>
          <w:u w:val="none"/>
        </w:rPr>
        <w:t> </w:t>
      </w:r>
      <w:r>
        <w:rPr>
          <w:rFonts w:ascii="Times New Roman" w:hAnsi="Times New Roman" w:cs="Times New Roman"/>
          <w:color w:val="000000"/>
          <w:spacing w:val="-1"/>
          <w:w w:val="100"/>
          <w:position w:val="0"/>
          <w:sz w:val="21"/>
          <w:u w:val="none"/>
        </w:rPr>
        <w:t>Construction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Period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Hydropower</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Project</w:t>
      </w:r>
      <w:r>
        <w:rPr>
          <w:rFonts w:ascii="Times New Roman" w:hAnsi="Times New Roman" w:cs="Times New Roman"/>
          <w:color w:val="000000"/>
          <w:spacing w:val="3"/>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29</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10.3</w:t>
      </w:r>
      <w:r>
        <w:rPr>
          <w:rFonts w:cs="Calibri"/>
          <w:spacing w:val="2"/>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Monitoring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During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Operation</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Period</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Hydropower</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Project</w:t>
      </w:r>
      <w:r>
        <w:rPr>
          <w:rFonts w:ascii="Calibri" w:hAnsi="Calibri" w:cs="Calibri"/>
          <w:color w:val="000000"/>
          <w:spacing w:val="-16"/>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30</w:t>
      </w:r>
    </w:p>
    <w:p>
      <w:pPr>
        <w:tabs>
          <w:tab w:val="left" w:pos="957"/>
        </w:tabs>
        <w:spacing w:before="0" w:after="0" w:line="324" w:lineRule="exact"/>
        <w:ind w:left="65" w:firstLine="314"/>
        <w:jc w:val="left"/>
      </w:pPr>
      <w:r>
        <w:rPr>
          <w:rFonts w:ascii="Times New Roman" w:hAnsi="Times New Roman" w:cs="Times New Roman"/>
          <w:color w:val="000000"/>
          <w:spacing w:val="0"/>
          <w:w w:val="100"/>
          <w:position w:val="0"/>
          <w:sz w:val="21"/>
          <w:u w:val="none"/>
        </w:rPr>
        <w:t>10.4</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Monitoring</w:t>
      </w:r>
      <w:r>
        <w:rPr>
          <w:rFonts w:ascii="Calibri" w:hAnsi="Calibri" w:cs="Calibri"/>
          <w:color w:val="000000"/>
          <w:spacing w:val="2"/>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Resettlement</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Activities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32</w:t>
      </w: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240" w:lineRule="exact"/>
        <w:ind w:left="65" w:firstLine="314"/>
      </w:pPr>
    </w:p>
    <w:p>
      <w:pPr>
        <w:spacing w:before="0" w:after="0" w:line="420" w:lineRule="exact"/>
        <w:ind w:left="65" w:firstLine="3106"/>
        <w:jc w:val="left"/>
        <w:rPr>
          <w:rFonts w:hint="eastAsia"/>
        </w:rPr>
        <w:sectPr>
          <w:type w:val="continuous"/>
          <w:pgSz w:w="11906" w:h="16839"/>
          <w:pgMar w:top="147" w:right="994" w:bottom="0" w:left="1354" w:header="0" w:footer="0" w:gutter="0"/>
          <w:pgNumType w:start="36"/>
          <w:cols w:num="1" w:space="72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70" w:lineRule="exact"/>
      </w:pPr>
    </w:p>
    <w:p>
      <w:pPr>
        <w:widowControl/>
        <w:jc w:val="left"/>
        <w:sectPr>
          <w:type w:val="continuous"/>
          <w:pgSz w:w="11906" w:h="16838"/>
          <w:pgMar w:top="147" w:right="994" w:bottom="0" w:left="1354" w:header="0" w:footer="0" w:gutter="0"/>
          <w:pgNumType w:start="37"/>
          <w:cols w:num="1" w:space="720"/>
          <w:docGrid w:type="lines" w:linePitch="312" w:charSpace="0"/>
        </w:sectPr>
      </w:pPr>
    </w:p>
    <w:p>
      <w:pPr>
        <w:tabs>
          <w:tab w:val="left" w:pos="545"/>
        </w:tabs>
        <w:spacing w:before="0" w:after="0" w:line="216" w:lineRule="exact"/>
        <w:ind w:left="65" w:firstLine="0"/>
        <w:jc w:val="left"/>
      </w:pPr>
      <w:r>
        <w:rPr>
          <w:rFonts w:ascii="Times New Roman" w:hAnsi="Times New Roman" w:cs="Times New Roman"/>
          <w:color w:val="000000"/>
          <w:spacing w:val="-1"/>
          <w:w w:val="100"/>
          <w:position w:val="0"/>
          <w:sz w:val="24"/>
          <w:u w:val="none"/>
        </w:rPr>
        <w:t>11</w:t>
      </w:r>
      <w:r>
        <w:rPr>
          <w:rFonts w:cs="Calibri"/>
          <w:color w:val="000000"/>
          <w:spacing w:val="3"/>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Management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Supervision</w:t>
      </w:r>
      <w:r>
        <w:rPr>
          <w:rFonts w:ascii="Calibri" w:hAnsi="Calibri" w:cs="Calibri"/>
          <w:color w:val="000000"/>
          <w:spacing w:val="9"/>
          <w:w w:val="100"/>
          <w:sz w:val="24"/>
          <w:u w:val="none"/>
        </w:rPr>
        <w:t> </w:t>
      </w:r>
      <w:r>
        <w:rPr>
          <w:rFonts w:ascii="Times New Roman" w:hAnsi="Times New Roman" w:cs="Times New Roman"/>
          <w:color w:val="000000"/>
          <w:spacing w:val="0"/>
          <w:w w:val="100"/>
          <w:position w:val="0"/>
          <w:sz w:val="24"/>
          <w:u w:val="none"/>
        </w:rPr>
        <w:t>Plans........................................................</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34</w:t>
      </w:r>
    </w:p>
    <w:p>
      <w:pPr>
        <w:tabs>
          <w:tab w:val="left" w:pos="957"/>
        </w:tabs>
        <w:spacing w:before="0" w:after="0" w:line="311" w:lineRule="exact"/>
        <w:ind w:left="65" w:firstLine="314"/>
        <w:jc w:val="left"/>
      </w:pPr>
      <w:r>
        <w:rPr>
          <w:rFonts w:ascii="Times New Roman" w:hAnsi="Times New Roman" w:cs="Times New Roman"/>
          <w:color w:val="000000"/>
          <w:spacing w:val="0"/>
          <w:w w:val="100"/>
          <w:position w:val="0"/>
          <w:sz w:val="21"/>
          <w:u w:val="none"/>
        </w:rPr>
        <w:t>11.1</w:t>
      </w:r>
      <w:r>
        <w:rPr>
          <w:rFonts w:cs="Calibri"/>
          <w:spacing w:val="-1"/>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Management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34</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11.2</w:t>
      </w:r>
      <w:r>
        <w:rPr>
          <w:rFonts w:cs="Calibri"/>
          <w:spacing w:val="0"/>
          <w:w w:val="100"/>
        </w:rPr>
        <w:tab/>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Supervision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34</w:t>
      </w:r>
    </w:p>
    <w:p>
      <w:pPr>
        <w:tabs>
          <w:tab w:val="left" w:pos="957"/>
        </w:tabs>
        <w:spacing w:before="0" w:after="0" w:line="324" w:lineRule="exact"/>
        <w:ind w:left="65" w:firstLine="314"/>
        <w:jc w:val="left"/>
      </w:pPr>
      <w:r>
        <w:rPr>
          <w:rFonts w:ascii="Times New Roman" w:hAnsi="Times New Roman" w:cs="Times New Roman"/>
          <w:color w:val="000000"/>
          <w:spacing w:val="0"/>
          <w:w w:val="100"/>
          <w:position w:val="0"/>
          <w:sz w:val="21"/>
          <w:u w:val="none"/>
        </w:rPr>
        <w:t>11.3</w:t>
      </w:r>
      <w:r>
        <w:rPr>
          <w:rFonts w:cs="Calibri"/>
          <w:spacing w:val="-12"/>
          <w:w w:val="100"/>
        </w:rPr>
        <w:tab/>
      </w:r>
      <w:r>
        <w:rPr>
          <w:rFonts w:ascii="Times New Roman" w:hAnsi="Times New Roman" w:cs="Times New Roman"/>
          <w:color w:val="000000"/>
          <w:spacing w:val="0"/>
          <w:w w:val="100"/>
          <w:position w:val="0"/>
          <w:sz w:val="21"/>
          <w:u w:val="none"/>
        </w:rPr>
        <w:t>“Three</w:t>
      </w:r>
      <w:r>
        <w:rPr>
          <w:rFonts w:ascii="Times New Roman" w:hAnsi="Times New Roman" w:cs="Times New Roman"/>
          <w:color w:val="000000"/>
          <w:spacing w:val="-1"/>
          <w:w w:val="100"/>
          <w:position w:val="0"/>
          <w:sz w:val="21"/>
          <w:u w:val="none"/>
        </w:rPr>
        <w:t>-Simultaneity</w:t>
      </w:r>
      <w:r>
        <w:rPr>
          <w:rFonts w:ascii="Times New Roman" w:hAnsi="Times New Roman" w:cs="Times New Roman"/>
          <w:color w:val="000000"/>
          <w:spacing w:val="0"/>
          <w:w w:val="100"/>
          <w:position w:val="0"/>
          <w:sz w:val="21"/>
          <w:u w:val="none"/>
        </w:rPr>
        <w: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Management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Plans</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Environmental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Protection.....................................</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34</w:t>
      </w:r>
    </w:p>
    <w:p>
      <w:pPr>
        <w:spacing w:before="0" w:after="0" w:line="240" w:lineRule="exact"/>
        <w:ind w:left="65" w:firstLine="314"/>
      </w:pPr>
    </w:p>
    <w:p>
      <w:pPr>
        <w:tabs>
          <w:tab w:val="left" w:pos="545"/>
        </w:tabs>
        <w:spacing w:before="0" w:after="0" w:line="222" w:lineRule="exact"/>
        <w:ind w:left="65" w:firstLine="0"/>
        <w:jc w:val="left"/>
      </w:pPr>
      <w:r>
        <w:rPr>
          <w:rFonts w:ascii="Times New Roman" w:hAnsi="Times New Roman" w:cs="Times New Roman"/>
          <w:color w:val="000000"/>
          <w:spacing w:val="-1"/>
          <w:w w:val="100"/>
          <w:position w:val="0"/>
          <w:sz w:val="24"/>
          <w:u w:val="none"/>
        </w:rPr>
        <w:t>12</w:t>
      </w:r>
      <w:r>
        <w:rPr>
          <w:rFonts w:cs="Calibri"/>
          <w:color w:val="000000"/>
          <w:spacing w:val="0"/>
          <w:w w:val="100"/>
          <w:u w:val="none"/>
        </w:rPr>
        <w:tab/>
      </w:r>
      <w:r>
        <w:rPr>
          <w:rFonts w:ascii="Times New Roman" w:hAnsi="Times New Roman" w:cs="Times New Roman"/>
          <w:color w:val="000000"/>
          <w:spacing w:val="-1"/>
          <w:w w:val="100"/>
          <w:position w:val="0"/>
          <w:sz w:val="24"/>
          <w:u w:val="none"/>
        </w:rPr>
        <w:t>Environmental</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Protection</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Cost</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Estimate</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Cost-Benefit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Analysis</w:t>
      </w:r>
      <w:r>
        <w:rPr>
          <w:rFonts w:ascii="Calibri" w:hAnsi="Calibri" w:cs="Calibri"/>
          <w:color w:val="000000"/>
          <w:spacing w:val="-14"/>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35</w:t>
      </w:r>
    </w:p>
    <w:p>
      <w:pPr>
        <w:tabs>
          <w:tab w:val="left" w:pos="958"/>
        </w:tabs>
        <w:spacing w:before="0" w:after="0" w:line="311" w:lineRule="exact"/>
        <w:ind w:left="65" w:firstLine="314"/>
        <w:jc w:val="left"/>
      </w:pPr>
      <w:r>
        <w:rPr>
          <w:rFonts w:ascii="Times New Roman" w:hAnsi="Times New Roman" w:cs="Times New Roman"/>
          <w:color w:val="000000"/>
          <w:spacing w:val="0"/>
          <w:w w:val="100"/>
          <w:position w:val="0"/>
          <w:sz w:val="21"/>
          <w:u w:val="none"/>
        </w:rPr>
        <w:t>12.1</w:t>
      </w:r>
      <w:r>
        <w:rPr>
          <w:rFonts w:cs="Calibri"/>
          <w:spacing w:val="-1"/>
          <w:w w:val="100"/>
        </w:rPr>
        <w:tab/>
      </w:r>
      <w:r>
        <w:rPr>
          <w:rFonts w:ascii="Times New Roman" w:hAnsi="Times New Roman" w:cs="Times New Roman"/>
          <w:color w:val="000000"/>
          <w:spacing w:val="0"/>
          <w:w w:val="100"/>
          <w:position w:val="0"/>
          <w:sz w:val="21"/>
          <w:u w:val="none"/>
        </w:rPr>
        <w:t>Cost</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Components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35</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12.2</w:t>
      </w:r>
      <w:r>
        <w:rPr>
          <w:rFonts w:cs="Calibri"/>
          <w:spacing w:val="0"/>
          <w:w w:val="100"/>
        </w:rPr>
        <w:tab/>
      </w:r>
      <w:r>
        <w:rPr>
          <w:rFonts w:ascii="Times New Roman" w:hAnsi="Times New Roman" w:cs="Times New Roman"/>
          <w:color w:val="000000"/>
          <w:spacing w:val="0"/>
          <w:w w:val="100"/>
          <w:position w:val="0"/>
          <w:sz w:val="21"/>
          <w:u w:val="none"/>
        </w:rPr>
        <w:t>Cost</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Estimation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Methods</w:t>
      </w:r>
      <w:r>
        <w:rPr>
          <w:rFonts w:ascii="Calibri" w:hAnsi="Calibri" w:cs="Calibri"/>
          <w:color w:val="000000"/>
          <w:spacing w:val="-8"/>
          <w:w w:val="100"/>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35</w:t>
      </w:r>
    </w:p>
    <w:p>
      <w:pPr>
        <w:tabs>
          <w:tab w:val="left" w:pos="957"/>
        </w:tabs>
        <w:spacing w:before="0" w:after="0" w:line="326" w:lineRule="exact"/>
        <w:ind w:left="65" w:firstLine="314"/>
        <w:jc w:val="left"/>
      </w:pPr>
      <w:r>
        <w:rPr>
          <w:rFonts w:ascii="Times New Roman" w:hAnsi="Times New Roman" w:cs="Times New Roman"/>
          <w:color w:val="000000"/>
          <w:spacing w:val="0"/>
          <w:w w:val="100"/>
          <w:position w:val="0"/>
          <w:sz w:val="21"/>
          <w:u w:val="none"/>
        </w:rPr>
        <w:t>12.3</w:t>
      </w:r>
      <w:r>
        <w:rPr>
          <w:rFonts w:cs="Calibri"/>
          <w:spacing w:val="0"/>
          <w:w w:val="100"/>
        </w:rPr>
        <w:tab/>
      </w:r>
      <w:r>
        <w:rPr>
          <w:rFonts w:ascii="Times New Roman" w:hAnsi="Times New Roman" w:cs="Times New Roman"/>
          <w:color w:val="000000"/>
          <w:spacing w:val="0"/>
          <w:w w:val="100"/>
          <w:position w:val="0"/>
          <w:sz w:val="21"/>
          <w:u w:val="none"/>
        </w:rPr>
        <w:t>Cost-Benefit</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Analysis</w:t>
      </w:r>
      <w:r>
        <w:rPr>
          <w:rFonts w:ascii="Times New Roman" w:hAnsi="Times New Roman" w:cs="Times New Roman"/>
          <w:color w:val="000000"/>
          <w:spacing w:val="0"/>
          <w:w w:val="100"/>
          <w:position w:val="0"/>
          <w:sz w:val="21"/>
          <w:u w:val="none"/>
        </w:rPr>
        <w:t>..................................................................................................................</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0"/>
          <w:sz w:val="21"/>
          <w:u w:val="none"/>
        </w:rPr>
        <w:t>35</w:t>
      </w:r>
    </w:p>
    <w:p>
      <w:pPr>
        <w:spacing w:before="0" w:after="0" w:line="240" w:lineRule="exact"/>
        <w:ind w:left="65" w:firstLine="314"/>
      </w:pPr>
    </w:p>
    <w:p>
      <w:pPr>
        <w:tabs>
          <w:tab w:val="left" w:pos="545"/>
        </w:tabs>
        <w:spacing w:before="0" w:after="0" w:line="222" w:lineRule="exact"/>
        <w:ind w:left="65" w:firstLine="0"/>
        <w:jc w:val="left"/>
      </w:pPr>
      <w:r>
        <w:rPr>
          <w:rFonts w:ascii="Times New Roman" w:hAnsi="Times New Roman" w:cs="Times New Roman"/>
          <w:color w:val="000000"/>
          <w:spacing w:val="-1"/>
          <w:w w:val="100"/>
          <w:position w:val="0"/>
          <w:sz w:val="24"/>
          <w:u w:val="none"/>
        </w:rPr>
        <w:t>13</w:t>
      </w:r>
      <w:r>
        <w:rPr>
          <w:rFonts w:cs="Calibri"/>
          <w:color w:val="000000"/>
          <w:spacing w:val="0"/>
          <w:w w:val="100"/>
          <w:u w:val="none"/>
        </w:rPr>
        <w:tab/>
      </w:r>
      <w:r>
        <w:rPr>
          <w:rFonts w:ascii="Times New Roman" w:hAnsi="Times New Roman" w:cs="Times New Roman"/>
          <w:color w:val="000000"/>
          <w:spacing w:val="0"/>
          <w:w w:val="100"/>
          <w:position w:val="0"/>
          <w:sz w:val="24"/>
          <w:u w:val="none"/>
        </w:rPr>
        <w:t>Conclusion........................................................................................................................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36</w:t>
      </w:r>
    </w:p>
    <w:p>
      <w:pPr>
        <w:tabs>
          <w:tab w:val="left" w:pos="1485"/>
        </w:tabs>
        <w:spacing w:before="0" w:after="0" w:line="445"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A</w:t>
      </w:r>
      <w:r>
        <w:rPr>
          <w:rFonts w:cs="Calibri"/>
          <w:spacing w:val="0"/>
          <w:w w:val="100"/>
        </w:rPr>
        <w:tab/>
      </w:r>
      <w:r>
        <w:rPr>
          <w:rFonts w:ascii="Times New Roman" w:hAnsi="Times New Roman" w:cs="Times New Roman"/>
          <w:color w:val="000000"/>
          <w:spacing w:val="0"/>
          <w:w w:val="100"/>
          <w:position w:val="0"/>
          <w:sz w:val="24"/>
          <w:u w:val="none"/>
        </w:rPr>
        <w:t>Contents</w:t>
      </w:r>
      <w:r>
        <w:rPr>
          <w:rFonts w:ascii="Calibri" w:hAnsi="Calibri" w:cs="Calibri"/>
          <w:color w:val="000000"/>
          <w:spacing w:val="4"/>
          <w:w w:val="100"/>
          <w:sz w:val="24"/>
          <w:u w:val="none"/>
        </w:rPr>
        <w:t> </w:t>
      </w:r>
      <w:r>
        <w:rPr>
          <w:rFonts w:ascii="Times New Roman" w:hAnsi="Times New Roman" w:cs="Times New Roman"/>
          <w:color w:val="000000"/>
          <w:spacing w:val="-2"/>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Report</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on</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Environmental</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Impact</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Hydropower</w:t>
      </w:r>
    </w:p>
    <w:p>
      <w:pPr>
        <w:tabs>
          <w:tab w:val="left" w:pos="8898"/>
        </w:tabs>
        <w:spacing w:before="0" w:after="0" w:line="446" w:lineRule="exact"/>
        <w:ind w:left="65" w:firstLine="1440"/>
        <w:jc w:val="left"/>
      </w:pPr>
      <w:r>
        <w:rPr>
          <w:rFonts w:ascii="Times New Roman" w:hAnsi="Times New Roman" w:cs="Times New Roman"/>
          <w:color w:val="000000"/>
          <w:spacing w:val="0"/>
          <w:w w:val="100"/>
          <w:position w:val="0"/>
          <w:sz w:val="24"/>
          <w:u w:val="none"/>
        </w:rPr>
        <w:t>Project..............................................................................................................</w:t>
      </w:r>
      <w:r>
        <w:rPr>
          <w:rFonts w:ascii="Calibri" w:hAnsi="Calibri" w:cs="Calibri"/>
          <w:color w:val="000000"/>
          <w:spacing w:val="-4"/>
          <w:w w:val="100"/>
          <w:sz w:val="24"/>
          <w:u w:val="none"/>
        </w:rPr>
        <w:t> </w:t>
      </w:r>
      <w:r>
        <w:rPr>
          <w:rFonts w:cs="Calibri"/>
          <w:spacing w:val="-1"/>
          <w:w w:val="100"/>
        </w:rPr>
        <w:tab/>
      </w:r>
      <w:r>
        <w:rPr>
          <w:rFonts w:ascii="Times New Roman" w:hAnsi="Times New Roman" w:cs="Times New Roman"/>
          <w:color w:val="000000"/>
          <w:spacing w:val="-1"/>
          <w:w w:val="100"/>
          <w:position w:val="0"/>
          <w:sz w:val="24"/>
          <w:u w:val="none"/>
        </w:rPr>
        <w:t>37</w:t>
      </w:r>
    </w:p>
    <w:p>
      <w:pPr>
        <w:tabs>
          <w:tab w:val="left" w:pos="1471"/>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B</w:t>
      </w:r>
      <w:r>
        <w:rPr>
          <w:rFonts w:cs="Calibri"/>
          <w:spacing w:val="-1"/>
          <w:w w:val="100"/>
        </w:rPr>
        <w:tab/>
      </w:r>
      <w:r>
        <w:rPr>
          <w:rFonts w:ascii="Times New Roman" w:hAnsi="Times New Roman" w:cs="Times New Roman"/>
          <w:color w:val="000000"/>
          <w:spacing w:val="-1"/>
          <w:w w:val="100"/>
          <w:position w:val="0"/>
          <w:sz w:val="24"/>
          <w:u w:val="none"/>
        </w:rPr>
        <w:t>Table</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Major</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Characteristics</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Hydropower</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Project...................................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40</w:t>
      </w:r>
    </w:p>
    <w:p>
      <w:pPr>
        <w:tabs>
          <w:tab w:val="left" w:pos="1473"/>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C</w:t>
      </w:r>
      <w:r>
        <w:rPr>
          <w:rFonts w:cs="Calibri"/>
          <w:color w:val="000000"/>
          <w:spacing w:val="-1"/>
          <w:w w:val="100"/>
          <w:u w:val="none"/>
        </w:rPr>
        <w:tab/>
      </w:r>
      <w:r>
        <w:rPr>
          <w:rFonts w:ascii="Times New Roman" w:hAnsi="Times New Roman" w:cs="Times New Roman"/>
          <w:color w:val="000000"/>
          <w:spacing w:val="-1"/>
          <w:w w:val="100"/>
          <w:position w:val="0"/>
          <w:sz w:val="24"/>
          <w:u w:val="none"/>
        </w:rPr>
        <w:t>Pollution</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Source</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Intensity</w:t>
      </w:r>
      <w:r>
        <w:rPr>
          <w:rFonts w:ascii="Calibri" w:hAnsi="Calibri" w:cs="Calibri"/>
          <w:color w:val="000000"/>
          <w:spacing w:val="0"/>
          <w:w w:val="100"/>
          <w:sz w:val="24"/>
          <w:u w:val="none"/>
        </w:rPr>
        <w:t> </w:t>
      </w:r>
      <w:r>
        <w:rPr>
          <w:rFonts w:ascii="Times New Roman" w:hAnsi="Times New Roman" w:cs="Times New Roman"/>
          <w:color w:val="000000"/>
          <w:spacing w:val="0"/>
          <w:w w:val="100"/>
          <w:position w:val="0"/>
          <w:sz w:val="24"/>
          <w:u w:val="none"/>
        </w:rPr>
        <w:t>Accounting</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for</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Hydropower</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Project</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43</w:t>
      </w:r>
    </w:p>
    <w:p>
      <w:pPr>
        <w:tabs>
          <w:tab w:val="left" w:pos="1485"/>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D</w:t>
      </w:r>
      <w:r>
        <w:rPr>
          <w:rFonts w:cs="Calibri"/>
          <w:spacing w:val="7"/>
          <w:w w:val="100"/>
        </w:rPr>
        <w:tab/>
      </w:r>
      <w:r>
        <w:rPr>
          <w:rFonts w:ascii="Times New Roman" w:hAnsi="Times New Roman" w:cs="Times New Roman"/>
          <w:color w:val="000000"/>
          <w:spacing w:val="-1"/>
          <w:w w:val="100"/>
          <w:position w:val="0"/>
          <w:sz w:val="24"/>
          <w:u w:val="none"/>
        </w:rPr>
        <w:t>Matrix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1"/>
          <w:w w:val="100"/>
          <w:sz w:val="24"/>
          <w:u w:val="none"/>
        </w:rPr>
        <w:t> </w:t>
      </w:r>
      <w:r>
        <w:rPr>
          <w:rFonts w:ascii="Times New Roman" w:hAnsi="Times New Roman" w:cs="Times New Roman"/>
          <w:color w:val="000000"/>
          <w:spacing w:val="-1"/>
          <w:w w:val="100"/>
          <w:position w:val="0"/>
          <w:sz w:val="24"/>
          <w:u w:val="none"/>
        </w:rPr>
        <w:t>Environmental</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Impact</w:t>
      </w:r>
      <w:r>
        <w:rPr>
          <w:rFonts w:ascii="Calibri" w:hAnsi="Calibri" w:cs="Calibri"/>
          <w:color w:val="000000"/>
          <w:spacing w:val="9"/>
          <w:w w:val="100"/>
          <w:sz w:val="24"/>
          <w:u w:val="none"/>
        </w:rPr>
        <w:t> </w:t>
      </w:r>
      <w:r>
        <w:rPr>
          <w:rFonts w:ascii="Times New Roman" w:hAnsi="Times New Roman" w:cs="Times New Roman"/>
          <w:color w:val="000000"/>
          <w:spacing w:val="-1"/>
          <w:w w:val="100"/>
          <w:position w:val="0"/>
          <w:sz w:val="24"/>
          <w:u w:val="none"/>
        </w:rPr>
        <w:t>Identification</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and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Assessment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Factors</w:t>
      </w:r>
    </w:p>
    <w:p>
      <w:pPr>
        <w:tabs>
          <w:tab w:val="left" w:pos="8898"/>
        </w:tabs>
        <w:spacing w:before="0" w:after="0" w:line="446" w:lineRule="exact"/>
        <w:ind w:left="65" w:firstLine="1440"/>
        <w:jc w:val="left"/>
      </w:pPr>
      <w:r>
        <w:rPr>
          <w:rFonts w:ascii="Times New Roman" w:hAnsi="Times New Roman" w:cs="Times New Roman"/>
          <w:color w:val="000000"/>
          <w:spacing w:val="-1"/>
          <w:w w:val="100"/>
          <w:position w:val="0"/>
          <w:sz w:val="24"/>
          <w:u w:val="none"/>
        </w:rPr>
        <w:t>Screening</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for</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Hydropower</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Project...................................................................</w:t>
      </w:r>
      <w:r>
        <w:rPr>
          <w:rFonts w:ascii="Calibri" w:hAnsi="Calibri" w:cs="Calibri"/>
          <w:color w:val="000000"/>
          <w:spacing w:val="-4"/>
          <w:w w:val="100"/>
          <w:sz w:val="24"/>
          <w:u w:val="none"/>
        </w:rPr>
        <w:t> </w:t>
      </w:r>
      <w:r>
        <w:rPr>
          <w:rFonts w:cs="Calibri"/>
          <w:spacing w:val="-1"/>
          <w:w w:val="100"/>
        </w:rPr>
        <w:tab/>
      </w:r>
      <w:r>
        <w:rPr>
          <w:rFonts w:ascii="Times New Roman" w:hAnsi="Times New Roman" w:cs="Times New Roman"/>
          <w:color w:val="000000"/>
          <w:spacing w:val="-1"/>
          <w:w w:val="100"/>
          <w:position w:val="0"/>
          <w:sz w:val="24"/>
          <w:u w:val="none"/>
        </w:rPr>
        <w:t>45</w:t>
      </w:r>
    </w:p>
    <w:p>
      <w:pPr>
        <w:tabs>
          <w:tab w:val="left" w:pos="1459"/>
        </w:tabs>
        <w:spacing w:before="0" w:after="0" w:line="444"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E</w:t>
      </w:r>
      <w:r>
        <w:rPr>
          <w:rFonts w:cs="Calibri"/>
          <w:spacing w:val="7"/>
          <w:w w:val="100"/>
        </w:rPr>
        <w:tab/>
      </w:r>
      <w:r>
        <w:rPr>
          <w:rFonts w:ascii="Times New Roman" w:hAnsi="Times New Roman" w:cs="Times New Roman"/>
          <w:color w:val="000000"/>
          <w:spacing w:val="-1"/>
          <w:w w:val="100"/>
          <w:position w:val="0"/>
          <w:sz w:val="24"/>
          <w:u w:val="none"/>
        </w:rPr>
        <w:t>Tables</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Statistical</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Data</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Runoff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Characteristic</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Parameters</w:t>
      </w:r>
      <w:r>
        <w:rPr>
          <w:rFonts w:ascii="Calibri" w:hAnsi="Calibri" w:cs="Calibri"/>
          <w:color w:val="000000"/>
          <w:spacing w:val="0"/>
          <w:w w:val="24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49</w:t>
      </w:r>
    </w:p>
    <w:p>
      <w:pPr>
        <w:tabs>
          <w:tab w:val="left" w:pos="1444"/>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F</w:t>
      </w:r>
      <w:r>
        <w:rPr>
          <w:rFonts w:cs="Calibri"/>
          <w:spacing w:val="-1"/>
          <w:w w:val="100"/>
        </w:rPr>
        <w:tab/>
      </w:r>
      <w:r>
        <w:rPr>
          <w:rFonts w:ascii="Times New Roman" w:hAnsi="Times New Roman" w:cs="Times New Roman"/>
          <w:color w:val="000000"/>
          <w:spacing w:val="-1"/>
          <w:w w:val="100"/>
          <w:position w:val="0"/>
          <w:sz w:val="24"/>
          <w:u w:val="none"/>
        </w:rPr>
        <w:t>Methods</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Surfacewater</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Quality</w:t>
      </w:r>
      <w:r>
        <w:rPr>
          <w:rFonts w:ascii="Calibri" w:hAnsi="Calibri" w:cs="Calibri"/>
          <w:color w:val="000000"/>
          <w:spacing w:val="2"/>
          <w:w w:val="100"/>
          <w:sz w:val="24"/>
          <w:u w:val="none"/>
        </w:rPr>
        <w:t> </w:t>
      </w:r>
      <w:r>
        <w:rPr>
          <w:rFonts w:ascii="Times New Roman" w:hAnsi="Times New Roman" w:cs="Times New Roman"/>
          <w:color w:val="000000"/>
          <w:spacing w:val="0"/>
          <w:w w:val="100"/>
          <w:position w:val="0"/>
          <w:sz w:val="24"/>
          <w:u w:val="none"/>
        </w:rPr>
        <w:t>Evaluation</w:t>
      </w:r>
      <w:r>
        <w:rPr>
          <w:rFonts w:ascii="Calibri" w:hAnsi="Calibri" w:cs="Calibri"/>
          <w:color w:val="000000"/>
          <w:spacing w:val="-18"/>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50</w:t>
      </w:r>
    </w:p>
    <w:p>
      <w:pPr>
        <w:tabs>
          <w:tab w:val="left" w:pos="1486"/>
        </w:tabs>
        <w:spacing w:before="0" w:after="0" w:line="447"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G</w:t>
      </w:r>
      <w:r>
        <w:rPr>
          <w:rFonts w:cs="Calibri"/>
          <w:spacing w:val="7"/>
          <w:w w:val="100"/>
        </w:rPr>
        <w:tab/>
      </w:r>
      <w:r>
        <w:rPr>
          <w:rFonts w:ascii="Times New Roman" w:hAnsi="Times New Roman" w:cs="Times New Roman"/>
          <w:color w:val="000000"/>
          <w:spacing w:val="-1"/>
          <w:w w:val="100"/>
          <w:position w:val="0"/>
          <w:sz w:val="24"/>
          <w:u w:val="none"/>
        </w:rPr>
        <w:t>Methods</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Hydrological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Regime</w:t>
      </w:r>
      <w:r>
        <w:rPr>
          <w:rFonts w:ascii="Calibri" w:hAnsi="Calibri" w:cs="Calibri"/>
          <w:color w:val="000000"/>
          <w:spacing w:val="8"/>
          <w:w w:val="100"/>
          <w:sz w:val="24"/>
          <w:u w:val="none"/>
        </w:rPr>
        <w:t> </w:t>
      </w:r>
      <w:r>
        <w:rPr>
          <w:rFonts w:ascii="Times New Roman" w:hAnsi="Times New Roman" w:cs="Times New Roman"/>
          <w:color w:val="000000"/>
          <w:spacing w:val="-1"/>
          <w:w w:val="100"/>
          <w:position w:val="0"/>
          <w:sz w:val="24"/>
          <w:u w:val="none"/>
        </w:rPr>
        <w:t>Influence</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Forecasting................................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52</w:t>
      </w:r>
    </w:p>
    <w:p>
      <w:pPr>
        <w:tabs>
          <w:tab w:val="left" w:pos="1486"/>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H</w:t>
      </w:r>
      <w:r>
        <w:rPr>
          <w:rFonts w:cs="Calibri"/>
          <w:spacing w:val="7"/>
          <w:w w:val="100"/>
        </w:rPr>
        <w:tab/>
      </w:r>
      <w:r>
        <w:rPr>
          <w:rFonts w:ascii="Times New Roman" w:hAnsi="Times New Roman" w:cs="Times New Roman"/>
          <w:color w:val="000000"/>
          <w:spacing w:val="-1"/>
          <w:w w:val="100"/>
          <w:position w:val="0"/>
          <w:sz w:val="24"/>
          <w:u w:val="none"/>
        </w:rPr>
        <w:t>Tables</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6"/>
          <w:w w:val="100"/>
          <w:sz w:val="24"/>
          <w:u w:val="none"/>
        </w:rPr>
        <w:t> </w:t>
      </w:r>
      <w:r>
        <w:rPr>
          <w:rFonts w:ascii="Times New Roman" w:hAnsi="Times New Roman" w:cs="Times New Roman"/>
          <w:color w:val="000000"/>
          <w:spacing w:val="0"/>
          <w:w w:val="100"/>
          <w:position w:val="0"/>
          <w:sz w:val="24"/>
          <w:u w:val="none"/>
        </w:rPr>
        <w:t>Statistical</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Data</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3"/>
          <w:w w:val="100"/>
          <w:sz w:val="24"/>
          <w:u w:val="none"/>
        </w:rPr>
        <w:t> </w:t>
      </w:r>
      <w:r>
        <w:rPr>
          <w:rFonts w:ascii="Times New Roman" w:hAnsi="Times New Roman" w:cs="Times New Roman"/>
          <w:color w:val="000000"/>
          <w:spacing w:val="-1"/>
          <w:w w:val="100"/>
          <w:position w:val="0"/>
          <w:sz w:val="24"/>
          <w:u w:val="none"/>
        </w:rPr>
        <w:t>Hydrological</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Regime</w:t>
      </w:r>
      <w:r>
        <w:rPr>
          <w:rFonts w:ascii="Calibri" w:hAnsi="Calibri" w:cs="Calibri"/>
          <w:color w:val="000000"/>
          <w:spacing w:val="10"/>
          <w:w w:val="100"/>
          <w:sz w:val="24"/>
          <w:u w:val="none"/>
        </w:rPr>
        <w:t> </w:t>
      </w:r>
      <w:r>
        <w:rPr>
          <w:rFonts w:ascii="Times New Roman" w:hAnsi="Times New Roman" w:cs="Times New Roman"/>
          <w:color w:val="000000"/>
          <w:spacing w:val="-1"/>
          <w:w w:val="100"/>
          <w:position w:val="0"/>
          <w:sz w:val="24"/>
          <w:u w:val="none"/>
        </w:rPr>
        <w:t>Influence</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Forecasting</w:t>
      </w:r>
      <w:r>
        <w:rPr>
          <w:rFonts w:ascii="Calibri" w:hAnsi="Calibri" w:cs="Calibri"/>
          <w:color w:val="000000"/>
          <w:spacing w:val="-13"/>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53</w:t>
      </w:r>
    </w:p>
    <w:p>
      <w:pPr>
        <w:tabs>
          <w:tab w:val="left" w:pos="1406"/>
        </w:tabs>
        <w:spacing w:before="0" w:after="0" w:line="446" w:lineRule="exact"/>
        <w:ind w:left="65" w:firstLine="0"/>
        <w:jc w:val="left"/>
      </w:pPr>
      <w:r>
        <w:rPr>
          <w:rFonts w:ascii="Times New Roman" w:hAnsi="Times New Roman" w:cs="Times New Roman"/>
          <w:color w:val="000000"/>
          <w:spacing w:val="-1"/>
          <w:w w:val="100"/>
          <w:position w:val="0"/>
          <w:sz w:val="24"/>
          <w:u w:val="none"/>
        </w:rPr>
        <w:t>Appendix</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J</w:t>
      </w:r>
      <w:r>
        <w:rPr>
          <w:rFonts w:cs="Calibri"/>
          <w:color w:val="000000"/>
          <w:spacing w:val="-1"/>
          <w:w w:val="100"/>
          <w:u w:val="none"/>
        </w:rPr>
        <w:tab/>
      </w:r>
      <w:r>
        <w:rPr>
          <w:rFonts w:ascii="Times New Roman" w:hAnsi="Times New Roman" w:cs="Times New Roman"/>
          <w:color w:val="000000"/>
          <w:spacing w:val="-1"/>
          <w:w w:val="100"/>
          <w:position w:val="0"/>
          <w:sz w:val="24"/>
          <w:u w:val="none"/>
        </w:rPr>
        <w:t>Methods</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Acoustical</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Environment</w:t>
      </w:r>
      <w:r>
        <w:rPr>
          <w:rFonts w:ascii="Calibri" w:hAnsi="Calibri" w:cs="Calibri"/>
          <w:color w:val="000000"/>
          <w:spacing w:val="10"/>
          <w:w w:val="100"/>
          <w:sz w:val="24"/>
          <w:u w:val="none"/>
        </w:rPr>
        <w:t> </w:t>
      </w:r>
      <w:r>
        <w:rPr>
          <w:rFonts w:ascii="Times New Roman" w:hAnsi="Times New Roman" w:cs="Times New Roman"/>
          <w:color w:val="000000"/>
          <w:spacing w:val="-1"/>
          <w:w w:val="100"/>
          <w:position w:val="0"/>
          <w:sz w:val="24"/>
          <w:u w:val="none"/>
        </w:rPr>
        <w:t>Effect</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Forecasting...................................</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55</w:t>
      </w:r>
    </w:p>
    <w:p>
      <w:pPr>
        <w:tabs>
          <w:tab w:val="left" w:pos="8898"/>
        </w:tabs>
        <w:spacing w:before="0" w:after="0" w:line="446" w:lineRule="exact"/>
        <w:ind w:left="65" w:firstLine="0"/>
        <w:jc w:val="left"/>
      </w:pPr>
      <w:r>
        <w:rPr>
          <w:rFonts w:ascii="Times New Roman" w:hAnsi="Times New Roman" w:cs="Times New Roman"/>
          <w:color w:val="000000"/>
          <w:spacing w:val="0"/>
          <w:w w:val="100"/>
          <w:position w:val="0"/>
          <w:sz w:val="24"/>
          <w:u w:val="none"/>
        </w:rPr>
        <w:t>Explanation</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Wording</w:t>
      </w:r>
      <w:r>
        <w:rPr>
          <w:rFonts w:ascii="Calibri" w:hAnsi="Calibri" w:cs="Calibri"/>
          <w:color w:val="000000"/>
          <w:spacing w:val="2"/>
          <w:w w:val="100"/>
          <w:sz w:val="24"/>
          <w:u w:val="none"/>
        </w:rPr>
        <w:t> </w:t>
      </w:r>
      <w:r>
        <w:rPr>
          <w:rFonts w:ascii="Times New Roman" w:hAnsi="Times New Roman" w:cs="Times New Roman"/>
          <w:color w:val="000000"/>
          <w:spacing w:val="-1"/>
          <w:w w:val="100"/>
          <w:position w:val="0"/>
          <w:sz w:val="24"/>
          <w:u w:val="none"/>
        </w:rPr>
        <w:t>in</w:t>
      </w:r>
      <w:r>
        <w:rPr>
          <w:rFonts w:ascii="Calibri" w:hAnsi="Calibri" w:cs="Calibri"/>
          <w:color w:val="000000"/>
          <w:spacing w:val="6"/>
          <w:w w:val="100"/>
          <w:sz w:val="24"/>
          <w:u w:val="none"/>
        </w:rPr>
        <w:t> </w:t>
      </w:r>
      <w:r>
        <w:rPr>
          <w:rFonts w:ascii="Times New Roman" w:hAnsi="Times New Roman" w:cs="Times New Roman"/>
          <w:color w:val="000000"/>
          <w:spacing w:val="-1"/>
          <w:w w:val="100"/>
          <w:position w:val="0"/>
          <w:sz w:val="24"/>
          <w:u w:val="none"/>
        </w:rPr>
        <w:t>This</w:t>
      </w:r>
      <w:r>
        <w:rPr>
          <w:rFonts w:ascii="Calibri" w:hAnsi="Calibri" w:cs="Calibri"/>
          <w:color w:val="000000"/>
          <w:spacing w:val="5"/>
          <w:w w:val="100"/>
          <w:sz w:val="24"/>
          <w:u w:val="none"/>
        </w:rPr>
        <w:t> </w:t>
      </w:r>
      <w:r>
        <w:rPr>
          <w:rFonts w:ascii="Times New Roman" w:hAnsi="Times New Roman" w:cs="Times New Roman"/>
          <w:color w:val="000000"/>
          <w:spacing w:val="0"/>
          <w:w w:val="100"/>
          <w:position w:val="0"/>
          <w:sz w:val="24"/>
          <w:u w:val="none"/>
        </w:rPr>
        <w:t>Code</w:t>
      </w:r>
      <w:r>
        <w:rPr>
          <w:rFonts w:ascii="Calibri" w:hAnsi="Calibri" w:cs="Calibri"/>
          <w:color w:val="000000"/>
          <w:spacing w:val="-7"/>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cs="Calibri"/>
          <w:spacing w:val="0"/>
          <w:w w:val="100"/>
        </w:rPr>
        <w:tab/>
      </w:r>
      <w:r>
        <w:rPr>
          <w:rFonts w:ascii="Times New Roman" w:hAnsi="Times New Roman" w:cs="Times New Roman"/>
          <w:color w:val="000000"/>
          <w:spacing w:val="-1"/>
          <w:w w:val="100"/>
          <w:position w:val="0"/>
          <w:sz w:val="24"/>
          <w:u w:val="none"/>
        </w:rPr>
        <w:t>57</w:t>
      </w:r>
    </w:p>
    <w:p>
      <w:pPr>
        <w:tabs>
          <w:tab w:val="left" w:pos="8898"/>
        </w:tabs>
        <w:spacing w:before="0" w:after="0" w:line="444" w:lineRule="exact"/>
        <w:ind w:left="65" w:firstLine="0"/>
        <w:jc w:val="left"/>
      </w:pPr>
      <w:r>
        <w:rPr>
          <w:rFonts w:ascii="Times New Roman" w:hAnsi="Times New Roman" w:cs="Times New Roman"/>
          <w:color w:val="000000"/>
          <w:spacing w:val="-1"/>
          <w:w w:val="100"/>
          <w:position w:val="0"/>
          <w:sz w:val="24"/>
          <w:u w:val="none"/>
        </w:rPr>
        <w:t>List</w:t>
      </w:r>
      <w:r>
        <w:rPr>
          <w:rFonts w:ascii="Calibri" w:hAnsi="Calibri" w:cs="Calibri"/>
          <w:color w:val="000000"/>
          <w:spacing w:val="5"/>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Quoted</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Standards..........................................................................................................</w:t>
      </w:r>
      <w:r>
        <w:rPr>
          <w:rFonts w:ascii="Calibri" w:hAnsi="Calibri" w:cs="Calibri"/>
          <w:color w:val="000000"/>
          <w:spacing w:val="-4"/>
          <w:w w:val="100"/>
          <w:sz w:val="24"/>
          <w:u w:val="none"/>
        </w:rPr>
        <w:t> </w:t>
      </w:r>
      <w:r>
        <w:rPr>
          <w:rFonts w:cs="Calibri"/>
          <w:spacing w:val="4"/>
          <w:w w:val="100"/>
        </w:rPr>
        <w:tab/>
      </w:r>
      <w:r>
        <w:rPr>
          <w:rFonts w:ascii="Times New Roman" w:hAnsi="Times New Roman" w:cs="Times New Roman"/>
          <w:color w:val="000000"/>
          <w:spacing w:val="-1"/>
          <w:w w:val="100"/>
          <w:position w:val="0"/>
          <w:sz w:val="24"/>
          <w:u w:val="none"/>
        </w:rPr>
        <w:t>58</w:t>
      </w:r>
    </w:p>
    <w:p>
      <w:pPr>
        <w:tabs>
          <w:tab w:val="left" w:pos="8898"/>
        </w:tabs>
        <w:spacing w:before="0" w:after="0" w:line="446" w:lineRule="exact"/>
        <w:ind w:left="65" w:firstLine="0"/>
        <w:jc w:val="left"/>
      </w:pPr>
      <w:r>
        <w:rPr>
          <w:rFonts w:ascii="Times New Roman" w:hAnsi="Times New Roman" w:cs="Times New Roman"/>
          <w:color w:val="000000"/>
          <w:spacing w:val="0"/>
          <w:w w:val="100"/>
          <w:position w:val="0"/>
          <w:sz w:val="24"/>
          <w:u w:val="none"/>
        </w:rPr>
        <w:t>Addition: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Explanation</w:t>
      </w:r>
      <w:r>
        <w:rPr>
          <w:rFonts w:ascii="Calibri" w:hAnsi="Calibri" w:cs="Calibri"/>
          <w:color w:val="000000"/>
          <w:spacing w:val="4"/>
          <w:w w:val="100"/>
          <w:sz w:val="24"/>
          <w:u w:val="none"/>
        </w:rPr>
        <w:t> </w:t>
      </w:r>
      <w:r>
        <w:rPr>
          <w:rFonts w:ascii="Times New Roman" w:hAnsi="Times New Roman" w:cs="Times New Roman"/>
          <w:color w:val="000000"/>
          <w:spacing w:val="-1"/>
          <w:w w:val="100"/>
          <w:position w:val="0"/>
          <w:sz w:val="24"/>
          <w:u w:val="none"/>
        </w:rPr>
        <w:t>of</w:t>
      </w:r>
      <w:r>
        <w:rPr>
          <w:rFonts w:ascii="Calibri" w:hAnsi="Calibri" w:cs="Calibri"/>
          <w:color w:val="000000"/>
          <w:spacing w:val="4"/>
          <w:w w:val="100"/>
          <w:sz w:val="24"/>
          <w:u w:val="none"/>
        </w:rPr>
        <w:t> </w:t>
      </w:r>
      <w:r>
        <w:rPr>
          <w:rFonts w:ascii="Times New Roman" w:hAnsi="Times New Roman" w:cs="Times New Roman"/>
          <w:color w:val="000000"/>
          <w:spacing w:val="0"/>
          <w:w w:val="100"/>
          <w:position w:val="0"/>
          <w:sz w:val="24"/>
          <w:u w:val="none"/>
        </w:rPr>
        <w:t>Provisions</w:t>
      </w:r>
      <w:r>
        <w:rPr>
          <w:rFonts w:ascii="Calibri" w:hAnsi="Calibri" w:cs="Calibri"/>
          <w:color w:val="000000"/>
          <w:spacing w:val="-26"/>
          <w:w w:val="100"/>
          <w:sz w:val="24"/>
          <w:u w:val="none"/>
        </w:rPr>
        <w:t> </w:t>
      </w:r>
      <w:r>
        <w:rPr>
          <w:rFonts w:ascii="Times New Roman" w:hAnsi="Times New Roman" w:cs="Times New Roman"/>
          <w:color w:val="000000"/>
          <w:spacing w:val="0"/>
          <w:w w:val="100"/>
          <w:position w:val="0"/>
          <w:sz w:val="24"/>
          <w:u w:val="none"/>
        </w:rPr>
        <w:t>........................................................................................</w:t>
      </w:r>
      <w:r>
        <w:rPr>
          <w:rFonts w:ascii="Calibri" w:hAnsi="Calibri" w:cs="Calibri"/>
          <w:color w:val="000000"/>
          <w:spacing w:val="-4"/>
          <w:w w:val="100"/>
          <w:sz w:val="24"/>
          <w:u w:val="none"/>
        </w:rPr>
        <w:t> </w:t>
      </w:r>
      <w:r>
        <w:rPr>
          <w:rFonts w:cs="Calibri"/>
          <w:spacing w:val="0"/>
          <w:w w:val="100"/>
        </w:rPr>
        <w:tab/>
      </w:r>
      <w:r>
        <w:rPr>
          <w:rFonts w:ascii="Times New Roman" w:hAnsi="Times New Roman" w:cs="Times New Roman"/>
          <w:color w:val="000000"/>
          <w:spacing w:val="-1"/>
          <w:w w:val="100"/>
          <w:position w:val="0"/>
          <w:sz w:val="24"/>
          <w:u w:val="none"/>
        </w:rPr>
        <w:t>59</w:t>
      </w:r>
    </w:p>
    <w:p>
      <w:pPr>
        <w:widowControl/>
        <w:jc w:val="left"/>
        <w:sectPr>
          <w:type w:val="continuous"/>
          <w:pgSz w:w="11906" w:h="16838"/>
          <w:pgMar w:top="147" w:right="994" w:bottom="0" w:left="1354" w:header="0" w:footer="0" w:gutter="0"/>
          <w:pgNumType w:start="38"/>
          <w:cols w:num="1" w:space="708" w:equalWidth="0">
            <w:col w:w="9558" w:space="0"/>
          </w:cols>
          <w:docGrid w:type="lines" w:linePitch="312" w:charSpace="0"/>
        </w:sectPr>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444" w:lineRule="exact"/>
        <w:ind w:left="65" w:firstLine="0"/>
      </w:pPr>
    </w:p>
    <w:p>
      <w:pPr>
        <w:widowControl/>
        <w:jc w:val="left"/>
        <w:sectPr>
          <w:type w:val="continuous"/>
          <w:pgSz w:w="11906" w:h="16838"/>
          <w:pgMar w:top="147" w:right="994" w:bottom="0" w:left="1354" w:header="0" w:footer="0" w:gutter="0"/>
          <w:pgNumType w:start="39"/>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8"/>
          <w:pgMar w:top="147" w:right="994" w:bottom="0" w:left="1354" w:header="0" w:footer="0" w:gutter="0"/>
          <w:pgNumType w:start="40"/>
          <w:cols w:num="1" w:space="708" w:equalWidth="0">
            <w:col w:w="9558"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9"/>
          <w:pgMar w:top="147" w:right="992" w:bottom="0" w:left="1352" w:header="0" w:footer="0" w:gutter="0"/>
          <w:pgNumType w:start="41"/>
          <w:cols w:num="1" w:space="720"/>
          <w:docGrid w:type="lines" w:linePitch="312" w:charSpace="0"/>
        </w:sectPr>
      </w:pPr>
    </w:p>
    <w:p>
      <w:pPr>
        <w:tabs>
          <w:tab w:val="left" w:pos="4251"/>
          <w:tab w:val="left" w:pos="5091"/>
        </w:tabs>
        <w:spacing w:before="0" w:after="0" w:line="281" w:lineRule="exact"/>
        <w:ind w:left="67" w:firstLine="3764"/>
        <w:jc w:val="left"/>
      </w:pPr>
      <w:r>
        <w:rPr>
          <w:rFonts w:ascii="黑体" w:hAnsi="黑体" w:cs="黑体"/>
          <w:color w:val="000000"/>
          <w:spacing w:val="0"/>
          <w:w w:val="100"/>
          <w:position w:val="0"/>
          <w:sz w:val="28"/>
          <w:u w:val="none"/>
        </w:rPr>
        <w:t>1</w:t>
      </w:r>
      <w:r>
        <w:rPr>
          <w:rFonts w:cs="Calibri"/>
          <w:spacing w:val="0"/>
          <w:w w:val="100"/>
        </w:rPr>
        <w:tab/>
      </w:r>
      <w:r>
        <w:rPr>
          <w:rFonts w:ascii="黑体" w:eastAsia="黑体" w:hAnsi="黑体" w:cs="黑体"/>
          <w:color w:val="000000"/>
          <w:spacing w:val="0"/>
          <w:w w:val="100"/>
          <w:position w:val="0"/>
          <w:sz w:val="28"/>
          <w:u w:val="none"/>
        </w:rPr>
        <w:t>总</w:t>
      </w:r>
      <w:r>
        <w:rPr>
          <w:rFonts w:cs="Calibri"/>
          <w:color w:val="000000"/>
          <w:spacing w:val="-1"/>
          <w:w w:val="100"/>
          <w:u w:val="none"/>
        </w:rPr>
        <w:tab/>
      </w:r>
      <w:r>
        <w:rPr>
          <w:rFonts w:ascii="黑体" w:eastAsia="黑体" w:hAnsi="黑体" w:cs="黑体"/>
          <w:color w:val="000000"/>
          <w:spacing w:val="0"/>
          <w:w w:val="100"/>
          <w:position w:val="0"/>
          <w:sz w:val="28"/>
          <w:u w:val="none"/>
        </w:rPr>
        <w:t>则</w:t>
      </w:r>
    </w:p>
    <w:p>
      <w:pPr>
        <w:spacing w:before="0" w:after="0" w:line="240" w:lineRule="exact"/>
        <w:ind w:left="67" w:firstLine="3764"/>
      </w:pPr>
    </w:p>
    <w:p>
      <w:pPr>
        <w:tabs>
          <w:tab w:val="left" w:pos="710"/>
        </w:tabs>
        <w:spacing w:before="0" w:after="0" w:line="428" w:lineRule="exact"/>
        <w:ind w:left="67" w:firstLine="0"/>
        <w:jc w:val="left"/>
      </w:pPr>
      <w:r>
        <w:rPr>
          <w:rFonts w:ascii="Calibri" w:hAnsi="Calibri" w:cs="Calibri"/>
          <w:b/>
          <w:color w:val="000000"/>
          <w:spacing w:val="0"/>
          <w:w w:val="95"/>
          <w:position w:val="0"/>
          <w:sz w:val="21"/>
          <w:u w:val="none"/>
        </w:rPr>
        <w:t>1.0.1</w:t>
      </w:r>
      <w:r>
        <w:rPr>
          <w:rFonts w:cs="Calibri"/>
          <w:spacing w:val="0"/>
          <w:w w:val="100"/>
        </w:rPr>
        <w:tab/>
      </w:r>
      <w:r>
        <w:rPr>
          <w:rFonts w:ascii="宋体" w:hAnsi="宋体" w:cs="宋体"/>
          <w:color w:val="000000"/>
          <w:spacing w:val="0"/>
          <w:w w:val="100"/>
          <w:position w:val="2"/>
          <w:sz w:val="21"/>
          <w:u w:val="none"/>
        </w:rPr>
        <w:t>为规范水电工程环境影响评价工作内容和方法，统一技术要求，制定本规范。</w:t>
      </w:r>
    </w:p>
    <w:p>
      <w:pPr>
        <w:tabs>
          <w:tab w:val="left" w:pos="710"/>
        </w:tabs>
        <w:spacing w:before="0" w:after="0" w:line="326" w:lineRule="exact"/>
        <w:ind w:left="67" w:firstLine="0"/>
        <w:jc w:val="left"/>
      </w:pPr>
      <w:r>
        <w:rPr>
          <w:rFonts w:ascii="Calibri" w:hAnsi="Calibri" w:cs="Calibri"/>
          <w:b/>
          <w:color w:val="000000"/>
          <w:spacing w:val="0"/>
          <w:w w:val="95"/>
          <w:position w:val="0"/>
          <w:sz w:val="21"/>
          <w:u w:val="none"/>
        </w:rPr>
        <w:t>1.0.2</w:t>
      </w:r>
      <w:r>
        <w:rPr>
          <w:rFonts w:cs="Calibri"/>
          <w:spacing w:val="0"/>
          <w:w w:val="100"/>
        </w:rPr>
        <w:tab/>
      </w:r>
      <w:r>
        <w:rPr>
          <w:rFonts w:ascii="宋体" w:hAnsi="宋体" w:cs="宋体"/>
          <w:color w:val="000000"/>
          <w:spacing w:val="0"/>
          <w:w w:val="100"/>
          <w:position w:val="2"/>
          <w:sz w:val="21"/>
          <w:u w:val="none"/>
        </w:rPr>
        <w:t>本规范适用于新建、改建、扩建的水电工程环境影响评价。</w:t>
      </w:r>
    </w:p>
    <w:p>
      <w:pPr>
        <w:tabs>
          <w:tab w:val="left" w:pos="710"/>
        </w:tabs>
        <w:spacing w:before="0" w:after="0" w:line="326" w:lineRule="exact"/>
        <w:ind w:left="67" w:firstLine="0"/>
        <w:jc w:val="left"/>
      </w:pPr>
      <w:r>
        <w:rPr>
          <w:rFonts w:ascii="Calibri" w:hAnsi="Calibri" w:cs="Calibri"/>
          <w:b/>
          <w:color w:val="000000"/>
          <w:spacing w:val="0"/>
          <w:w w:val="95"/>
          <w:position w:val="0"/>
          <w:sz w:val="21"/>
          <w:u w:val="none"/>
        </w:rPr>
        <w:t>1.0.3</w:t>
      </w:r>
      <w:r>
        <w:rPr>
          <w:rFonts w:cs="Calibri"/>
          <w:spacing w:val="0"/>
          <w:w w:val="100"/>
        </w:rPr>
        <w:tab/>
      </w:r>
      <w:r>
        <w:rPr>
          <w:rFonts w:ascii="宋体" w:hAnsi="宋体" w:cs="宋体"/>
          <w:color w:val="000000"/>
          <w:spacing w:val="0"/>
          <w:w w:val="100"/>
          <w:position w:val="2"/>
          <w:sz w:val="21"/>
          <w:u w:val="none"/>
        </w:rPr>
        <w:t>小型水电工程环境影响评价可按本规范简化执行。</w:t>
      </w:r>
    </w:p>
    <w:p>
      <w:pPr>
        <w:spacing w:before="0" w:after="0" w:line="326" w:lineRule="exact"/>
        <w:ind w:left="67" w:firstLine="0"/>
        <w:jc w:val="left"/>
      </w:pPr>
      <w:r>
        <w:rPr>
          <w:rFonts w:ascii="Calibri" w:hAnsi="Calibri" w:cs="Calibri"/>
          <w:b/>
          <w:color w:val="000000"/>
          <w:spacing w:val="0"/>
          <w:w w:val="95"/>
          <w:position w:val="0"/>
          <w:sz w:val="21"/>
          <w:u w:val="none"/>
        </w:rPr>
        <w:t>1.0.4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水电工程环境影响评价应贯彻统筹兼顾、因地制宜、讲求效益的方针，符合环境保护法律、</w:t>
      </w:r>
    </w:p>
    <w:p>
      <w:pPr>
        <w:spacing w:before="0" w:after="0" w:line="301" w:lineRule="exact"/>
        <w:ind w:left="67" w:firstLine="0"/>
        <w:jc w:val="left"/>
      </w:pPr>
      <w:r>
        <w:rPr>
          <w:rFonts w:ascii="宋体" w:hAnsi="宋体" w:cs="宋体"/>
          <w:color w:val="000000"/>
          <w:spacing w:val="0"/>
          <w:w w:val="100"/>
          <w:position w:val="0"/>
          <w:sz w:val="21"/>
          <w:u w:val="none"/>
        </w:rPr>
        <w:t>法规、政策以及河流水电规划环境影响评价的总体要求，遵循客观公正、科学合理、重点突出的原</w:t>
      </w:r>
    </w:p>
    <w:p>
      <w:pPr>
        <w:spacing w:before="0" w:after="0" w:line="326" w:lineRule="exact"/>
        <w:ind w:left="67" w:firstLine="0"/>
        <w:jc w:val="left"/>
      </w:pPr>
      <w:r>
        <w:rPr>
          <w:rFonts w:ascii="宋体" w:hAnsi="宋体" w:cs="宋体"/>
          <w:color w:val="000000"/>
          <w:spacing w:val="0"/>
          <w:w w:val="100"/>
          <w:position w:val="0"/>
          <w:sz w:val="21"/>
          <w:u w:val="none"/>
        </w:rPr>
        <w:t>则，充分协调水电开发与生态保护的关系。</w:t>
      </w:r>
    </w:p>
    <w:p>
      <w:pPr>
        <w:spacing w:before="0" w:after="0" w:line="349" w:lineRule="exact"/>
        <w:ind w:left="67" w:firstLine="0"/>
        <w:jc w:val="left"/>
      </w:pPr>
      <w:r>
        <w:rPr>
          <w:rFonts w:ascii="Calibri" w:hAnsi="Calibri" w:cs="Calibri"/>
          <w:b/>
          <w:color w:val="000000"/>
          <w:spacing w:val="0"/>
          <w:w w:val="95"/>
          <w:position w:val="0"/>
          <w:sz w:val="21"/>
          <w:u w:val="none"/>
        </w:rPr>
        <w:t>1.0.5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水电工程环境影响评价应重点关注工程对水文情势、水温、地表水质、水生生态、陆生生态</w:t>
      </w:r>
    </w:p>
    <w:p>
      <w:pPr>
        <w:spacing w:before="0" w:after="0" w:line="303" w:lineRule="exact"/>
        <w:ind w:left="67" w:firstLine="0"/>
        <w:jc w:val="left"/>
      </w:pPr>
      <w:r>
        <w:rPr>
          <w:rFonts w:ascii="宋体" w:hAnsi="宋体" w:cs="宋体"/>
          <w:color w:val="000000"/>
          <w:spacing w:val="0"/>
          <w:w w:val="100"/>
          <w:position w:val="0"/>
          <w:sz w:val="21"/>
          <w:u w:val="none"/>
        </w:rPr>
        <w:t>等长期性、累积性、区域性的影响，以及对环境敏感对象的影响。对可能存在的重大环境影响，应</w:t>
      </w:r>
    </w:p>
    <w:p>
      <w:pPr>
        <w:spacing w:before="0" w:after="0" w:line="327" w:lineRule="exact"/>
        <w:ind w:left="67" w:firstLine="0"/>
        <w:jc w:val="left"/>
      </w:pPr>
      <w:r>
        <w:rPr>
          <w:rFonts w:ascii="宋体" w:hAnsi="宋体" w:cs="宋体"/>
          <w:color w:val="000000"/>
          <w:spacing w:val="0"/>
          <w:w w:val="100"/>
          <w:position w:val="0"/>
          <w:sz w:val="21"/>
          <w:u w:val="none"/>
        </w:rPr>
        <w:t>开展专题研究；对存在的重大环境制约因素，应开展专项论证。</w:t>
      </w:r>
    </w:p>
    <w:p>
      <w:pPr>
        <w:tabs>
          <w:tab w:val="left" w:pos="710"/>
          <w:tab w:val="left" w:pos="8032"/>
        </w:tabs>
        <w:spacing w:before="0" w:after="0" w:line="349" w:lineRule="exact"/>
        <w:ind w:left="67" w:firstLine="0"/>
        <w:jc w:val="left"/>
      </w:pPr>
      <w:r>
        <w:rPr>
          <w:rFonts w:ascii="Calibri" w:hAnsi="Calibri" w:cs="Calibri"/>
          <w:b/>
          <w:color w:val="000000"/>
          <w:spacing w:val="0"/>
          <w:w w:val="95"/>
          <w:position w:val="0"/>
          <w:sz w:val="21"/>
          <w:u w:val="none"/>
        </w:rPr>
        <w:t>1.0.6</w:t>
      </w:r>
      <w:r>
        <w:rPr>
          <w:rFonts w:cs="Calibri"/>
          <w:spacing w:val="0"/>
          <w:w w:val="100"/>
        </w:rPr>
        <w:tab/>
      </w:r>
      <w:r>
        <w:rPr>
          <w:rFonts w:ascii="宋体" w:hAnsi="宋体" w:cs="宋体"/>
          <w:color w:val="000000"/>
          <w:spacing w:val="-1"/>
          <w:w w:val="100"/>
          <w:position w:val="2"/>
          <w:sz w:val="21"/>
          <w:u w:val="none"/>
        </w:rPr>
        <w:t>水电工程环境影响评价应符合现行行业标准《建设项目环境影响评价技术导则</w:t>
      </w:r>
      <w:r>
        <w:rPr>
          <w:rFonts w:cs="Calibri"/>
          <w:spacing w:val="-1"/>
          <w:w w:val="100"/>
        </w:rPr>
        <w:tab/>
      </w:r>
      <w:r>
        <w:rPr>
          <w:rFonts w:ascii="宋体" w:hAnsi="宋体" w:cs="宋体"/>
          <w:color w:val="000000"/>
          <w:spacing w:val="0"/>
          <w:w w:val="100"/>
          <w:position w:val="2"/>
          <w:sz w:val="21"/>
          <w:u w:val="none"/>
        </w:rPr>
        <w:t>总纲》</w:t>
      </w:r>
      <w:r>
        <w:rPr>
          <w:rFonts w:ascii="Calibri" w:hAnsi="Calibri" w:cs="Calibri"/>
          <w:color w:val="000000"/>
          <w:spacing w:val="-1"/>
          <w:w w:val="100"/>
          <w:position w:val="0"/>
          <w:sz w:val="21"/>
          <w:u w:val="none"/>
        </w:rPr>
        <w:t>HJ</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2.1</w:t>
      </w:r>
    </w:p>
    <w:p>
      <w:pPr>
        <w:spacing w:before="0" w:after="0" w:line="324" w:lineRule="exact"/>
        <w:ind w:left="67" w:firstLine="0"/>
        <w:jc w:val="left"/>
      </w:pPr>
      <w:r>
        <w:rPr>
          <w:rFonts w:ascii="宋体" w:hAnsi="宋体" w:cs="宋体"/>
          <w:color w:val="000000"/>
          <w:spacing w:val="0"/>
          <w:w w:val="100"/>
          <w:position w:val="2"/>
          <w:sz w:val="21"/>
          <w:u w:val="none"/>
        </w:rPr>
        <w:t>和《环境影响评价技术导则</w:t>
      </w:r>
      <w:r>
        <w:rPr>
          <w:rFonts w:ascii="Calibri" w:hAnsi="Calibri" w:cs="Calibri"/>
          <w:color w:val="000000"/>
          <w:spacing w:val="0"/>
          <w:w w:val="194"/>
          <w:sz w:val="24"/>
          <w:u w:val="none"/>
        </w:rPr>
        <w:t>  </w:t>
      </w:r>
      <w:r>
        <w:rPr>
          <w:rFonts w:ascii="宋体" w:hAnsi="宋体" w:cs="宋体"/>
          <w:color w:val="000000"/>
          <w:spacing w:val="0"/>
          <w:w w:val="100"/>
          <w:position w:val="2"/>
          <w:sz w:val="21"/>
          <w:u w:val="none"/>
        </w:rPr>
        <w:t>水利水电工程》</w:t>
      </w:r>
      <w:r>
        <w:rPr>
          <w:rFonts w:ascii="Calibri" w:hAnsi="Calibri" w:cs="Calibri"/>
          <w:color w:val="000000"/>
          <w:spacing w:val="0"/>
          <w:w w:val="100"/>
          <w:position w:val="0"/>
          <w:sz w:val="21"/>
          <w:u w:val="none"/>
        </w:rPr>
        <w:t>HJ/T</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88</w:t>
      </w:r>
      <w:r>
        <w:rPr>
          <w:rFonts w:ascii="Calibri" w:hAnsi="Calibri" w:cs="Calibri"/>
          <w:color w:val="000000"/>
          <w:spacing w:val="5"/>
          <w:w w:val="100"/>
          <w:sz w:val="21"/>
          <w:u w:val="none"/>
        </w:rPr>
        <w:t> </w:t>
      </w:r>
      <w:r>
        <w:rPr>
          <w:rFonts w:ascii="宋体" w:eastAsia="宋体" w:hAnsi="宋体" w:cs="宋体"/>
          <w:color w:val="000000"/>
          <w:spacing w:val="0"/>
          <w:w w:val="100"/>
          <w:position w:val="2"/>
          <w:sz w:val="21"/>
          <w:u w:val="none"/>
        </w:rPr>
        <w:t>的有关规定，主要包括下列内容和要求：</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收集已有相关资料，调查工程可能影响区环境现状。</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识别环境影响因素，明确环境保护目标，筛选评价因子。</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拟定评价等级与评价范围。</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hAnsi="宋体" w:cs="宋体"/>
          <w:color w:val="000000"/>
          <w:spacing w:val="0"/>
          <w:w w:val="100"/>
          <w:position w:val="2"/>
          <w:sz w:val="21"/>
          <w:u w:val="none"/>
        </w:rPr>
        <w:t>进行工程方案环境合理性分析。</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5</w:t>
      </w:r>
      <w:r>
        <w:rPr>
          <w:rFonts w:cs="Calibri"/>
          <w:spacing w:val="0"/>
          <w:w w:val="100"/>
        </w:rPr>
        <w:tab/>
      </w:r>
      <w:r>
        <w:rPr>
          <w:rFonts w:ascii="宋体" w:hAnsi="宋体" w:cs="宋体"/>
          <w:color w:val="000000"/>
          <w:spacing w:val="0"/>
          <w:w w:val="100"/>
          <w:position w:val="2"/>
          <w:sz w:val="21"/>
          <w:u w:val="none"/>
        </w:rPr>
        <w:t>预测评价推荐工程方案可能产生的环境影响。</w:t>
      </w:r>
    </w:p>
    <w:p>
      <w:pPr>
        <w:tabs>
          <w:tab w:val="left" w:pos="804"/>
        </w:tabs>
        <w:spacing w:before="0" w:after="0" w:line="324" w:lineRule="exact"/>
        <w:ind w:left="67" w:firstLine="420"/>
        <w:jc w:val="left"/>
      </w:pPr>
      <w:r>
        <w:rPr>
          <w:rFonts w:ascii="Calibri" w:hAnsi="Calibri" w:cs="Calibri"/>
          <w:color w:val="000000"/>
          <w:spacing w:val="0"/>
          <w:w w:val="100"/>
          <w:position w:val="0"/>
          <w:sz w:val="21"/>
          <w:u w:val="none"/>
        </w:rPr>
        <w:t>6</w:t>
      </w:r>
      <w:r>
        <w:rPr>
          <w:rFonts w:cs="Calibri"/>
          <w:spacing w:val="0"/>
          <w:w w:val="100"/>
        </w:rPr>
        <w:tab/>
      </w:r>
      <w:r>
        <w:rPr>
          <w:rFonts w:ascii="宋体" w:hAnsi="宋体" w:cs="宋体"/>
          <w:color w:val="000000"/>
          <w:spacing w:val="0"/>
          <w:w w:val="100"/>
          <w:position w:val="2"/>
          <w:sz w:val="21"/>
          <w:u w:val="none"/>
        </w:rPr>
        <w:t>提出环境保护对策措施与环境监测规划，进行环境影响经济损益分析。</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7</w:t>
      </w:r>
      <w:r>
        <w:rPr>
          <w:rFonts w:cs="Calibri"/>
          <w:spacing w:val="0"/>
          <w:w w:val="100"/>
        </w:rPr>
        <w:tab/>
      </w:r>
      <w:r>
        <w:rPr>
          <w:rFonts w:ascii="宋体" w:hAnsi="宋体" w:cs="宋体"/>
          <w:color w:val="000000"/>
          <w:spacing w:val="-2"/>
          <w:w w:val="100"/>
          <w:position w:val="2"/>
          <w:sz w:val="21"/>
          <w:u w:val="none"/>
        </w:rPr>
        <w:t>提出环境影响评价结论，编制环境影响评价文件。水电工程环境影响报告书目录应符合本规</w:t>
      </w:r>
    </w:p>
    <w:p>
      <w:pPr>
        <w:spacing w:before="0" w:after="0" w:line="326" w:lineRule="exact"/>
        <w:ind w:left="67" w:firstLine="0"/>
        <w:jc w:val="left"/>
      </w:pPr>
      <w:r>
        <w:rPr>
          <w:rFonts w:ascii="宋体" w:eastAsia="宋体" w:hAnsi="宋体" w:cs="宋体"/>
          <w:color w:val="000000"/>
          <w:spacing w:val="0"/>
          <w:w w:val="100"/>
          <w:position w:val="2"/>
          <w:sz w:val="21"/>
          <w:u w:val="none"/>
        </w:rPr>
        <w:t>范附录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A</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的规定。</w:t>
      </w:r>
    </w:p>
    <w:p>
      <w:pPr>
        <w:spacing w:before="0" w:after="0" w:line="327" w:lineRule="exact"/>
        <w:ind w:left="67" w:firstLine="0"/>
        <w:jc w:val="left"/>
      </w:pPr>
      <w:r>
        <w:rPr>
          <w:rFonts w:ascii="Calibri" w:hAnsi="Calibri" w:cs="Calibri"/>
          <w:b/>
          <w:color w:val="000000"/>
          <w:spacing w:val="0"/>
          <w:w w:val="95"/>
          <w:position w:val="0"/>
          <w:sz w:val="21"/>
          <w:u w:val="none"/>
        </w:rPr>
        <w:t>1.0.7</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改建、扩建工程的环境影响评价，应在原有工程环境影响回顾性评价的基础上，预测评价工</w:t>
      </w:r>
    </w:p>
    <w:p>
      <w:pPr>
        <w:spacing w:before="0" w:after="0" w:line="303" w:lineRule="exact"/>
        <w:ind w:left="67" w:firstLine="0"/>
        <w:jc w:val="left"/>
      </w:pPr>
      <w:r>
        <w:rPr>
          <w:rFonts w:ascii="宋体" w:hAnsi="宋体" w:cs="宋体"/>
          <w:color w:val="000000"/>
          <w:spacing w:val="0"/>
          <w:w w:val="100"/>
          <w:position w:val="0"/>
          <w:sz w:val="21"/>
          <w:u w:val="none"/>
        </w:rPr>
        <w:t>程改建、扩建后对环境可能带来的叠加影响，提出与该工程有关的原有环境污染和生态破坏的治理</w:t>
      </w:r>
    </w:p>
    <w:p>
      <w:pPr>
        <w:spacing w:before="0" w:after="0" w:line="326" w:lineRule="exact"/>
        <w:ind w:left="67" w:firstLine="0"/>
        <w:jc w:val="left"/>
      </w:pPr>
      <w:r>
        <w:rPr>
          <w:rFonts w:ascii="宋体" w:hAnsi="宋体" w:cs="宋体"/>
          <w:color w:val="000000"/>
          <w:spacing w:val="0"/>
          <w:w w:val="100"/>
          <w:position w:val="0"/>
          <w:sz w:val="21"/>
          <w:u w:val="none"/>
        </w:rPr>
        <w:t>对策措施。</w:t>
      </w:r>
    </w:p>
    <w:p>
      <w:pPr>
        <w:spacing w:before="0" w:after="0" w:line="347" w:lineRule="exact"/>
        <w:ind w:left="67" w:firstLine="0"/>
        <w:jc w:val="left"/>
      </w:pPr>
      <w:r>
        <w:rPr>
          <w:rFonts w:ascii="Calibri" w:hAnsi="Calibri" w:cs="Calibri"/>
          <w:b/>
          <w:color w:val="000000"/>
          <w:spacing w:val="0"/>
          <w:w w:val="95"/>
          <w:position w:val="0"/>
          <w:sz w:val="21"/>
          <w:u w:val="none"/>
        </w:rPr>
        <w:t>1.0.8</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已进行“三通一平”等工程建设的项目，应对“三通一平”等工程环境保护实施情况进行调</w:t>
      </w:r>
    </w:p>
    <w:p>
      <w:pPr>
        <w:spacing w:before="0" w:after="0" w:line="303" w:lineRule="exact"/>
        <w:ind w:left="67" w:firstLine="0"/>
        <w:jc w:val="left"/>
      </w:pPr>
      <w:r>
        <w:rPr>
          <w:rFonts w:ascii="宋体" w:hAnsi="宋体" w:cs="宋体"/>
          <w:color w:val="000000"/>
          <w:spacing w:val="-4"/>
          <w:w w:val="100"/>
          <w:position w:val="0"/>
          <w:sz w:val="21"/>
          <w:u w:val="none"/>
        </w:rPr>
        <w:t>查。调查内容应主要包括工程方案的设计变更情况及其环境合理性，工程建设带来的实际环境影响，</w:t>
      </w:r>
    </w:p>
    <w:p>
      <w:pPr>
        <w:spacing w:before="0" w:after="0" w:line="326" w:lineRule="exact"/>
        <w:ind w:left="67" w:firstLine="0"/>
        <w:jc w:val="left"/>
      </w:pPr>
      <w:r>
        <w:rPr>
          <w:rFonts w:ascii="宋体" w:hAnsi="宋体" w:cs="宋体"/>
          <w:color w:val="000000"/>
          <w:spacing w:val="0"/>
          <w:w w:val="100"/>
          <w:position w:val="0"/>
          <w:sz w:val="21"/>
          <w:u w:val="none"/>
        </w:rPr>
        <w:t>以及环境保护措施“三同时”制度的执行情况与效果。</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1.0.9</w:t>
      </w:r>
      <w:r>
        <w:rPr>
          <w:rFonts w:cs="Calibri"/>
          <w:spacing w:val="0"/>
          <w:w w:val="100"/>
        </w:rPr>
        <w:tab/>
      </w:r>
      <w:r>
        <w:rPr>
          <w:rFonts w:ascii="宋体" w:hAnsi="宋体" w:cs="宋体"/>
          <w:color w:val="000000"/>
          <w:spacing w:val="0"/>
          <w:w w:val="100"/>
          <w:position w:val="2"/>
          <w:sz w:val="21"/>
          <w:u w:val="none"/>
        </w:rPr>
        <w:t>水电工程环境影响评价，除应符合本规范外，尚应符合国家现行有关标准的规定。</w:t>
      </w:r>
    </w:p>
    <w:p>
      <w:pPr>
        <w:widowControl/>
        <w:jc w:val="left"/>
        <w:sectPr>
          <w:type w:val="continuous"/>
          <w:pgSz w:w="11906" w:h="16839"/>
          <w:pgMar w:top="147" w:right="992" w:bottom="0" w:left="1352" w:header="0" w:footer="0" w:gutter="0"/>
          <w:pgNumType w:start="42"/>
          <w:cols w:num="1" w:space="708" w:equalWidth="0">
            <w:col w:w="9563"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330" w:lineRule="exact"/>
        <w:ind w:left="67" w:firstLine="0"/>
      </w:pPr>
    </w:p>
    <w:p>
      <w:pPr>
        <w:widowControl/>
        <w:jc w:val="left"/>
        <w:sectPr>
          <w:type w:val="continuous"/>
          <w:pgSz w:w="11906" w:h="16839"/>
          <w:pgMar w:top="147" w:right="992" w:bottom="0" w:left="1352" w:header="0" w:footer="0" w:gutter="0"/>
          <w:pgNumType w:start="43"/>
          <w:cols w:num="1" w:space="720"/>
          <w:docGrid w:type="lines" w:linePitch="312" w:charSpace="0"/>
        </w:sectPr>
      </w:pPr>
    </w:p>
    <w:p>
      <w:pPr>
        <w:spacing w:before="0" w:after="0" w:line="211" w:lineRule="exact"/>
        <w:ind w:left="9033" w:firstLine="0"/>
        <w:jc w:val="left"/>
      </w:pPr>
      <w:r>
        <w:rPr>
          <w:rFonts w:ascii="Calibri" w:hAnsi="Calibri" w:cs="Calibri"/>
          <w:color w:val="000000"/>
          <w:spacing w:val="0"/>
          <w:w w:val="100"/>
          <w:position w:val="0"/>
          <w:sz w:val="21"/>
          <w:u w:val="none"/>
        </w:rPr>
        <w:t>1</w:t>
      </w:r>
    </w:p>
    <w:p>
      <w:pPr>
        <w:widowControl/>
        <w:jc w:val="left"/>
        <w:sectPr>
          <w:type w:val="continuous"/>
          <w:pgSz w:w="11906" w:h="16839"/>
          <w:pgMar w:top="147" w:right="992" w:bottom="0" w:left="1352" w:header="0" w:footer="0" w:gutter="0"/>
          <w:pgNumType w:start="44"/>
          <w:cols w:num="1" w:space="708" w:equalWidth="0">
            <w:col w:w="9563" w:space="0"/>
          </w:cols>
          <w:docGrid w:type="lines" w:linePitch="312" w:charSpace="0"/>
        </w:sectPr>
      </w:pPr>
    </w:p>
    <w:p>
      <w:pPr>
        <w:spacing w:before="0" w:after="0" w:line="240" w:lineRule="exact"/>
        <w:ind w:left="9033" w:firstLine="0"/>
      </w:pPr>
    </w:p>
    <w:p>
      <w:pPr>
        <w:spacing w:before="0" w:after="0" w:line="325" w:lineRule="exact"/>
        <w:ind w:left="9033" w:firstLine="0"/>
      </w:pPr>
    </w:p>
    <w:p>
      <w:pPr>
        <w:widowControl/>
        <w:jc w:val="left"/>
        <w:sectPr>
          <w:type w:val="continuous"/>
          <w:pgSz w:w="11906" w:h="16839"/>
          <w:pgMar w:top="147" w:right="992" w:bottom="0" w:left="1352" w:header="0" w:footer="0" w:gutter="0"/>
          <w:pgNumType w:start="45"/>
          <w:cols w:num="1" w:space="720"/>
          <w:docGrid w:type="lines" w:linePitch="312" w:charSpace="0"/>
        </w:sectPr>
      </w:pPr>
    </w:p>
    <w:p>
      <w:pPr>
        <w:spacing w:before="0" w:after="0" w:line="222" w:lineRule="exact"/>
        <w:ind w:left="3173" w:firstLine="0"/>
        <w:jc w:val="left"/>
        <w:rPr>
          <w:rFonts w:hint="eastAsia"/>
        </w:rPr>
      </w:pPr>
    </w:p>
    <w:p>
      <w:pPr>
        <w:widowControl/>
        <w:jc w:val="left"/>
        <w:sectPr>
          <w:type w:val="continuous"/>
          <w:pgSz w:w="11906" w:h="16839"/>
          <w:pgMar w:top="147" w:right="992" w:bottom="0" w:left="1352" w:header="0" w:footer="0" w:gutter="0"/>
          <w:pgNumType w:start="46"/>
          <w:cols w:num="1" w:space="708" w:equalWidth="0">
            <w:col w:w="9563"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8"/>
          <w:pgMar w:top="147" w:right="994" w:bottom="0" w:left="1354" w:header="0" w:footer="0" w:gutter="0"/>
          <w:pgNumType w:start="47"/>
          <w:cols w:num="1" w:space="720"/>
          <w:docGrid w:type="lines" w:linePitch="312" w:charSpace="0"/>
        </w:sectPr>
      </w:pPr>
    </w:p>
    <w:p>
      <w:pPr>
        <w:tabs>
          <w:tab w:val="left" w:pos="4249"/>
          <w:tab w:val="left" w:pos="5089"/>
        </w:tabs>
        <w:spacing w:before="0" w:after="0" w:line="281" w:lineRule="exact"/>
        <w:ind w:left="65" w:firstLine="3764"/>
        <w:jc w:val="left"/>
      </w:pPr>
      <w:r>
        <w:rPr>
          <w:rFonts w:ascii="黑体" w:hAnsi="黑体" w:cs="黑体"/>
          <w:color w:val="000000"/>
          <w:spacing w:val="0"/>
          <w:w w:val="100"/>
          <w:position w:val="0"/>
          <w:sz w:val="28"/>
          <w:u w:val="none"/>
        </w:rPr>
        <w:t>2</w:t>
      </w:r>
      <w:r>
        <w:rPr>
          <w:rFonts w:cs="Calibri"/>
          <w:spacing w:val="0"/>
          <w:w w:val="100"/>
        </w:rPr>
        <w:tab/>
      </w:r>
      <w:r>
        <w:rPr>
          <w:rFonts w:ascii="黑体" w:eastAsia="黑体" w:hAnsi="黑体" w:cs="黑体"/>
          <w:color w:val="000000"/>
          <w:spacing w:val="0"/>
          <w:w w:val="100"/>
          <w:position w:val="0"/>
          <w:sz w:val="28"/>
          <w:u w:val="none"/>
        </w:rPr>
        <w:t>术</w:t>
      </w:r>
      <w:r>
        <w:rPr>
          <w:rFonts w:cs="Calibri"/>
          <w:color w:val="000000"/>
          <w:spacing w:val="0"/>
          <w:w w:val="100"/>
          <w:u w:val="none"/>
        </w:rPr>
        <w:tab/>
      </w:r>
      <w:r>
        <w:rPr>
          <w:rFonts w:ascii="黑体" w:eastAsia="黑体" w:hAnsi="黑体" w:cs="黑体"/>
          <w:color w:val="000000"/>
          <w:spacing w:val="0"/>
          <w:w w:val="100"/>
          <w:position w:val="0"/>
          <w:sz w:val="28"/>
          <w:u w:val="none"/>
        </w:rPr>
        <w:t>语</w:t>
      </w:r>
    </w:p>
    <w:p>
      <w:pPr>
        <w:spacing w:before="0" w:after="0" w:line="240" w:lineRule="exact"/>
        <w:ind w:left="65" w:firstLine="3764"/>
      </w:pPr>
    </w:p>
    <w:p>
      <w:pPr>
        <w:tabs>
          <w:tab w:val="left" w:pos="708"/>
          <w:tab w:val="left" w:pos="2597"/>
        </w:tabs>
        <w:spacing w:before="0" w:after="0" w:line="428" w:lineRule="exact"/>
        <w:ind w:left="65" w:firstLine="0"/>
        <w:jc w:val="left"/>
      </w:pPr>
      <w:r>
        <w:rPr>
          <w:rFonts w:ascii="Calibri" w:hAnsi="Calibri" w:cs="Calibri"/>
          <w:b/>
          <w:color w:val="000000"/>
          <w:spacing w:val="0"/>
          <w:w w:val="95"/>
          <w:position w:val="0"/>
          <w:sz w:val="21"/>
          <w:u w:val="none"/>
        </w:rPr>
        <w:t>2.0.1</w:t>
      </w:r>
      <w:r>
        <w:rPr>
          <w:rFonts w:cs="Calibri"/>
          <w:spacing w:val="0"/>
          <w:w w:val="100"/>
        </w:rPr>
        <w:tab/>
      </w:r>
      <w:r>
        <w:rPr>
          <w:rFonts w:ascii="宋体" w:eastAsia="宋体" w:hAnsi="宋体" w:cs="宋体"/>
          <w:color w:val="000000"/>
          <w:spacing w:val="0"/>
          <w:w w:val="100"/>
          <w:position w:val="2"/>
          <w:sz w:val="21"/>
          <w:u w:val="none"/>
        </w:rPr>
        <w:t>水电工程环境影响</w:t>
      </w:r>
      <w:r>
        <w:rPr>
          <w:rFonts w:cs="Calibri"/>
          <w:spacing w:val="0"/>
          <w:w w:val="100"/>
        </w:rPr>
        <w:tab/>
      </w:r>
      <w:r>
        <w:rPr>
          <w:rFonts w:ascii="Calibri" w:hAnsi="Calibri" w:cs="Calibri"/>
          <w:color w:val="000000"/>
          <w:spacing w:val="-1"/>
          <w:w w:val="100"/>
          <w:position w:val="0"/>
          <w:sz w:val="21"/>
          <w:u w:val="none"/>
        </w:rPr>
        <w:t>environmental</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impact</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of</w:t>
      </w:r>
      <w:r>
        <w:rPr>
          <w:rFonts w:ascii="Calibri" w:hAnsi="Calibri" w:cs="Calibri"/>
          <w:color w:val="000000"/>
          <w:spacing w:val="0"/>
          <w:w w:val="100"/>
          <w:sz w:val="21"/>
          <w:u w:val="none"/>
        </w:rPr>
        <w:t> </w:t>
      </w:r>
      <w:r>
        <w:rPr>
          <w:rFonts w:ascii="Calibri" w:hAnsi="Calibri" w:cs="Calibri"/>
          <w:color w:val="000000"/>
          <w:spacing w:val="-2"/>
          <w:w w:val="100"/>
          <w:position w:val="0"/>
          <w:sz w:val="21"/>
          <w:u w:val="none"/>
        </w:rPr>
        <w:t>hydropower</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project</w:t>
      </w:r>
    </w:p>
    <w:p>
      <w:pPr>
        <w:spacing w:before="0" w:after="0" w:line="303" w:lineRule="exact"/>
        <w:ind w:left="65" w:firstLine="420"/>
        <w:jc w:val="left"/>
      </w:pPr>
      <w:r>
        <w:rPr>
          <w:rFonts w:ascii="宋体" w:hAnsi="宋体" w:cs="宋体"/>
          <w:color w:val="000000"/>
          <w:spacing w:val="0"/>
          <w:w w:val="100"/>
          <w:position w:val="0"/>
          <w:sz w:val="21"/>
          <w:u w:val="none"/>
        </w:rPr>
        <w:t>水电枢纽工程施工、运行与移民安置等活动对环境的影响，包括直接影响和间接影响，有利影</w:t>
      </w:r>
    </w:p>
    <w:p>
      <w:pPr>
        <w:spacing w:before="0" w:after="0" w:line="326" w:lineRule="exact"/>
        <w:ind w:left="65" w:firstLine="0"/>
        <w:jc w:val="left"/>
      </w:pPr>
      <w:r>
        <w:rPr>
          <w:rFonts w:ascii="宋体" w:hAnsi="宋体" w:cs="宋体"/>
          <w:color w:val="000000"/>
          <w:spacing w:val="0"/>
          <w:w w:val="100"/>
          <w:position w:val="0"/>
          <w:sz w:val="21"/>
          <w:u w:val="none"/>
        </w:rPr>
        <w:t>响和不利影响，可逆影响和不可逆影响。</w:t>
      </w:r>
    </w:p>
    <w:p>
      <w:pPr>
        <w:tabs>
          <w:tab w:val="left" w:pos="708"/>
          <w:tab w:val="left" w:pos="2177"/>
        </w:tabs>
        <w:spacing w:before="0" w:after="0" w:line="349" w:lineRule="exact"/>
        <w:ind w:left="65" w:firstLine="0"/>
        <w:jc w:val="left"/>
      </w:pPr>
      <w:r>
        <w:rPr>
          <w:rFonts w:ascii="Calibri" w:hAnsi="Calibri" w:cs="Calibri"/>
          <w:b/>
          <w:color w:val="000000"/>
          <w:spacing w:val="0"/>
          <w:w w:val="95"/>
          <w:position w:val="0"/>
          <w:sz w:val="21"/>
          <w:u w:val="none"/>
        </w:rPr>
        <w:t>2.0.2</w:t>
      </w:r>
      <w:r>
        <w:rPr>
          <w:rFonts w:cs="Calibri"/>
          <w:spacing w:val="0"/>
          <w:w w:val="100"/>
        </w:rPr>
        <w:tab/>
      </w:r>
      <w:r>
        <w:rPr>
          <w:rFonts w:ascii="宋体" w:eastAsia="宋体" w:hAnsi="宋体" w:cs="宋体"/>
          <w:color w:val="000000"/>
          <w:spacing w:val="0"/>
          <w:w w:val="100"/>
          <w:position w:val="2"/>
          <w:sz w:val="21"/>
          <w:u w:val="none"/>
        </w:rPr>
        <w:t>环境敏感对象</w:t>
      </w:r>
      <w:r>
        <w:rPr>
          <w:rFonts w:cs="Calibri"/>
          <w:spacing w:val="0"/>
          <w:w w:val="100"/>
        </w:rPr>
        <w:tab/>
      </w:r>
      <w:r>
        <w:rPr>
          <w:rFonts w:ascii="Calibri" w:hAnsi="Calibri" w:cs="Calibri"/>
          <w:color w:val="000000"/>
          <w:spacing w:val="-1"/>
          <w:w w:val="100"/>
          <w:position w:val="0"/>
          <w:sz w:val="21"/>
          <w:u w:val="none"/>
        </w:rPr>
        <w:t>environmentally</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sensitive</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object</w:t>
      </w:r>
    </w:p>
    <w:p>
      <w:pPr>
        <w:spacing w:before="0" w:after="0" w:line="301" w:lineRule="exact"/>
        <w:ind w:left="65" w:firstLine="420"/>
        <w:jc w:val="left"/>
      </w:pPr>
      <w:r>
        <w:rPr>
          <w:rFonts w:ascii="宋体" w:hAnsi="宋体" w:cs="宋体"/>
          <w:color w:val="000000"/>
          <w:spacing w:val="0"/>
          <w:w w:val="100"/>
          <w:position w:val="0"/>
          <w:sz w:val="21"/>
          <w:u w:val="none"/>
        </w:rPr>
        <w:t>水电工程可能涉及的各类自然和文化保护地、生态敏感区、社会关注区，保护物种及其重要生</w:t>
      </w:r>
    </w:p>
    <w:p>
      <w:pPr>
        <w:spacing w:before="0" w:after="0" w:line="326" w:lineRule="exact"/>
        <w:ind w:left="65" w:firstLine="0"/>
        <w:jc w:val="left"/>
      </w:pPr>
      <w:r>
        <w:rPr>
          <w:rFonts w:ascii="宋体" w:hAnsi="宋体" w:cs="宋体"/>
          <w:color w:val="000000"/>
          <w:spacing w:val="0"/>
          <w:w w:val="100"/>
          <w:position w:val="0"/>
          <w:sz w:val="21"/>
          <w:u w:val="none"/>
        </w:rPr>
        <w:t>境，各类取水口、集中居民点等。</w:t>
      </w:r>
    </w:p>
    <w:p>
      <w:pPr>
        <w:tabs>
          <w:tab w:val="left" w:pos="708"/>
          <w:tab w:val="left" w:pos="2177"/>
        </w:tabs>
        <w:spacing w:before="0" w:after="0" w:line="349" w:lineRule="exact"/>
        <w:ind w:left="65" w:firstLine="0"/>
        <w:jc w:val="left"/>
      </w:pPr>
      <w:r>
        <w:rPr>
          <w:rFonts w:ascii="Calibri" w:hAnsi="Calibri" w:cs="Calibri"/>
          <w:b/>
          <w:color w:val="000000"/>
          <w:spacing w:val="0"/>
          <w:w w:val="95"/>
          <w:position w:val="0"/>
          <w:sz w:val="21"/>
          <w:u w:val="none"/>
        </w:rPr>
        <w:t>2.0.3</w:t>
      </w:r>
      <w:r>
        <w:rPr>
          <w:rFonts w:cs="Calibri"/>
          <w:spacing w:val="-1"/>
          <w:w w:val="100"/>
        </w:rPr>
        <w:tab/>
      </w:r>
      <w:r>
        <w:rPr>
          <w:rFonts w:ascii="宋体" w:eastAsia="宋体" w:hAnsi="宋体" w:cs="宋体"/>
          <w:color w:val="000000"/>
          <w:spacing w:val="-1"/>
          <w:w w:val="100"/>
          <w:position w:val="2"/>
          <w:sz w:val="21"/>
          <w:u w:val="none"/>
        </w:rPr>
        <w:t>环境保护目标</w:t>
      </w:r>
      <w:r>
        <w:rPr>
          <w:rFonts w:cs="Calibri"/>
          <w:spacing w:val="-1"/>
          <w:w w:val="100"/>
        </w:rPr>
        <w:tab/>
      </w:r>
      <w:r>
        <w:rPr>
          <w:rFonts w:ascii="Calibri" w:hAnsi="Calibri" w:cs="Calibri"/>
          <w:color w:val="000000"/>
          <w:spacing w:val="-1"/>
          <w:w w:val="100"/>
          <w:position w:val="0"/>
          <w:sz w:val="21"/>
          <w:u w:val="none"/>
        </w:rPr>
        <w:t>environmental</w:t>
      </w:r>
      <w:r>
        <w:rPr>
          <w:rFonts w:ascii="Calibri" w:hAnsi="Calibri" w:cs="Calibri"/>
          <w:color w:val="000000"/>
          <w:spacing w:val="-1"/>
          <w:w w:val="100"/>
          <w:sz w:val="21"/>
          <w:u w:val="none"/>
        </w:rPr>
        <w:t> </w:t>
      </w:r>
      <w:r>
        <w:rPr>
          <w:rFonts w:ascii="Calibri" w:hAnsi="Calibri" w:cs="Calibri"/>
          <w:color w:val="000000"/>
          <w:spacing w:val="-1"/>
          <w:w w:val="100"/>
          <w:position w:val="0"/>
          <w:sz w:val="21"/>
          <w:u w:val="none"/>
        </w:rPr>
        <w:t>protection</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objective</w:t>
      </w:r>
    </w:p>
    <w:p>
      <w:pPr>
        <w:spacing w:before="0" w:after="0" w:line="303" w:lineRule="exact"/>
        <w:ind w:left="65" w:firstLine="420"/>
        <w:jc w:val="left"/>
      </w:pPr>
      <w:r>
        <w:rPr>
          <w:rFonts w:ascii="宋体" w:hAnsi="宋体" w:cs="宋体"/>
          <w:color w:val="000000"/>
          <w:spacing w:val="0"/>
          <w:w w:val="100"/>
          <w:position w:val="0"/>
          <w:sz w:val="21"/>
          <w:u w:val="none"/>
        </w:rPr>
        <w:t>水电工程施工和运行应维护的环境质量、生态功能、环境敏感对象保护要求和其他与环境保护</w:t>
      </w:r>
    </w:p>
    <w:p>
      <w:pPr>
        <w:spacing w:before="0" w:after="0" w:line="327" w:lineRule="exact"/>
        <w:ind w:left="65" w:firstLine="0"/>
        <w:jc w:val="left"/>
      </w:pPr>
      <w:r>
        <w:rPr>
          <w:rFonts w:ascii="宋体" w:hAnsi="宋体" w:cs="宋体"/>
          <w:color w:val="000000"/>
          <w:spacing w:val="0"/>
          <w:w w:val="100"/>
          <w:position w:val="0"/>
          <w:sz w:val="21"/>
          <w:u w:val="none"/>
        </w:rPr>
        <w:t>相关的要求。</w:t>
      </w:r>
    </w:p>
    <w:p>
      <w:pPr>
        <w:tabs>
          <w:tab w:val="left" w:pos="708"/>
          <w:tab w:val="left" w:pos="1759"/>
        </w:tabs>
        <w:spacing w:before="0" w:after="0" w:line="349" w:lineRule="exact"/>
        <w:ind w:left="65" w:firstLine="0"/>
        <w:jc w:val="left"/>
      </w:pPr>
      <w:r>
        <w:rPr>
          <w:rFonts w:ascii="Calibri" w:hAnsi="Calibri" w:cs="Calibri"/>
          <w:b/>
          <w:color w:val="000000"/>
          <w:spacing w:val="0"/>
          <w:w w:val="95"/>
          <w:position w:val="0"/>
          <w:sz w:val="21"/>
          <w:u w:val="none"/>
        </w:rPr>
        <w:t>2.0.4</w:t>
      </w:r>
      <w:r>
        <w:rPr>
          <w:rFonts w:cs="Calibri"/>
          <w:spacing w:val="-1"/>
          <w:w w:val="100"/>
        </w:rPr>
        <w:tab/>
      </w:r>
      <w:r>
        <w:rPr>
          <w:rFonts w:ascii="宋体" w:eastAsia="宋体" w:hAnsi="宋体" w:cs="宋体"/>
          <w:color w:val="000000"/>
          <w:spacing w:val="0"/>
          <w:w w:val="100"/>
          <w:position w:val="2"/>
          <w:sz w:val="21"/>
          <w:u w:val="none"/>
        </w:rPr>
        <w:t>累积影响</w:t>
      </w:r>
      <w:r>
        <w:rPr>
          <w:rFonts w:cs="Calibri"/>
          <w:spacing w:val="0"/>
          <w:w w:val="100"/>
        </w:rPr>
        <w:tab/>
      </w:r>
      <w:r>
        <w:rPr>
          <w:rFonts w:ascii="Calibri" w:hAnsi="Calibri" w:cs="Calibri"/>
          <w:color w:val="000000"/>
          <w:spacing w:val="-1"/>
          <w:w w:val="100"/>
          <w:position w:val="0"/>
          <w:sz w:val="21"/>
          <w:u w:val="none"/>
        </w:rPr>
        <w:t>cumulative</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impact</w:t>
      </w:r>
    </w:p>
    <w:p>
      <w:pPr>
        <w:spacing w:before="0" w:after="0" w:line="301" w:lineRule="exact"/>
        <w:ind w:left="65" w:firstLine="420"/>
        <w:jc w:val="left"/>
      </w:pPr>
      <w:r>
        <w:rPr>
          <w:rFonts w:ascii="宋体" w:hAnsi="宋体" w:cs="宋体"/>
          <w:color w:val="000000"/>
          <w:spacing w:val="0"/>
          <w:w w:val="100"/>
          <w:position w:val="0"/>
          <w:sz w:val="21"/>
          <w:u w:val="none"/>
        </w:rPr>
        <w:t>水电工程与上下游梯级电站或水库、调水等工程联合运行对水文情势、水温、水生生态等在时</w:t>
      </w:r>
    </w:p>
    <w:p>
      <w:pPr>
        <w:spacing w:before="0" w:after="0" w:line="326" w:lineRule="exact"/>
        <w:ind w:left="65" w:firstLine="0"/>
        <w:jc w:val="left"/>
      </w:pPr>
      <w:r>
        <w:rPr>
          <w:rFonts w:ascii="宋体" w:hAnsi="宋体" w:cs="宋体"/>
          <w:color w:val="000000"/>
          <w:spacing w:val="0"/>
          <w:w w:val="100"/>
          <w:position w:val="0"/>
          <w:sz w:val="21"/>
          <w:u w:val="none"/>
        </w:rPr>
        <w:t>间、空间上影响的叠加及造成的环境影响后果。</w:t>
      </w:r>
    </w:p>
    <w:p>
      <w:pPr>
        <w:tabs>
          <w:tab w:val="left" w:pos="708"/>
          <w:tab w:val="left" w:pos="1759"/>
        </w:tabs>
        <w:spacing w:before="0" w:after="0" w:line="349" w:lineRule="exact"/>
        <w:ind w:left="65" w:firstLine="0"/>
        <w:jc w:val="left"/>
      </w:pPr>
      <w:r>
        <w:rPr>
          <w:rFonts w:ascii="Calibri" w:hAnsi="Calibri" w:cs="Calibri"/>
          <w:b/>
          <w:color w:val="000000"/>
          <w:spacing w:val="0"/>
          <w:w w:val="95"/>
          <w:position w:val="0"/>
          <w:sz w:val="21"/>
          <w:u w:val="none"/>
        </w:rPr>
        <w:t>2.0.5</w:t>
      </w:r>
      <w:r>
        <w:rPr>
          <w:rFonts w:cs="Calibri"/>
          <w:spacing w:val="-1"/>
          <w:w w:val="100"/>
        </w:rPr>
        <w:tab/>
      </w:r>
      <w:r>
        <w:rPr>
          <w:rFonts w:ascii="宋体" w:eastAsia="宋体" w:hAnsi="宋体" w:cs="宋体"/>
          <w:color w:val="000000"/>
          <w:spacing w:val="0"/>
          <w:w w:val="100"/>
          <w:position w:val="2"/>
          <w:sz w:val="21"/>
          <w:u w:val="none"/>
        </w:rPr>
        <w:t>水文情势</w:t>
      </w:r>
      <w:r>
        <w:rPr>
          <w:rFonts w:cs="Calibri"/>
          <w:spacing w:val="0"/>
          <w:w w:val="100"/>
        </w:rPr>
        <w:tab/>
      </w:r>
      <w:r>
        <w:rPr>
          <w:rFonts w:ascii="Calibri" w:hAnsi="Calibri" w:cs="Calibri"/>
          <w:color w:val="000000"/>
          <w:spacing w:val="-2"/>
          <w:w w:val="100"/>
          <w:position w:val="0"/>
          <w:sz w:val="21"/>
          <w:u w:val="none"/>
        </w:rPr>
        <w:t>hydrological</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regime</w:t>
      </w:r>
    </w:p>
    <w:p>
      <w:pPr>
        <w:spacing w:before="0" w:after="0" w:line="303" w:lineRule="exact"/>
        <w:ind w:left="65" w:firstLine="420"/>
        <w:jc w:val="left"/>
      </w:pPr>
      <w:r>
        <w:rPr>
          <w:rFonts w:ascii="宋体" w:hAnsi="宋体" w:cs="宋体"/>
          <w:color w:val="000000"/>
          <w:spacing w:val="0"/>
          <w:w w:val="100"/>
          <w:position w:val="0"/>
          <w:sz w:val="21"/>
          <w:u w:val="none"/>
        </w:rPr>
        <w:t>河流流量、流速、水位和泥沙等水文要素的时空变化和趋势。</w:t>
      </w:r>
    </w:p>
    <w:p>
      <w:pPr>
        <w:tabs>
          <w:tab w:val="left" w:pos="708"/>
          <w:tab w:val="left" w:pos="1759"/>
        </w:tabs>
        <w:spacing w:before="0" w:after="0" w:line="349" w:lineRule="exact"/>
        <w:ind w:left="65" w:firstLine="0"/>
        <w:jc w:val="left"/>
      </w:pPr>
      <w:r>
        <w:rPr>
          <w:rFonts w:ascii="Calibri" w:hAnsi="Calibri" w:cs="Calibri"/>
          <w:b/>
          <w:color w:val="000000"/>
          <w:spacing w:val="0"/>
          <w:w w:val="95"/>
          <w:position w:val="0"/>
          <w:sz w:val="21"/>
          <w:u w:val="none"/>
        </w:rPr>
        <w:t>2.0.6</w:t>
      </w:r>
      <w:r>
        <w:rPr>
          <w:rFonts w:cs="Calibri"/>
          <w:spacing w:val="0"/>
          <w:w w:val="100"/>
        </w:rPr>
        <w:tab/>
      </w:r>
      <w:r>
        <w:rPr>
          <w:rFonts w:ascii="宋体" w:eastAsia="宋体" w:hAnsi="宋体" w:cs="宋体"/>
          <w:color w:val="000000"/>
          <w:spacing w:val="0"/>
          <w:w w:val="100"/>
          <w:position w:val="2"/>
          <w:sz w:val="21"/>
          <w:u w:val="none"/>
        </w:rPr>
        <w:t>减水河段</w:t>
      </w:r>
      <w:r>
        <w:rPr>
          <w:rFonts w:cs="Calibri"/>
          <w:spacing w:val="0"/>
          <w:w w:val="100"/>
        </w:rPr>
        <w:tab/>
      </w:r>
      <w:r>
        <w:rPr>
          <w:rFonts w:ascii="Calibri" w:hAnsi="Calibri" w:cs="Calibri"/>
          <w:color w:val="000000"/>
          <w:spacing w:val="-2"/>
          <w:w w:val="100"/>
          <w:position w:val="0"/>
          <w:sz w:val="21"/>
          <w:u w:val="none"/>
        </w:rPr>
        <w:t>water</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reduced</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reach</w:t>
      </w:r>
    </w:p>
    <w:p>
      <w:pPr>
        <w:spacing w:before="0" w:after="0" w:line="303" w:lineRule="exact"/>
        <w:ind w:left="65" w:firstLine="420"/>
        <w:jc w:val="left"/>
      </w:pPr>
      <w:r>
        <w:rPr>
          <w:rFonts w:ascii="宋体" w:hAnsi="宋体" w:cs="宋体"/>
          <w:color w:val="000000"/>
          <w:spacing w:val="0"/>
          <w:w w:val="100"/>
          <w:position w:val="0"/>
          <w:sz w:val="21"/>
          <w:u w:val="none"/>
        </w:rPr>
        <w:t>水电工程引水发电导致的坝址下游河道流量减少的河段，通常为坝址至电站尾水之间的河段。</w:t>
      </w:r>
    </w:p>
    <w:p>
      <w:pPr>
        <w:tabs>
          <w:tab w:val="left" w:pos="708"/>
          <w:tab w:val="left" w:pos="2179"/>
        </w:tabs>
        <w:spacing w:before="0" w:after="0" w:line="347" w:lineRule="exact"/>
        <w:ind w:left="65" w:firstLine="0"/>
        <w:jc w:val="left"/>
      </w:pPr>
      <w:r>
        <w:rPr>
          <w:rFonts w:ascii="Calibri" w:hAnsi="Calibri" w:cs="Calibri"/>
          <w:b/>
          <w:color w:val="000000"/>
          <w:spacing w:val="0"/>
          <w:w w:val="95"/>
          <w:position w:val="0"/>
          <w:sz w:val="21"/>
          <w:u w:val="none"/>
        </w:rPr>
        <w:t>2.0.7</w:t>
      </w:r>
      <w:r>
        <w:rPr>
          <w:rFonts w:cs="Calibri"/>
          <w:spacing w:val="-2"/>
          <w:w w:val="100"/>
        </w:rPr>
        <w:tab/>
      </w:r>
      <w:r>
        <w:rPr>
          <w:rFonts w:ascii="宋体" w:eastAsia="宋体" w:hAnsi="宋体" w:cs="宋体"/>
          <w:color w:val="000000"/>
          <w:spacing w:val="0"/>
          <w:w w:val="100"/>
          <w:position w:val="2"/>
          <w:sz w:val="21"/>
          <w:u w:val="none"/>
        </w:rPr>
        <w:t>水库局地气候</w:t>
      </w:r>
      <w:r>
        <w:rPr>
          <w:rFonts w:cs="Calibri"/>
          <w:spacing w:val="-1"/>
          <w:w w:val="100"/>
        </w:rPr>
        <w:tab/>
      </w:r>
      <w:r>
        <w:rPr>
          <w:rFonts w:ascii="Calibri" w:hAnsi="Calibri" w:cs="Calibri"/>
          <w:color w:val="000000"/>
          <w:spacing w:val="-1"/>
          <w:w w:val="100"/>
          <w:position w:val="0"/>
          <w:sz w:val="21"/>
          <w:u w:val="none"/>
        </w:rPr>
        <w:t>local</w:t>
      </w:r>
      <w:r>
        <w:rPr>
          <w:rFonts w:ascii="Calibri" w:hAnsi="Calibri" w:cs="Calibri"/>
          <w:color w:val="000000"/>
          <w:spacing w:val="-1"/>
          <w:w w:val="100"/>
          <w:sz w:val="21"/>
          <w:u w:val="none"/>
        </w:rPr>
        <w:t> </w:t>
      </w:r>
      <w:r>
        <w:rPr>
          <w:rFonts w:ascii="Calibri" w:hAnsi="Calibri" w:cs="Calibri"/>
          <w:color w:val="000000"/>
          <w:spacing w:val="-1"/>
          <w:w w:val="100"/>
          <w:position w:val="0"/>
          <w:sz w:val="21"/>
          <w:u w:val="none"/>
        </w:rPr>
        <w:t>climate</w:t>
      </w:r>
    </w:p>
    <w:p>
      <w:pPr>
        <w:spacing w:before="0" w:after="0" w:line="303" w:lineRule="exact"/>
        <w:ind w:left="65" w:firstLine="420"/>
        <w:jc w:val="left"/>
      </w:pPr>
      <w:r>
        <w:rPr>
          <w:rFonts w:ascii="宋体" w:hAnsi="宋体" w:cs="宋体"/>
          <w:color w:val="000000"/>
          <w:spacing w:val="0"/>
          <w:w w:val="100"/>
          <w:position w:val="0"/>
          <w:sz w:val="21"/>
          <w:u w:val="none"/>
        </w:rPr>
        <w:t>水电工程库区受下垫面和水体水热输送条件变化影响的小区域气候，特征要素主要包括气温、</w:t>
      </w:r>
    </w:p>
    <w:p>
      <w:pPr>
        <w:spacing w:before="0" w:after="0" w:line="326" w:lineRule="exact"/>
        <w:ind w:left="65" w:firstLine="0"/>
        <w:jc w:val="left"/>
      </w:pPr>
      <w:r>
        <w:rPr>
          <w:rFonts w:ascii="宋体" w:hAnsi="宋体" w:cs="宋体"/>
          <w:color w:val="000000"/>
          <w:spacing w:val="0"/>
          <w:w w:val="100"/>
          <w:position w:val="0"/>
          <w:sz w:val="21"/>
          <w:u w:val="none"/>
        </w:rPr>
        <w:t>湿度等。</w:t>
      </w:r>
    </w:p>
    <w:p>
      <w:pPr>
        <w:tabs>
          <w:tab w:val="left" w:pos="708"/>
          <w:tab w:val="left" w:pos="1968"/>
        </w:tabs>
        <w:spacing w:before="0" w:after="0" w:line="350" w:lineRule="exact"/>
        <w:ind w:left="65" w:firstLine="0"/>
        <w:jc w:val="left"/>
      </w:pPr>
      <w:r>
        <w:rPr>
          <w:rFonts w:ascii="Calibri" w:hAnsi="Calibri" w:cs="Calibri"/>
          <w:b/>
          <w:color w:val="000000"/>
          <w:spacing w:val="0"/>
          <w:w w:val="95"/>
          <w:position w:val="0"/>
          <w:sz w:val="21"/>
          <w:u w:val="none"/>
        </w:rPr>
        <w:t>2.0.8</w:t>
      </w:r>
      <w:r>
        <w:rPr>
          <w:rFonts w:cs="Calibri"/>
          <w:spacing w:val="0"/>
          <w:w w:val="100"/>
        </w:rPr>
        <w:tab/>
      </w:r>
      <w:r>
        <w:rPr>
          <w:rFonts w:ascii="宋体" w:eastAsia="宋体" w:hAnsi="宋体" w:cs="宋体"/>
          <w:color w:val="000000"/>
          <w:spacing w:val="0"/>
          <w:w w:val="100"/>
          <w:position w:val="2"/>
          <w:sz w:val="21"/>
          <w:u w:val="none"/>
        </w:rPr>
        <w:t>水库消落带</w:t>
      </w:r>
      <w:r>
        <w:rPr>
          <w:rFonts w:cs="Calibri"/>
          <w:spacing w:val="-2"/>
          <w:w w:val="100"/>
        </w:rPr>
        <w:tab/>
      </w:r>
      <w:r>
        <w:rPr>
          <w:rFonts w:ascii="Calibri" w:hAnsi="Calibri" w:cs="Calibri"/>
          <w:color w:val="000000"/>
          <w:spacing w:val="-2"/>
          <w:w w:val="100"/>
          <w:position w:val="0"/>
          <w:sz w:val="21"/>
          <w:u w:val="none"/>
        </w:rPr>
        <w:t>drawdown</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area</w:t>
      </w:r>
    </w:p>
    <w:p>
      <w:pPr>
        <w:spacing w:before="0" w:after="0" w:line="303" w:lineRule="exact"/>
        <w:ind w:left="65" w:firstLine="420"/>
        <w:jc w:val="left"/>
      </w:pPr>
      <w:r>
        <w:rPr>
          <w:rFonts w:ascii="宋体" w:hAnsi="宋体" w:cs="宋体"/>
          <w:color w:val="000000"/>
          <w:spacing w:val="0"/>
          <w:w w:val="100"/>
          <w:position w:val="0"/>
          <w:sz w:val="21"/>
          <w:u w:val="none"/>
        </w:rPr>
        <w:t>水库淹没区沿岸由于水库运行水位周期性波动而出露的地带。</w:t>
      </w:r>
    </w:p>
    <w:p>
      <w:pPr>
        <w:tabs>
          <w:tab w:val="left" w:pos="708"/>
          <w:tab w:val="left" w:pos="1759"/>
        </w:tabs>
        <w:spacing w:before="0" w:after="0" w:line="349" w:lineRule="exact"/>
        <w:ind w:left="65" w:firstLine="0"/>
        <w:jc w:val="left"/>
      </w:pPr>
      <w:r>
        <w:rPr>
          <w:rFonts w:ascii="Calibri" w:hAnsi="Calibri" w:cs="Calibri"/>
          <w:b/>
          <w:color w:val="000000"/>
          <w:spacing w:val="0"/>
          <w:w w:val="95"/>
          <w:position w:val="0"/>
          <w:sz w:val="21"/>
          <w:u w:val="none"/>
        </w:rPr>
        <w:t>2.0.9</w:t>
      </w:r>
      <w:r>
        <w:rPr>
          <w:rFonts w:cs="Calibri"/>
          <w:spacing w:val="-1"/>
          <w:w w:val="100"/>
        </w:rPr>
        <w:tab/>
      </w:r>
      <w:r>
        <w:rPr>
          <w:rFonts w:ascii="宋体" w:eastAsia="宋体" w:hAnsi="宋体" w:cs="宋体"/>
          <w:color w:val="000000"/>
          <w:spacing w:val="0"/>
          <w:w w:val="100"/>
          <w:position w:val="2"/>
          <w:sz w:val="21"/>
          <w:u w:val="none"/>
        </w:rPr>
        <w:t>生态调度</w:t>
      </w:r>
      <w:r>
        <w:rPr>
          <w:rFonts w:cs="Calibri"/>
          <w:spacing w:val="0"/>
          <w:w w:val="100"/>
        </w:rPr>
        <w:tab/>
      </w:r>
      <w:r>
        <w:rPr>
          <w:rFonts w:ascii="Calibri" w:hAnsi="Calibri" w:cs="Calibri"/>
          <w:color w:val="000000"/>
          <w:spacing w:val="-1"/>
          <w:w w:val="100"/>
          <w:position w:val="0"/>
          <w:sz w:val="21"/>
          <w:u w:val="none"/>
        </w:rPr>
        <w:t>ecological</w:t>
      </w:r>
      <w:r>
        <w:rPr>
          <w:rFonts w:ascii="Calibri" w:hAnsi="Calibri" w:cs="Calibri"/>
          <w:color w:val="000000"/>
          <w:spacing w:val="-1"/>
          <w:w w:val="100"/>
          <w:sz w:val="21"/>
          <w:u w:val="none"/>
        </w:rPr>
        <w:t> </w:t>
      </w:r>
      <w:r>
        <w:rPr>
          <w:rFonts w:ascii="Calibri" w:hAnsi="Calibri" w:cs="Calibri"/>
          <w:color w:val="000000"/>
          <w:spacing w:val="-1"/>
          <w:w w:val="100"/>
          <w:position w:val="0"/>
          <w:sz w:val="21"/>
          <w:u w:val="none"/>
        </w:rPr>
        <w:t>operating</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scheme</w:t>
      </w:r>
    </w:p>
    <w:p>
      <w:pPr>
        <w:spacing w:before="0" w:after="0" w:line="301" w:lineRule="exact"/>
        <w:ind w:left="65" w:firstLine="420"/>
        <w:jc w:val="left"/>
      </w:pPr>
      <w:r>
        <w:rPr>
          <w:rFonts w:ascii="宋体" w:hAnsi="宋体" w:cs="宋体"/>
          <w:color w:val="000000"/>
          <w:spacing w:val="0"/>
          <w:w w:val="100"/>
          <w:position w:val="0"/>
          <w:sz w:val="21"/>
          <w:u w:val="none"/>
        </w:rPr>
        <w:t>为维护生态环境功能、改善生态环境质量和发挥生态环境效益，通过流量调度、泥沙调度，满</w:t>
      </w:r>
    </w:p>
    <w:p>
      <w:pPr>
        <w:spacing w:before="0" w:after="0" w:line="326" w:lineRule="exact"/>
        <w:ind w:left="65" w:firstLine="0"/>
        <w:jc w:val="left"/>
      </w:pPr>
      <w:r>
        <w:rPr>
          <w:rFonts w:ascii="宋体" w:hAnsi="宋体" w:cs="宋体"/>
          <w:color w:val="000000"/>
          <w:spacing w:val="0"/>
          <w:w w:val="100"/>
          <w:position w:val="0"/>
          <w:sz w:val="21"/>
          <w:u w:val="none"/>
        </w:rPr>
        <w:t>足生态需水、环境需水、河口压咸、泥沙输移等要求而采取的电站运行和水库运用方式。</w:t>
      </w:r>
    </w:p>
    <w:p>
      <w:pPr>
        <w:widowControl/>
        <w:jc w:val="left"/>
        <w:sectPr>
          <w:type w:val="continuous"/>
          <w:pgSz w:w="11906" w:h="16838"/>
          <w:pgMar w:top="147" w:right="994" w:bottom="0" w:left="1354" w:header="0" w:footer="0" w:gutter="0"/>
          <w:pgNumType w:start="48"/>
          <w:cols w:num="1" w:space="708" w:equalWidth="0">
            <w:col w:w="9558" w:space="0"/>
          </w:cols>
          <w:docGrid w:type="lines" w:linePitch="312" w:charSpace="0"/>
        </w:sectPr>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40" w:lineRule="exact"/>
        <w:ind w:left="65" w:firstLine="0"/>
      </w:pPr>
    </w:p>
    <w:p>
      <w:pPr>
        <w:spacing w:before="0" w:after="0" w:line="286" w:lineRule="exact"/>
        <w:ind w:left="65" w:firstLine="0"/>
      </w:pPr>
    </w:p>
    <w:p>
      <w:pPr>
        <w:widowControl/>
        <w:jc w:val="left"/>
        <w:sectPr>
          <w:type w:val="continuous"/>
          <w:pgSz w:w="11906" w:h="16838"/>
          <w:pgMar w:top="147" w:right="994" w:bottom="0" w:left="1354" w:header="0" w:footer="0" w:gutter="0"/>
          <w:pgNumType w:start="49"/>
          <w:cols w:num="1" w:space="720"/>
          <w:docGrid w:type="lines" w:linePitch="312" w:charSpace="0"/>
        </w:sectPr>
      </w:pPr>
    </w:p>
    <w:p>
      <w:pPr>
        <w:spacing w:before="0" w:after="0" w:line="211" w:lineRule="exact"/>
        <w:ind w:left="9030" w:firstLine="0"/>
        <w:jc w:val="left"/>
      </w:pPr>
      <w:r>
        <w:rPr>
          <w:rFonts w:ascii="Calibri" w:hAnsi="Calibri" w:cs="Calibri"/>
          <w:color w:val="000000"/>
          <w:spacing w:val="0"/>
          <w:w w:val="100"/>
          <w:position w:val="0"/>
          <w:sz w:val="21"/>
          <w:u w:val="none"/>
        </w:rPr>
        <w:t>2</w:t>
      </w:r>
    </w:p>
    <w:p>
      <w:pPr>
        <w:widowControl/>
        <w:jc w:val="left"/>
        <w:sectPr>
          <w:type w:val="continuous"/>
          <w:pgSz w:w="11906" w:h="16838"/>
          <w:pgMar w:top="147" w:right="994" w:bottom="0" w:left="1354" w:header="0" w:footer="0" w:gutter="0"/>
          <w:pgNumType w:start="50"/>
          <w:cols w:num="1" w:space="708" w:equalWidth="0">
            <w:col w:w="9558" w:space="0"/>
          </w:cols>
          <w:docGrid w:type="lines" w:linePitch="312" w:charSpace="0"/>
        </w:sectPr>
      </w:pPr>
    </w:p>
    <w:p>
      <w:pPr>
        <w:spacing w:before="0" w:after="0" w:line="240" w:lineRule="exact"/>
        <w:ind w:left="9030" w:firstLine="0"/>
      </w:pPr>
    </w:p>
    <w:p>
      <w:pPr>
        <w:spacing w:before="0" w:after="0" w:line="325" w:lineRule="exact"/>
        <w:ind w:left="9030" w:firstLine="0"/>
      </w:pPr>
    </w:p>
    <w:p>
      <w:pPr>
        <w:widowControl/>
        <w:jc w:val="left"/>
        <w:sectPr>
          <w:type w:val="continuous"/>
          <w:pgSz w:w="11906" w:h="16838"/>
          <w:pgMar w:top="147" w:right="994" w:bottom="0" w:left="1354" w:header="0" w:footer="0" w:gutter="0"/>
          <w:pgNumType w:start="51"/>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8"/>
          <w:pgMar w:top="147" w:right="994" w:bottom="0" w:left="1354" w:header="0" w:footer="0" w:gutter="0"/>
          <w:pgNumType w:start="52"/>
          <w:cols w:num="1" w:space="708" w:equalWidth="0">
            <w:col w:w="9558" w:space="0"/>
          </w:cols>
          <w:docGrid w:type="lines" w:linePitch="312" w:charSpace="0"/>
        </w:sectPr>
      </w:pPr>
    </w:p>
    <w:tbl>
      <w:tblPr>
        <w:tblStyle w:val="TableNormal"/>
        <w:tblpPr w:leftFromText="180" w:rightFromText="180" w:vertAnchor="page" w:horzAnchor="page" w:tblpX="65" w:tblpY="4928"/>
        <w:tblW w:w="0" w:type="auto"/>
        <w:tblInd w:w="0" w:type="dxa"/>
        <w:tblLayout w:type="fixed"/>
        <w:tblCellMar>
          <w:top w:w="0" w:type="dxa"/>
          <w:left w:w="108" w:type="dxa"/>
          <w:bottom w:w="0" w:type="dxa"/>
          <w:right w:w="108" w:type="dxa"/>
        </w:tblCellMar>
      </w:tblPr>
      <w:tblGrid>
        <w:gridCol w:w="3125"/>
        <w:gridCol w:w="2088"/>
        <w:gridCol w:w="1843"/>
        <w:gridCol w:w="2231"/>
      </w:tblGrid>
      <w:tr>
        <w:tblPrEx>
          <w:tblW w:w="0" w:type="auto"/>
          <w:tblInd w:w="0" w:type="dxa"/>
          <w:tblLayout w:type="fixed"/>
          <w:tblCellMar>
            <w:top w:w="0" w:type="dxa"/>
            <w:left w:w="108" w:type="dxa"/>
            <w:bottom w:w="0" w:type="dxa"/>
            <w:right w:w="108" w:type="dxa"/>
          </w:tblCellMar>
        </w:tblPrEx>
        <w:trPr>
          <w:trHeight w:hRule="exact" w:val="336"/>
        </w:trPr>
        <w:tc>
          <w:tcPr>
            <w:tcW w:w="31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8" w:lineRule="exact"/>
              <w:ind w:left="826" w:right="-239"/>
            </w:pPr>
            <w:bookmarkStart w:id="13" w:name="13"/>
            <w:bookmarkEnd w:id="13"/>
            <w:r>
              <w:rPr>
                <w:rFonts w:ascii="宋体" w:eastAsia="宋体" w:hAnsi="宋体" w:cs="宋体"/>
                <w:color w:val="000000"/>
                <w:spacing w:val="0"/>
                <w:w w:val="100"/>
                <w:position w:val="0"/>
                <w:sz w:val="21"/>
                <w:u w:val="none"/>
              </w:rPr>
              <w:t>受影响河流规模</w:t>
            </w:r>
          </w:p>
        </w:tc>
        <w:tc>
          <w:tcPr>
            <w:tcW w:w="616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451" w:right="-239"/>
            </w:pPr>
            <w:r>
              <w:rPr>
                <w:rFonts w:ascii="宋体" w:eastAsia="宋体" w:hAnsi="宋体" w:cs="宋体"/>
                <w:color w:val="000000"/>
                <w:spacing w:val="0"/>
                <w:w w:val="100"/>
                <w:position w:val="0"/>
                <w:sz w:val="21"/>
                <w:u w:val="none"/>
              </w:rPr>
              <w:t>水库调节性能</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13" w:right="-239"/>
            </w:pPr>
            <w:r>
              <w:rPr>
                <w:rFonts w:ascii="宋体" w:eastAsia="宋体" w:hAnsi="宋体" w:cs="宋体"/>
                <w:color w:val="000000"/>
                <w:spacing w:val="0"/>
                <w:w w:val="100"/>
                <w:position w:val="0"/>
                <w:sz w:val="21"/>
                <w:u w:val="none"/>
              </w:rPr>
              <w:t>年调节及以上</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02" w:right="-239"/>
            </w:pPr>
            <w:r>
              <w:rPr>
                <w:rFonts w:ascii="宋体" w:eastAsia="宋体" w:hAnsi="宋体" w:cs="宋体"/>
                <w:color w:val="000000"/>
                <w:spacing w:val="0"/>
                <w:w w:val="100"/>
                <w:position w:val="0"/>
                <w:sz w:val="21"/>
                <w:u w:val="none"/>
              </w:rPr>
              <w:t>季调节</w:t>
            </w:r>
          </w:p>
        </w:tc>
        <w:tc>
          <w:tcPr>
            <w:tcW w:w="22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485" w:right="-239"/>
            </w:pPr>
            <w:r>
              <w:rPr>
                <w:rFonts w:ascii="宋体" w:eastAsia="宋体" w:hAnsi="宋体" w:cs="宋体"/>
                <w:color w:val="000000"/>
                <w:spacing w:val="0"/>
                <w:w w:val="100"/>
                <w:position w:val="0"/>
                <w:sz w:val="21"/>
                <w:u w:val="none"/>
              </w:rPr>
              <w:t>周调节及以下</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351" w:right="-239"/>
            </w:pPr>
            <w:r>
              <w:rPr>
                <w:rFonts w:ascii="宋体" w:eastAsia="宋体" w:hAnsi="宋体" w:cs="宋体"/>
                <w:color w:val="000000"/>
                <w:spacing w:val="0"/>
                <w:w w:val="100"/>
                <w:position w:val="0"/>
                <w:sz w:val="21"/>
                <w:u w:val="none"/>
              </w:rPr>
              <w:t>大河</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33" w:right="-239"/>
            </w:pPr>
            <w:r>
              <w:rPr>
                <w:rFonts w:ascii="宋体" w:eastAsia="宋体" w:hAnsi="宋体" w:cs="宋体"/>
                <w:color w:val="000000"/>
                <w:spacing w:val="0"/>
                <w:w w:val="100"/>
                <w:position w:val="0"/>
                <w:sz w:val="21"/>
                <w:u w:val="none"/>
              </w:rPr>
              <w:t>一级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08" w:right="-239"/>
            </w:pPr>
            <w:r>
              <w:rPr>
                <w:rFonts w:ascii="宋体" w:eastAsia="宋体" w:hAnsi="宋体" w:cs="宋体"/>
                <w:color w:val="000000"/>
                <w:spacing w:val="0"/>
                <w:w w:val="100"/>
                <w:position w:val="0"/>
                <w:sz w:val="21"/>
                <w:u w:val="none"/>
              </w:rPr>
              <w:t>一级</w:t>
            </w:r>
          </w:p>
        </w:tc>
        <w:tc>
          <w:tcPr>
            <w:tcW w:w="22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05" w:right="-239"/>
            </w:pPr>
            <w:r>
              <w:rPr>
                <w:rFonts w:ascii="宋体" w:eastAsia="宋体" w:hAnsi="宋体" w:cs="宋体"/>
                <w:color w:val="000000"/>
                <w:spacing w:val="0"/>
                <w:w w:val="100"/>
                <w:position w:val="0"/>
                <w:sz w:val="21"/>
                <w:u w:val="none"/>
              </w:rPr>
              <w:t>二级</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351" w:right="-239"/>
            </w:pPr>
            <w:r>
              <w:rPr>
                <w:rFonts w:ascii="宋体" w:eastAsia="宋体" w:hAnsi="宋体" w:cs="宋体"/>
                <w:color w:val="000000"/>
                <w:spacing w:val="0"/>
                <w:w w:val="100"/>
                <w:position w:val="0"/>
                <w:sz w:val="21"/>
                <w:u w:val="none"/>
              </w:rPr>
              <w:t>中河</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33" w:right="-239"/>
            </w:pPr>
            <w:r>
              <w:rPr>
                <w:rFonts w:ascii="宋体" w:eastAsia="宋体" w:hAnsi="宋体" w:cs="宋体"/>
                <w:color w:val="000000"/>
                <w:spacing w:val="0"/>
                <w:w w:val="100"/>
                <w:position w:val="0"/>
                <w:sz w:val="21"/>
                <w:u w:val="none"/>
              </w:rPr>
              <w:t>一级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08" w:right="-239"/>
            </w:pPr>
            <w:r>
              <w:rPr>
                <w:rFonts w:ascii="宋体" w:eastAsia="宋体" w:hAnsi="宋体" w:cs="宋体"/>
                <w:color w:val="000000"/>
                <w:spacing w:val="0"/>
                <w:w w:val="100"/>
                <w:position w:val="0"/>
                <w:sz w:val="21"/>
                <w:u w:val="none"/>
              </w:rPr>
              <w:t>二级</w:t>
            </w:r>
          </w:p>
        </w:tc>
        <w:tc>
          <w:tcPr>
            <w:tcW w:w="22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05" w:right="-239"/>
            </w:pPr>
            <w:r>
              <w:rPr>
                <w:rFonts w:ascii="宋体" w:eastAsia="宋体" w:hAnsi="宋体" w:cs="宋体"/>
                <w:color w:val="000000"/>
                <w:spacing w:val="0"/>
                <w:w w:val="100"/>
                <w:position w:val="0"/>
                <w:sz w:val="21"/>
                <w:u w:val="none"/>
              </w:rPr>
              <w:t>二级</w:t>
            </w:r>
          </w:p>
        </w:tc>
      </w:tr>
      <w:tr>
        <w:tblPrEx>
          <w:tblW w:w="0" w:type="auto"/>
          <w:tblInd w:w="0" w:type="dxa"/>
          <w:tblLayout w:type="fixed"/>
          <w:tblCellMar>
            <w:top w:w="0" w:type="dxa"/>
            <w:left w:w="108" w:type="dxa"/>
            <w:bottom w:w="0" w:type="dxa"/>
            <w:right w:w="108" w:type="dxa"/>
          </w:tblCellMar>
        </w:tblPrEx>
        <w:trPr>
          <w:trHeight w:hRule="exact" w:val="338"/>
        </w:trPr>
        <w:tc>
          <w:tcPr>
            <w:tcW w:w="3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351" w:right="-239"/>
            </w:pPr>
            <w:r>
              <w:rPr>
                <w:rFonts w:ascii="宋体" w:eastAsia="宋体" w:hAnsi="宋体" w:cs="宋体"/>
                <w:color w:val="000000"/>
                <w:spacing w:val="0"/>
                <w:w w:val="100"/>
                <w:position w:val="0"/>
                <w:sz w:val="21"/>
                <w:u w:val="none"/>
              </w:rPr>
              <w:t>小河</w:t>
            </w:r>
          </w:p>
        </w:tc>
        <w:tc>
          <w:tcPr>
            <w:tcW w:w="20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33" w:right="-239"/>
            </w:pPr>
            <w:r>
              <w:rPr>
                <w:rFonts w:ascii="宋体" w:eastAsia="宋体" w:hAnsi="宋体" w:cs="宋体"/>
                <w:color w:val="000000"/>
                <w:spacing w:val="0"/>
                <w:w w:val="100"/>
                <w:position w:val="0"/>
                <w:sz w:val="21"/>
                <w:u w:val="none"/>
              </w:rPr>
              <w:t>一级</w:t>
            </w:r>
          </w:p>
        </w:tc>
        <w:tc>
          <w:tcPr>
            <w:tcW w:w="18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08" w:right="-239"/>
            </w:pPr>
            <w:r>
              <w:rPr>
                <w:rFonts w:ascii="宋体" w:eastAsia="宋体" w:hAnsi="宋体" w:cs="宋体"/>
                <w:color w:val="000000"/>
                <w:spacing w:val="0"/>
                <w:w w:val="100"/>
                <w:position w:val="0"/>
                <w:sz w:val="21"/>
                <w:u w:val="none"/>
              </w:rPr>
              <w:t>二级</w:t>
            </w:r>
          </w:p>
        </w:tc>
        <w:tc>
          <w:tcPr>
            <w:tcW w:w="22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05" w:right="-239"/>
            </w:pPr>
            <w:r>
              <w:rPr>
                <w:rFonts w:ascii="宋体" w:eastAsia="宋体" w:hAnsi="宋体" w:cs="宋体"/>
                <w:color w:val="000000"/>
                <w:spacing w:val="0"/>
                <w:w w:val="100"/>
                <w:position w:val="0"/>
                <w:sz w:val="21"/>
                <w:u w:val="none"/>
              </w:rPr>
              <w:t>三级</w:t>
            </w:r>
          </w:p>
        </w:tc>
      </w:tr>
    </w:tbl>
    <w:tbl>
      <w:tblPr>
        <w:tblStyle w:val="TableNormal"/>
        <w:tblpPr w:leftFromText="180" w:rightFromText="180" w:vertAnchor="page" w:horzAnchor="page" w:tblpX="65" w:tblpY="12165"/>
        <w:tblW w:w="0" w:type="auto"/>
        <w:tblInd w:w="0" w:type="dxa"/>
        <w:tblLayout w:type="fixed"/>
        <w:tblCellMar>
          <w:top w:w="0" w:type="dxa"/>
          <w:left w:w="108" w:type="dxa"/>
          <w:bottom w:w="0" w:type="dxa"/>
          <w:right w:w="108" w:type="dxa"/>
        </w:tblCellMar>
      </w:tblPr>
      <w:tblGrid>
        <w:gridCol w:w="3125"/>
        <w:gridCol w:w="2052"/>
        <w:gridCol w:w="2055"/>
        <w:gridCol w:w="2055"/>
      </w:tblGrid>
      <w:tr>
        <w:tblPrEx>
          <w:tblW w:w="0" w:type="auto"/>
          <w:tblInd w:w="0" w:type="dxa"/>
          <w:tblLayout w:type="fixed"/>
          <w:tblCellMar>
            <w:top w:w="0" w:type="dxa"/>
            <w:left w:w="108" w:type="dxa"/>
            <w:bottom w:w="0" w:type="dxa"/>
            <w:right w:w="108" w:type="dxa"/>
          </w:tblCellMar>
        </w:tblPrEx>
        <w:trPr>
          <w:trHeight w:hRule="exact" w:val="336"/>
        </w:trPr>
        <w:tc>
          <w:tcPr>
            <w:tcW w:w="312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722" w:right="-239"/>
            </w:pPr>
            <w:r>
              <w:rPr>
                <w:rFonts w:ascii="宋体" w:eastAsia="宋体" w:hAnsi="宋体" w:cs="宋体"/>
                <w:color w:val="000000"/>
                <w:spacing w:val="0"/>
                <w:w w:val="100"/>
                <w:position w:val="0"/>
                <w:sz w:val="21"/>
                <w:u w:val="none"/>
              </w:rPr>
              <w:t>河流水温敏感程度</w:t>
            </w:r>
          </w:p>
        </w:tc>
        <w:tc>
          <w:tcPr>
            <w:tcW w:w="616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240" w:right="-239"/>
            </w:pPr>
            <w:r>
              <w:rPr>
                <w:rFonts w:ascii="宋体" w:eastAsia="宋体" w:hAnsi="宋体" w:cs="宋体"/>
                <w:color w:val="000000"/>
                <w:spacing w:val="0"/>
                <w:w w:val="100"/>
                <w:position w:val="0"/>
                <w:sz w:val="21"/>
                <w:u w:val="none"/>
              </w:rPr>
              <w:t>水库水温分布类型</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08" w:right="-239"/>
            </w:pPr>
            <w:r>
              <w:rPr>
                <w:rFonts w:ascii="宋体" w:eastAsia="宋体" w:hAnsi="宋体" w:cs="宋体"/>
                <w:color w:val="000000"/>
                <w:spacing w:val="0"/>
                <w:w w:val="100"/>
                <w:position w:val="0"/>
                <w:sz w:val="21"/>
                <w:u w:val="none"/>
              </w:rPr>
              <w:t>分层型</w:t>
            </w:r>
          </w:p>
        </w:tc>
        <w:tc>
          <w:tcPr>
            <w:tcW w:w="20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10" w:right="-239"/>
            </w:pPr>
            <w:r>
              <w:rPr>
                <w:rFonts w:ascii="宋体" w:eastAsia="宋体" w:hAnsi="宋体" w:cs="宋体"/>
                <w:color w:val="000000"/>
                <w:spacing w:val="0"/>
                <w:w w:val="100"/>
                <w:position w:val="0"/>
                <w:sz w:val="21"/>
                <w:u w:val="none"/>
              </w:rPr>
              <w:t>过渡型</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10" w:right="-239"/>
            </w:pPr>
            <w:r>
              <w:rPr>
                <w:rFonts w:ascii="宋体" w:eastAsia="宋体" w:hAnsi="宋体" w:cs="宋体"/>
                <w:color w:val="000000"/>
                <w:spacing w:val="0"/>
                <w:w w:val="100"/>
                <w:position w:val="0"/>
                <w:sz w:val="21"/>
                <w:u w:val="none"/>
              </w:rPr>
              <w:t>混合型</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51" w:right="-239"/>
            </w:pPr>
            <w:r>
              <w:rPr>
                <w:rFonts w:ascii="宋体" w:eastAsia="宋体" w:hAnsi="宋体" w:cs="宋体"/>
                <w:color w:val="000000"/>
                <w:spacing w:val="0"/>
                <w:w w:val="100"/>
                <w:position w:val="0"/>
                <w:sz w:val="21"/>
                <w:u w:val="none"/>
              </w:rPr>
              <w:t>敏感</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4" w:right="-239"/>
            </w:pPr>
            <w:r>
              <w:rPr>
                <w:rFonts w:ascii="宋体" w:eastAsia="宋体" w:hAnsi="宋体" w:cs="宋体"/>
                <w:color w:val="000000"/>
                <w:spacing w:val="0"/>
                <w:w w:val="100"/>
                <w:position w:val="0"/>
                <w:sz w:val="21"/>
                <w:u w:val="none"/>
              </w:rPr>
              <w:t>一级</w:t>
            </w:r>
          </w:p>
        </w:tc>
        <w:tc>
          <w:tcPr>
            <w:tcW w:w="20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6" w:right="-239"/>
            </w:pPr>
            <w:r>
              <w:rPr>
                <w:rFonts w:ascii="宋体" w:eastAsia="宋体" w:hAnsi="宋体" w:cs="宋体"/>
                <w:color w:val="000000"/>
                <w:spacing w:val="0"/>
                <w:w w:val="100"/>
                <w:position w:val="0"/>
                <w:sz w:val="21"/>
                <w:u w:val="none"/>
              </w:rPr>
              <w:t>一级</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6" w:right="-239"/>
            </w:pPr>
            <w:r>
              <w:rPr>
                <w:rFonts w:ascii="宋体" w:eastAsia="宋体" w:hAnsi="宋体" w:cs="宋体"/>
                <w:color w:val="000000"/>
                <w:spacing w:val="0"/>
                <w:w w:val="100"/>
                <w:position w:val="0"/>
                <w:sz w:val="21"/>
                <w:u w:val="none"/>
              </w:rPr>
              <w:t>二级</w:t>
            </w:r>
          </w:p>
        </w:tc>
      </w:tr>
      <w:tr>
        <w:tblPrEx>
          <w:tblW w:w="0" w:type="auto"/>
          <w:tblInd w:w="0" w:type="dxa"/>
          <w:tblLayout w:type="fixed"/>
          <w:tblCellMar>
            <w:top w:w="0" w:type="dxa"/>
            <w:left w:w="108" w:type="dxa"/>
            <w:bottom w:w="0" w:type="dxa"/>
            <w:right w:w="108" w:type="dxa"/>
          </w:tblCellMar>
        </w:tblPrEx>
        <w:trPr>
          <w:trHeight w:hRule="exact" w:val="336"/>
        </w:trPr>
        <w:tc>
          <w:tcPr>
            <w:tcW w:w="3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51" w:right="-239"/>
            </w:pPr>
            <w:r>
              <w:rPr>
                <w:rFonts w:ascii="宋体" w:eastAsia="宋体" w:hAnsi="宋体" w:cs="宋体"/>
                <w:color w:val="000000"/>
                <w:spacing w:val="0"/>
                <w:w w:val="100"/>
                <w:position w:val="0"/>
                <w:sz w:val="21"/>
                <w:u w:val="none"/>
              </w:rPr>
              <w:t>一般</w:t>
            </w:r>
          </w:p>
        </w:tc>
        <w:tc>
          <w:tcPr>
            <w:tcW w:w="2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4" w:right="-239"/>
            </w:pPr>
            <w:r>
              <w:rPr>
                <w:rFonts w:ascii="宋体" w:eastAsia="宋体" w:hAnsi="宋体" w:cs="宋体"/>
                <w:color w:val="000000"/>
                <w:spacing w:val="0"/>
                <w:w w:val="100"/>
                <w:position w:val="0"/>
                <w:sz w:val="21"/>
                <w:u w:val="none"/>
              </w:rPr>
              <w:t>一级</w:t>
            </w:r>
          </w:p>
        </w:tc>
        <w:tc>
          <w:tcPr>
            <w:tcW w:w="20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6" w:right="-239"/>
            </w:pPr>
            <w:r>
              <w:rPr>
                <w:rFonts w:ascii="宋体" w:eastAsia="宋体" w:hAnsi="宋体" w:cs="宋体"/>
                <w:color w:val="000000"/>
                <w:spacing w:val="0"/>
                <w:w w:val="100"/>
                <w:position w:val="0"/>
                <w:sz w:val="21"/>
                <w:u w:val="none"/>
              </w:rPr>
              <w:t>二级</w:t>
            </w:r>
          </w:p>
        </w:tc>
        <w:tc>
          <w:tcPr>
            <w:tcW w:w="20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16" w:right="-239"/>
            </w:pPr>
            <w:r>
              <w:rPr>
                <w:rFonts w:ascii="宋体" w:eastAsia="宋体" w:hAnsi="宋体" w:cs="宋体"/>
                <w:color w:val="000000"/>
                <w:spacing w:val="0"/>
                <w:w w:val="100"/>
                <w:position w:val="0"/>
                <w:sz w:val="21"/>
                <w:u w:val="none"/>
              </w:rPr>
              <w:t>三级</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9"/>
          <w:pgMar w:top="147" w:right="886" w:bottom="0" w:left="1246" w:header="0" w:footer="0" w:gutter="0"/>
          <w:pgNumType w:start="53"/>
          <w:cols w:num="1" w:space="720"/>
          <w:docGrid w:type="lines" w:linePitch="312" w:charSpace="0"/>
        </w:sectPr>
      </w:pPr>
    </w:p>
    <w:p>
      <w:pPr>
        <w:tabs>
          <w:tab w:val="left" w:pos="3377"/>
        </w:tabs>
        <w:spacing w:before="0" w:after="0" w:line="281" w:lineRule="exact"/>
        <w:ind w:left="173" w:firstLine="2785"/>
        <w:jc w:val="left"/>
      </w:pPr>
      <w:r>
        <w:rPr>
          <w:rFonts w:ascii="黑体" w:hAnsi="黑体" w:cs="黑体"/>
          <w:color w:val="000000"/>
          <w:spacing w:val="0"/>
          <w:w w:val="100"/>
          <w:position w:val="0"/>
          <w:sz w:val="28"/>
          <w:u w:val="none"/>
        </w:rPr>
        <w:t>3</w:t>
      </w:r>
      <w:r>
        <w:rPr>
          <w:rFonts w:cs="Calibri"/>
          <w:spacing w:val="0"/>
          <w:w w:val="100"/>
        </w:rPr>
        <w:tab/>
      </w:r>
      <w:r>
        <w:rPr>
          <w:rFonts w:ascii="黑体" w:eastAsia="黑体" w:hAnsi="黑体" w:cs="黑体"/>
          <w:color w:val="000000"/>
          <w:spacing w:val="0"/>
          <w:w w:val="100"/>
          <w:position w:val="0"/>
          <w:sz w:val="28"/>
          <w:u w:val="none"/>
        </w:rPr>
        <w:t>评价等级划分与评价范围</w:t>
      </w:r>
    </w:p>
    <w:p>
      <w:pPr>
        <w:spacing w:before="0" w:after="0" w:line="240" w:lineRule="exact"/>
        <w:ind w:left="173" w:firstLine="2785"/>
      </w:pPr>
    </w:p>
    <w:p>
      <w:pPr>
        <w:tabs>
          <w:tab w:val="left" w:pos="4527"/>
        </w:tabs>
        <w:spacing w:before="0" w:after="0" w:line="265" w:lineRule="exact"/>
        <w:ind w:left="173" w:firstLine="3874"/>
        <w:jc w:val="left"/>
      </w:pPr>
      <w:r>
        <w:rPr>
          <w:rFonts w:ascii="Calibri" w:hAnsi="Calibri" w:cs="Calibri"/>
          <w:b/>
          <w:color w:val="000000"/>
          <w:spacing w:val="0"/>
          <w:w w:val="95"/>
          <w:position w:val="0"/>
          <w:sz w:val="21"/>
          <w:u w:val="none"/>
        </w:rPr>
        <w:t>3.1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173" w:firstLine="0"/>
        <w:jc w:val="left"/>
      </w:pPr>
      <w:r>
        <w:rPr>
          <w:rFonts w:ascii="Calibri" w:hAnsi="Calibri" w:cs="Calibri"/>
          <w:b/>
          <w:color w:val="000000"/>
          <w:spacing w:val="0"/>
          <w:w w:val="95"/>
          <w:position w:val="0"/>
          <w:sz w:val="21"/>
          <w:u w:val="none"/>
        </w:rPr>
        <w:t>3.1.1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水电工程环境影响评价应根据工程特性、所在区域环境特征及环境敏感程度，分别按环境要</w:t>
      </w:r>
    </w:p>
    <w:p>
      <w:pPr>
        <w:spacing w:before="0" w:after="0" w:line="303" w:lineRule="exact"/>
        <w:ind w:left="173" w:firstLine="0"/>
        <w:jc w:val="left"/>
      </w:pPr>
      <w:r>
        <w:rPr>
          <w:rFonts w:ascii="宋体" w:hAnsi="宋体" w:cs="宋体"/>
          <w:color w:val="000000"/>
          <w:spacing w:val="0"/>
          <w:w w:val="100"/>
          <w:position w:val="0"/>
          <w:sz w:val="21"/>
          <w:u w:val="none"/>
        </w:rPr>
        <w:t>素进行评价等级划分，并按相应等级的深度要求开展调查与评价工作。</w:t>
      </w:r>
    </w:p>
    <w:p>
      <w:pPr>
        <w:spacing w:before="0" w:after="0" w:line="349" w:lineRule="exact"/>
        <w:ind w:left="173" w:firstLine="0"/>
        <w:jc w:val="left"/>
      </w:pPr>
      <w:r>
        <w:rPr>
          <w:rFonts w:ascii="Calibri" w:hAnsi="Calibri" w:cs="Calibri"/>
          <w:b/>
          <w:color w:val="000000"/>
          <w:spacing w:val="0"/>
          <w:w w:val="95"/>
          <w:position w:val="0"/>
          <w:sz w:val="21"/>
          <w:u w:val="none"/>
        </w:rPr>
        <w:t>3.1.2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水电工程环境影响评价应根据工程特性、影响程度、环境敏感对象分布情况以及各相关环境</w:t>
      </w:r>
    </w:p>
    <w:p>
      <w:pPr>
        <w:spacing w:before="0" w:after="0" w:line="301" w:lineRule="exact"/>
        <w:ind w:left="173" w:firstLine="0"/>
        <w:jc w:val="left"/>
      </w:pPr>
      <w:r>
        <w:rPr>
          <w:rFonts w:ascii="宋体" w:hAnsi="宋体" w:cs="宋体"/>
          <w:color w:val="000000"/>
          <w:spacing w:val="-4"/>
          <w:w w:val="100"/>
          <w:position w:val="0"/>
          <w:sz w:val="21"/>
          <w:u w:val="none"/>
        </w:rPr>
        <w:t>要素影响之间的协同性，综合确定各环境要素的评价范围，并采用国家标准坐标系绘制评价范围图。</w:t>
      </w:r>
    </w:p>
    <w:p>
      <w:pPr>
        <w:spacing w:before="0" w:after="0" w:line="240" w:lineRule="exact"/>
        <w:ind w:left="173" w:firstLine="0"/>
      </w:pPr>
    </w:p>
    <w:p>
      <w:pPr>
        <w:tabs>
          <w:tab w:val="left" w:pos="4527"/>
        </w:tabs>
        <w:spacing w:before="0" w:after="0" w:line="273" w:lineRule="exact"/>
        <w:ind w:left="173" w:firstLine="3874"/>
        <w:jc w:val="left"/>
      </w:pPr>
      <w:r>
        <w:rPr>
          <w:rFonts w:ascii="Calibri" w:hAnsi="Calibri" w:cs="Calibri"/>
          <w:b/>
          <w:color w:val="000000"/>
          <w:spacing w:val="0"/>
          <w:w w:val="95"/>
          <w:position w:val="0"/>
          <w:sz w:val="21"/>
          <w:u w:val="none"/>
        </w:rPr>
        <w:t>3.2</w:t>
      </w:r>
      <w:r>
        <w:rPr>
          <w:rFonts w:cs="Calibri"/>
          <w:spacing w:val="0"/>
          <w:w w:val="100"/>
        </w:rPr>
        <w:tab/>
      </w:r>
      <w:r>
        <w:rPr>
          <w:rFonts w:ascii="宋体" w:eastAsia="宋体" w:hAnsi="宋体" w:cs="宋体"/>
          <w:color w:val="000000"/>
          <w:spacing w:val="0"/>
          <w:w w:val="100"/>
          <w:position w:val="2"/>
          <w:sz w:val="21"/>
          <w:u w:val="none"/>
        </w:rPr>
        <w:t>水文情势</w:t>
      </w:r>
    </w:p>
    <w:p>
      <w:pPr>
        <w:tabs>
          <w:tab w:val="left" w:pos="816"/>
        </w:tabs>
        <w:spacing w:before="0" w:after="0" w:line="329" w:lineRule="exact"/>
        <w:ind w:left="173" w:firstLine="0"/>
        <w:jc w:val="left"/>
      </w:pPr>
      <w:r>
        <w:rPr>
          <w:rFonts w:ascii="Calibri" w:hAnsi="Calibri" w:cs="Calibri"/>
          <w:b/>
          <w:color w:val="000000"/>
          <w:spacing w:val="0"/>
          <w:w w:val="95"/>
          <w:position w:val="0"/>
          <w:sz w:val="21"/>
          <w:u w:val="none"/>
        </w:rPr>
        <w:t>3.2.1</w:t>
      </w:r>
      <w:r>
        <w:rPr>
          <w:rFonts w:cs="Calibri"/>
          <w:spacing w:val="0"/>
          <w:w w:val="100"/>
        </w:rPr>
        <w:tab/>
      </w:r>
      <w:r>
        <w:rPr>
          <w:rFonts w:ascii="宋体" w:eastAsia="宋体" w:hAnsi="宋体" w:cs="宋体"/>
          <w:color w:val="000000"/>
          <w:spacing w:val="0"/>
          <w:w w:val="100"/>
          <w:position w:val="2"/>
          <w:sz w:val="21"/>
          <w:u w:val="none"/>
        </w:rPr>
        <w:t>水文情势评价等级判定应根据受影响河流规模与水库调节性能，按表</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3.2.1</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的规定执行。</w:t>
      </w:r>
    </w:p>
    <w:p>
      <w:pPr>
        <w:spacing w:before="0" w:after="0" w:line="240" w:lineRule="exact"/>
        <w:ind w:left="173" w:firstLine="0"/>
      </w:pPr>
    </w:p>
    <w:p>
      <w:pPr>
        <w:tabs>
          <w:tab w:val="left" w:pos="4157"/>
        </w:tabs>
        <w:spacing w:before="0" w:after="0" w:line="227" w:lineRule="exact"/>
        <w:ind w:left="173" w:firstLine="2986"/>
        <w:jc w:val="left"/>
      </w:pPr>
    </w:p>
    <w:p>
      <w:pPr>
        <w:widowControl/>
        <w:jc w:val="left"/>
        <w:sectPr>
          <w:type w:val="continuous"/>
          <w:pgSz w:w="11906" w:h="16839"/>
          <w:pgMar w:top="147" w:right="886" w:bottom="0" w:left="1246" w:header="0" w:footer="0" w:gutter="0"/>
          <w:pgNumType w:start="54"/>
          <w:cols w:num="1" w:space="708" w:equalWidth="0">
            <w:col w:w="9774" w:space="0"/>
          </w:cols>
          <w:docGrid w:type="lines" w:linePitch="312" w:charSpace="0"/>
        </w:sectPr>
      </w:pPr>
    </w:p>
    <w:p>
      <w:pPr>
        <w:tabs>
          <w:tab w:val="left" w:pos="1094"/>
        </w:tabs>
        <w:spacing w:before="0" w:after="0" w:line="237" w:lineRule="exact"/>
        <w:ind w:left="173" w:firstLine="185"/>
        <w:jc w:val="left"/>
      </w:pPr>
    </w:p>
    <w:p>
      <w:pPr>
        <w:tabs>
          <w:tab w:val="left" w:pos="1063"/>
        </w:tabs>
        <w:spacing w:before="0" w:after="0" w:line="324" w:lineRule="exact"/>
        <w:ind w:left="173" w:firstLine="574"/>
        <w:jc w:val="left"/>
      </w:pPr>
      <w:r>
        <w:pict>
          <v:shape id="wondershare_35" o:spid="_x0000_s1029" type="#_x0000_t202" style="width:175.05pt;height:15.55pt;margin-top:240.3pt;margin-left:220.25pt;mso-height-relative:page;mso-position-horizontal-relative:page;mso-position-vertical-relative:page;mso-width-relative:page;position:absolute;z-index:-251654144"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3.2.1</w:t>
                  </w:r>
                  <w:r>
                    <w:rPr>
                      <w:rFonts w:cs="Calibri"/>
                      <w:spacing w:val="-4"/>
                      <w:w w:val="100"/>
                    </w:rPr>
                    <w:tab/>
                  </w:r>
                  <w:r>
                    <w:rPr>
                      <w:rFonts w:ascii="黑体" w:eastAsia="黑体" w:hAnsi="黑体" w:cs="黑体"/>
                      <w:color w:val="000000"/>
                      <w:spacing w:val="0"/>
                      <w:w w:val="100"/>
                      <w:position w:val="0"/>
                      <w:sz w:val="21"/>
                      <w:u w:val="none"/>
                    </w:rPr>
                    <w:t>水文情势评价等级判定</w:t>
                  </w:r>
                </w:p>
              </w:txbxContent>
            </v:textbox>
          </v:shape>
        </w:pict>
      </w:r>
      <w:r>
        <w:pict>
          <v:shape id="wondershare_157" o:spid="_x0000_s1030" type="#_x0000_t202" style="width:308pt;height:16.7pt;margin-top:341.1pt;margin-left:80.15pt;mso-height-relative:page;mso-position-horizontal-relative:page;mso-position-vertical-relative:page;mso-width-relative:page;position:absolute;z-index:-251653120" coordsize="21600,21600" filled="f" stroked="f">
            <v:stroke joinstyle="miter"/>
            <v:textbox inset="0,0,0,0">
              <w:txbxContent>
                <w:p>
                  <w:pPr>
                    <w:tabs>
                      <w:tab w:val="left" w:pos="737"/>
                    </w:tabs>
                    <w:autoSpaceDE w:val="0"/>
                    <w:autoSpaceDN w:val="0"/>
                    <w:adjustRightInd w:val="0"/>
                    <w:spacing w:before="0" w:after="0" w:line="211" w:lineRule="exact"/>
                    <w:jc w:val="left"/>
                  </w:pPr>
                  <w:r>
                    <w:rPr>
                      <w:rFonts w:ascii="宋体" w:eastAsia="宋体" w:hAnsi="宋体" w:cs="宋体"/>
                      <w:color w:val="000000"/>
                      <w:spacing w:val="0"/>
                      <w:w w:val="100"/>
                      <w:position w:val="2"/>
                      <w:sz w:val="21"/>
                      <w:u w:val="none"/>
                    </w:rPr>
                    <w:t>注：</w:t>
                  </w:r>
                  <w:r>
                    <w:rPr>
                      <w:rFonts w:ascii="宋体" w:hAnsi="宋体" w:cs="宋体"/>
                      <w:color w:val="000000"/>
                      <w:spacing w:val="0"/>
                      <w:w w:val="100"/>
                      <w:position w:val="2"/>
                      <w:sz w:val="21"/>
                      <w:u w:val="none"/>
                    </w:rPr>
                    <w:t>1</w:t>
                  </w:r>
                  <w:r>
                    <w:rPr>
                      <w:rFonts w:cs="Calibri"/>
                      <w:spacing w:val="0"/>
                      <w:w w:val="100"/>
                    </w:rPr>
                    <w:tab/>
                  </w:r>
                  <w:r>
                    <w:rPr>
                      <w:rFonts w:ascii="宋体" w:eastAsia="宋体" w:hAnsi="宋体" w:cs="宋体"/>
                      <w:color w:val="000000"/>
                      <w:spacing w:val="0"/>
                      <w:w w:val="100"/>
                      <w:position w:val="2"/>
                      <w:sz w:val="21"/>
                      <w:u w:val="none"/>
                    </w:rPr>
                    <w:t>大河指坝址处多年平均流量大于等于</w:t>
                  </w:r>
                  <w:r>
                    <w:rPr>
                      <w:color w:val="000000"/>
                      <w:spacing w:val="0"/>
                      <w:w w:val="100"/>
                      <w:sz w:val="24"/>
                      <w:u w:val="none"/>
                    </w:rPr>
                    <w:t> </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150m</w:t>
                  </w:r>
                  <w:r>
                    <w:rPr>
                      <w:rFonts w:ascii="Calibri" w:hAnsi="Calibri" w:cs="Calibri"/>
                      <w:color w:val="000000"/>
                      <w:spacing w:val="-1"/>
                      <w:w w:val="100"/>
                      <w:position w:val="8"/>
                      <w:sz w:val="14"/>
                      <w:u w:val="none"/>
                    </w:rPr>
                    <w:t>3</w:t>
                  </w:r>
                  <w:r>
                    <w:rPr>
                      <w:rFonts w:ascii="Calibri" w:hAnsi="Calibri" w:cs="Calibri"/>
                      <w:color w:val="000000"/>
                      <w:spacing w:val="-2"/>
                      <w:w w:val="100"/>
                      <w:position w:val="0"/>
                      <w:sz w:val="21"/>
                      <w:u w:val="none"/>
                    </w:rPr>
                    <w:t>/s</w:t>
                  </w:r>
                  <w:r>
                    <w:rPr>
                      <w:color w:val="000000"/>
                      <w:spacing w:val="0"/>
                      <w:w w:val="100"/>
                      <w:sz w:val="24"/>
                      <w:u w:val="none"/>
                    </w:rPr>
                    <w:t> </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的河流。</w:t>
                  </w:r>
                </w:p>
              </w:txbxContent>
            </v:textbox>
          </v:shape>
        </w:pict>
      </w: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0"/>
          <w:w w:val="100"/>
          <w:position w:val="2"/>
          <w:sz w:val="21"/>
          <w:u w:val="none"/>
        </w:rPr>
        <w:t>中河指坝址处多年平均流量大于</w:t>
      </w:r>
      <w:r>
        <w:rPr>
          <w:rFonts w:ascii="Calibri" w:hAnsi="Calibri" w:cs="Calibri"/>
          <w:color w:val="000000"/>
          <w:spacing w:val="-4"/>
          <w:w w:val="100"/>
          <w:sz w:val="24"/>
          <w:u w:val="none"/>
        </w:rPr>
        <w:t> </w:t>
      </w:r>
      <w:r>
        <w:rPr>
          <w:rFonts w:ascii="Calibri" w:hAnsi="Calibri" w:cs="Calibri"/>
          <w:color w:val="000000"/>
          <w:spacing w:val="0"/>
          <w:w w:val="100"/>
          <w:position w:val="0"/>
          <w:sz w:val="21"/>
          <w:u w:val="none"/>
        </w:rPr>
        <w:t>15m</w:t>
      </w:r>
      <w:r>
        <w:rPr>
          <w:rFonts w:ascii="Calibri" w:hAnsi="Calibri" w:cs="Calibri"/>
          <w:color w:val="000000"/>
          <w:spacing w:val="-1"/>
          <w:w w:val="100"/>
          <w:position w:val="8"/>
          <w:sz w:val="14"/>
          <w:u w:val="none"/>
        </w:rPr>
        <w:t>3</w:t>
      </w:r>
      <w:r>
        <w:rPr>
          <w:rFonts w:ascii="Calibri" w:hAnsi="Calibri" w:cs="Calibri"/>
          <w:color w:val="000000"/>
          <w:spacing w:val="-2"/>
          <w:w w:val="100"/>
          <w:position w:val="0"/>
          <w:sz w:val="21"/>
          <w:u w:val="none"/>
        </w:rPr>
        <w:t>/s</w:t>
      </w:r>
      <w:r>
        <w:rPr>
          <w:rFonts w:ascii="Calibri" w:hAnsi="Calibri" w:cs="Calibri"/>
          <w:color w:val="000000"/>
          <w:spacing w:val="-3"/>
          <w:w w:val="100"/>
          <w:sz w:val="24"/>
          <w:u w:val="none"/>
        </w:rPr>
        <w:t> </w:t>
      </w:r>
      <w:r>
        <w:rPr>
          <w:rFonts w:ascii="宋体" w:eastAsia="宋体" w:hAnsi="宋体" w:cs="宋体"/>
          <w:color w:val="000000"/>
          <w:spacing w:val="0"/>
          <w:w w:val="100"/>
          <w:position w:val="2"/>
          <w:sz w:val="21"/>
          <w:u w:val="none"/>
        </w:rPr>
        <w:t>且小于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150m</w:t>
      </w:r>
      <w:r>
        <w:rPr>
          <w:rFonts w:ascii="Calibri" w:hAnsi="Calibri" w:cs="Calibri"/>
          <w:color w:val="000000"/>
          <w:spacing w:val="-1"/>
          <w:w w:val="100"/>
          <w:position w:val="8"/>
          <w:sz w:val="14"/>
          <w:u w:val="none"/>
        </w:rPr>
        <w:t>3</w:t>
      </w:r>
      <w:r>
        <w:rPr>
          <w:rFonts w:ascii="Calibri" w:hAnsi="Calibri" w:cs="Calibri"/>
          <w:color w:val="000000"/>
          <w:spacing w:val="-2"/>
          <w:w w:val="100"/>
          <w:position w:val="0"/>
          <w:sz w:val="21"/>
          <w:u w:val="none"/>
        </w:rPr>
        <w:t>/s</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的河流。</w:t>
      </w:r>
    </w:p>
    <w:p>
      <w:pPr>
        <w:tabs>
          <w:tab w:val="left" w:pos="1063"/>
        </w:tabs>
        <w:spacing w:before="0" w:after="0" w:line="326" w:lineRule="exact"/>
        <w:ind w:left="173" w:firstLine="574"/>
        <w:jc w:val="left"/>
      </w:pPr>
      <w:r>
        <w:rPr>
          <w:rFonts w:ascii="Calibri" w:hAnsi="Calibri" w:cs="Calibri"/>
          <w:color w:val="000000"/>
          <w:spacing w:val="0"/>
          <w:w w:val="100"/>
          <w:position w:val="0"/>
          <w:sz w:val="21"/>
          <w:u w:val="none"/>
        </w:rPr>
        <w:t>3</w:t>
      </w:r>
      <w:r>
        <w:rPr>
          <w:rFonts w:cs="Calibri"/>
          <w:spacing w:val="4"/>
          <w:w w:val="100"/>
        </w:rPr>
        <w:tab/>
      </w:r>
      <w:r>
        <w:rPr>
          <w:rFonts w:ascii="宋体" w:eastAsia="宋体" w:hAnsi="宋体" w:cs="宋体"/>
          <w:color w:val="000000"/>
          <w:spacing w:val="0"/>
          <w:w w:val="100"/>
          <w:position w:val="2"/>
          <w:sz w:val="21"/>
          <w:u w:val="none"/>
        </w:rPr>
        <w:t>小河指坝址处多年平均流量小于等于</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15m</w:t>
      </w:r>
      <w:r>
        <w:rPr>
          <w:rFonts w:ascii="Calibri" w:hAnsi="Calibri" w:cs="Calibri"/>
          <w:color w:val="000000"/>
          <w:spacing w:val="-1"/>
          <w:w w:val="100"/>
          <w:position w:val="8"/>
          <w:sz w:val="14"/>
          <w:u w:val="none"/>
        </w:rPr>
        <w:t>3</w:t>
      </w:r>
      <w:r>
        <w:rPr>
          <w:rFonts w:ascii="Calibri" w:hAnsi="Calibri" w:cs="Calibri"/>
          <w:color w:val="000000"/>
          <w:spacing w:val="-2"/>
          <w:w w:val="100"/>
          <w:position w:val="0"/>
          <w:sz w:val="21"/>
          <w:u w:val="none"/>
        </w:rPr>
        <w:t>/s</w:t>
      </w:r>
      <w:r>
        <w:rPr>
          <w:rFonts w:ascii="Calibri" w:hAnsi="Calibri" w:cs="Calibri"/>
          <w:color w:val="000000"/>
          <w:spacing w:val="3"/>
          <w:w w:val="100"/>
          <w:sz w:val="21"/>
          <w:u w:val="none"/>
        </w:rPr>
        <w:t> </w:t>
      </w:r>
      <w:r>
        <w:rPr>
          <w:rFonts w:ascii="宋体" w:hAnsi="宋体" w:cs="宋体"/>
          <w:color w:val="000000"/>
          <w:spacing w:val="-1"/>
          <w:w w:val="100"/>
          <w:position w:val="2"/>
          <w:sz w:val="21"/>
          <w:u w:val="none"/>
        </w:rPr>
        <w:t>的河流。</w:t>
      </w:r>
    </w:p>
    <w:p>
      <w:pPr>
        <w:spacing w:before="0" w:after="0" w:line="240" w:lineRule="exact"/>
        <w:ind w:left="173" w:firstLine="574"/>
      </w:pPr>
    </w:p>
    <w:p>
      <w:pPr>
        <w:tabs>
          <w:tab w:val="left" w:pos="816"/>
        </w:tabs>
        <w:spacing w:before="0" w:after="0" w:line="413" w:lineRule="exact"/>
        <w:ind w:left="173" w:firstLine="0"/>
        <w:jc w:val="left"/>
      </w:pPr>
      <w:r>
        <w:rPr>
          <w:rFonts w:ascii="Calibri" w:hAnsi="Calibri" w:cs="Calibri"/>
          <w:b/>
          <w:color w:val="000000"/>
          <w:spacing w:val="0"/>
          <w:w w:val="95"/>
          <w:position w:val="0"/>
          <w:sz w:val="21"/>
          <w:u w:val="none"/>
        </w:rPr>
        <w:t>3.2.2</w:t>
      </w:r>
      <w:r>
        <w:rPr>
          <w:rFonts w:cs="Calibri"/>
          <w:spacing w:val="2"/>
          <w:w w:val="100"/>
        </w:rPr>
        <w:tab/>
      </w:r>
      <w:r>
        <w:rPr>
          <w:rFonts w:ascii="宋体" w:eastAsia="宋体" w:hAnsi="宋体" w:cs="宋体"/>
          <w:color w:val="000000"/>
          <w:spacing w:val="0"/>
          <w:w w:val="100"/>
          <w:position w:val="2"/>
          <w:sz w:val="21"/>
          <w:u w:val="none"/>
        </w:rPr>
        <w:t>当水电工程存在下列情形时，水文情势评价等级应上调一级：</w:t>
      </w:r>
    </w:p>
    <w:p>
      <w:pPr>
        <w:tabs>
          <w:tab w:val="left" w:pos="909"/>
        </w:tabs>
        <w:spacing w:before="0" w:after="0" w:line="327"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水电工程采用引水式或混合式开发造成河道减水时。</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季调节水库上游有年调节及以上调节性能水库，造成水文情势叠加影响时。</w:t>
      </w:r>
    </w:p>
    <w:p>
      <w:pPr>
        <w:tabs>
          <w:tab w:val="left" w:pos="909"/>
        </w:tabs>
        <w:spacing w:before="0" w:after="0" w:line="324" w:lineRule="exact"/>
        <w:ind w:left="173"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水电工程影响大河感潮河段造成咸潮上溯影响时。</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hAnsi="宋体" w:cs="宋体"/>
          <w:color w:val="000000"/>
          <w:spacing w:val="0"/>
          <w:w w:val="100"/>
          <w:position w:val="2"/>
          <w:sz w:val="21"/>
          <w:u w:val="none"/>
        </w:rPr>
        <w:t>评价水域涉及环境敏感区时。</w:t>
      </w:r>
    </w:p>
    <w:p>
      <w:pPr>
        <w:tabs>
          <w:tab w:val="left" w:pos="816"/>
        </w:tabs>
        <w:spacing w:before="0" w:after="0" w:line="326" w:lineRule="exact"/>
        <w:ind w:left="173" w:firstLine="0"/>
        <w:jc w:val="left"/>
      </w:pPr>
      <w:r>
        <w:rPr>
          <w:rFonts w:ascii="Calibri" w:hAnsi="Calibri" w:cs="Calibri"/>
          <w:b/>
          <w:color w:val="000000"/>
          <w:spacing w:val="0"/>
          <w:w w:val="95"/>
          <w:position w:val="0"/>
          <w:sz w:val="21"/>
          <w:u w:val="none"/>
        </w:rPr>
        <w:t>3.2.3</w:t>
      </w:r>
      <w:r>
        <w:rPr>
          <w:rFonts w:cs="Calibri"/>
          <w:spacing w:val="0"/>
          <w:w w:val="100"/>
        </w:rPr>
        <w:tab/>
      </w:r>
      <w:r>
        <w:rPr>
          <w:rFonts w:ascii="宋体" w:hAnsi="宋体" w:cs="宋体"/>
          <w:color w:val="000000"/>
          <w:spacing w:val="-2"/>
          <w:w w:val="100"/>
          <w:position w:val="2"/>
          <w:sz w:val="21"/>
          <w:u w:val="none"/>
        </w:rPr>
        <w:t>水文情势评价范围应包括工程影响的库区干支流、坝下河段及拟作为鱼类栖息地保护的河段。</w:t>
      </w:r>
    </w:p>
    <w:p>
      <w:pPr>
        <w:spacing w:before="0" w:after="0" w:line="303" w:lineRule="exact"/>
        <w:ind w:left="173" w:firstLine="0"/>
        <w:jc w:val="left"/>
      </w:pPr>
      <w:r>
        <w:rPr>
          <w:rFonts w:ascii="宋体" w:hAnsi="宋体" w:cs="宋体"/>
          <w:color w:val="000000"/>
          <w:spacing w:val="0"/>
          <w:w w:val="100"/>
          <w:position w:val="0"/>
          <w:sz w:val="21"/>
          <w:u w:val="none"/>
        </w:rPr>
        <w:t>其中，坝下河段的评价范围应根据水库调节性能以及下游支流汇入、电站建设运行、环境敏感对象</w:t>
      </w:r>
    </w:p>
    <w:p>
      <w:pPr>
        <w:spacing w:before="0" w:after="0" w:line="326" w:lineRule="exact"/>
        <w:ind w:left="173" w:firstLine="0"/>
        <w:jc w:val="left"/>
      </w:pPr>
      <w:r>
        <w:rPr>
          <w:rFonts w:ascii="宋体" w:hAnsi="宋体" w:cs="宋体"/>
          <w:color w:val="000000"/>
          <w:spacing w:val="0"/>
          <w:w w:val="100"/>
          <w:position w:val="0"/>
          <w:sz w:val="21"/>
          <w:u w:val="none"/>
        </w:rPr>
        <w:t>分布情况综合确定。</w:t>
      </w:r>
    </w:p>
    <w:p>
      <w:pPr>
        <w:spacing w:before="0" w:after="0" w:line="240" w:lineRule="exact"/>
        <w:ind w:left="173" w:firstLine="0"/>
      </w:pPr>
    </w:p>
    <w:p>
      <w:pPr>
        <w:tabs>
          <w:tab w:val="left" w:pos="4736"/>
        </w:tabs>
        <w:spacing w:before="0" w:after="0" w:line="273" w:lineRule="exact"/>
        <w:ind w:left="173" w:firstLine="4083"/>
        <w:jc w:val="left"/>
      </w:pPr>
      <w:r>
        <w:rPr>
          <w:rFonts w:ascii="Calibri" w:hAnsi="Calibri" w:cs="Calibri"/>
          <w:b/>
          <w:color w:val="000000"/>
          <w:spacing w:val="0"/>
          <w:w w:val="95"/>
          <w:position w:val="0"/>
          <w:sz w:val="21"/>
          <w:u w:val="none"/>
        </w:rPr>
        <w:t>3.3</w:t>
      </w:r>
      <w:r>
        <w:rPr>
          <w:rFonts w:cs="Calibri"/>
          <w:spacing w:val="0"/>
          <w:w w:val="100"/>
        </w:rPr>
        <w:tab/>
      </w:r>
      <w:r>
        <w:rPr>
          <w:rFonts w:ascii="宋体" w:eastAsia="宋体" w:hAnsi="宋体" w:cs="宋体"/>
          <w:color w:val="000000"/>
          <w:spacing w:val="0"/>
          <w:w w:val="100"/>
          <w:position w:val="2"/>
          <w:sz w:val="21"/>
          <w:u w:val="none"/>
        </w:rPr>
        <w:t>水温</w:t>
      </w:r>
    </w:p>
    <w:p>
      <w:pPr>
        <w:tabs>
          <w:tab w:val="left" w:pos="816"/>
        </w:tabs>
        <w:spacing w:before="0" w:after="0" w:line="326" w:lineRule="exact"/>
        <w:ind w:left="173" w:firstLine="0"/>
        <w:jc w:val="left"/>
      </w:pPr>
      <w:r>
        <w:rPr>
          <w:rFonts w:ascii="Calibri" w:hAnsi="Calibri" w:cs="Calibri"/>
          <w:b/>
          <w:color w:val="000000"/>
          <w:spacing w:val="0"/>
          <w:w w:val="95"/>
          <w:position w:val="0"/>
          <w:sz w:val="21"/>
          <w:u w:val="none"/>
        </w:rPr>
        <w:t>3.3.1</w:t>
      </w:r>
      <w:r>
        <w:rPr>
          <w:rFonts w:cs="Calibri"/>
          <w:spacing w:val="0"/>
          <w:w w:val="100"/>
        </w:rPr>
        <w:tab/>
      </w:r>
      <w:r>
        <w:rPr>
          <w:rFonts w:ascii="宋体" w:eastAsia="宋体" w:hAnsi="宋体" w:cs="宋体"/>
          <w:color w:val="000000"/>
          <w:spacing w:val="-3"/>
          <w:w w:val="100"/>
          <w:position w:val="2"/>
          <w:sz w:val="21"/>
          <w:u w:val="none"/>
        </w:rPr>
        <w:t>水温评价等级判定应根据受影响河流水温敏感程度与水库水温分布类型，按表</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3.3.1</w:t>
      </w:r>
      <w:r>
        <w:rPr>
          <w:rFonts w:ascii="Calibri" w:hAnsi="Calibri" w:cs="Calibri"/>
          <w:color w:val="000000"/>
          <w:spacing w:val="2"/>
          <w:w w:val="100"/>
          <w:sz w:val="21"/>
          <w:u w:val="none"/>
        </w:rPr>
        <w:t> </w:t>
      </w:r>
      <w:r>
        <w:rPr>
          <w:rFonts w:ascii="宋体" w:eastAsia="宋体" w:hAnsi="宋体" w:cs="宋体"/>
          <w:color w:val="000000"/>
          <w:spacing w:val="0"/>
          <w:w w:val="100"/>
          <w:position w:val="2"/>
          <w:sz w:val="21"/>
          <w:u w:val="none"/>
        </w:rPr>
        <w:t>的规定执</w:t>
      </w:r>
    </w:p>
    <w:p>
      <w:pPr>
        <w:spacing w:before="0" w:after="0" w:line="326" w:lineRule="exact"/>
        <w:ind w:left="173" w:firstLine="0"/>
        <w:jc w:val="left"/>
      </w:pPr>
      <w:r>
        <w:rPr>
          <w:rFonts w:ascii="宋体" w:hAnsi="宋体" w:cs="宋体"/>
          <w:color w:val="000000"/>
          <w:spacing w:val="0"/>
          <w:w w:val="100"/>
          <w:position w:val="2"/>
          <w:sz w:val="21"/>
          <w:u w:val="none"/>
        </w:rPr>
        <w:t>行。水库水温分布类型应按现行行业标准《水电工程水温计算规范》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35094</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的规定进行判别。</w:t>
      </w:r>
    </w:p>
    <w:p>
      <w:pPr>
        <w:spacing w:before="0" w:after="0" w:line="240" w:lineRule="exact"/>
        <w:ind w:left="173" w:firstLine="0"/>
      </w:pPr>
    </w:p>
    <w:p>
      <w:pPr>
        <w:tabs>
          <w:tab w:val="left" w:pos="4366"/>
        </w:tabs>
        <w:spacing w:before="0" w:after="0" w:line="227" w:lineRule="exact"/>
        <w:ind w:left="173" w:firstLine="3195"/>
        <w:jc w:val="left"/>
      </w:pPr>
    </w:p>
    <w:p>
      <w:pPr>
        <w:widowControl/>
        <w:jc w:val="left"/>
        <w:sectPr>
          <w:type w:val="continuous"/>
          <w:pgSz w:w="11906" w:h="16839"/>
          <w:pgMar w:top="147" w:right="886" w:bottom="0" w:left="1246" w:header="0" w:footer="0" w:gutter="0"/>
          <w:pgNumType w:start="55"/>
          <w:cols w:num="1" w:space="708" w:equalWidth="0">
            <w:col w:w="9774" w:space="0"/>
          </w:cols>
          <w:docGrid w:type="lines" w:linePitch="312" w:charSpace="0"/>
        </w:sectPr>
      </w:pPr>
    </w:p>
    <w:p>
      <w:pPr>
        <w:tabs>
          <w:tab w:val="left" w:pos="1080"/>
        </w:tabs>
        <w:spacing w:before="0" w:after="0" w:line="216" w:lineRule="exact"/>
        <w:ind w:left="173" w:firstLine="182"/>
        <w:jc w:val="left"/>
      </w:pPr>
    </w:p>
    <w:p>
      <w:pPr>
        <w:spacing w:before="0" w:after="0" w:line="326" w:lineRule="exact"/>
        <w:ind w:left="173" w:firstLine="967"/>
        <w:jc w:val="left"/>
      </w:pPr>
      <w:r>
        <w:pict>
          <v:shape id="wondershare_223" o:spid="_x0000_s1031" type="#_x0000_t202" style="width:154.05pt;height:15.55pt;margin-top:602.05pt;margin-left:230.65pt;mso-height-relative:page;mso-position-horizontal-relative:page;mso-position-vertical-relative:page;mso-width-relative:page;position:absolute;z-index:-251652096"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3.3.1</w:t>
                  </w:r>
                  <w:r>
                    <w:rPr>
                      <w:rFonts w:cs="Calibri"/>
                      <w:spacing w:val="-2"/>
                      <w:w w:val="100"/>
                    </w:rPr>
                    <w:tab/>
                  </w:r>
                  <w:r>
                    <w:rPr>
                      <w:rFonts w:ascii="黑体" w:eastAsia="黑体" w:hAnsi="黑体" w:cs="黑体"/>
                      <w:color w:val="000000"/>
                      <w:spacing w:val="0"/>
                      <w:w w:val="100"/>
                      <w:position w:val="0"/>
                      <w:sz w:val="21"/>
                      <w:u w:val="none"/>
                    </w:rPr>
                    <w:t>水温评价等级判定</w:t>
                  </w:r>
                </w:p>
              </w:txbxContent>
            </v:textbox>
          </v:shape>
        </w:pict>
      </w:r>
      <w:r>
        <w:pict>
          <v:shape id="wondershare_317" o:spid="_x0000_s1032" type="#_x0000_t202" style="width:464.55pt;height:15.55pt;margin-top:686.05pt;margin-left:80.05pt;mso-height-relative:page;mso-position-horizontal-relative:page;mso-position-vertical-relative:page;mso-width-relative:page;position:absolute;z-index:-251651072" coordsize="21600,21600" filled="f" stroked="f">
            <v:stroke joinstyle="miter"/>
            <v:textbox inset="0,0,0,0">
              <w:txbxContent>
                <w:p>
                  <w:pPr>
                    <w:tabs>
                      <w:tab w:val="left" w:pos="725"/>
                    </w:tabs>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注：</w:t>
                  </w:r>
                  <w:r>
                    <w:rPr>
                      <w:rFonts w:ascii="宋体" w:hAnsi="宋体" w:cs="宋体"/>
                      <w:color w:val="000000"/>
                      <w:spacing w:val="0"/>
                      <w:w w:val="100"/>
                      <w:position w:val="0"/>
                      <w:sz w:val="21"/>
                      <w:u w:val="none"/>
                    </w:rPr>
                    <w:t>1</w:t>
                  </w:r>
                  <w:r>
                    <w:rPr>
                      <w:rFonts w:cs="Calibri"/>
                      <w:spacing w:val="0"/>
                      <w:w w:val="100"/>
                    </w:rPr>
                    <w:tab/>
                  </w:r>
                  <w:r>
                    <w:rPr>
                      <w:rFonts w:ascii="宋体" w:hAnsi="宋体" w:cs="宋体"/>
                      <w:color w:val="000000"/>
                      <w:spacing w:val="-1"/>
                      <w:w w:val="100"/>
                      <w:position w:val="0"/>
                      <w:sz w:val="21"/>
                      <w:u w:val="none"/>
                    </w:rPr>
                    <w:t>敏感指评价范围内有水生生态敏感区、重要湿地、大中型灌区取水口及其他对水温有特殊</w:t>
                  </w:r>
                </w:p>
              </w:txbxContent>
            </v:textbox>
          </v:shape>
        </w:pict>
      </w:r>
      <w:r>
        <w:rPr>
          <w:rFonts w:ascii="宋体" w:hAnsi="宋体" w:cs="宋体"/>
          <w:color w:val="000000"/>
          <w:spacing w:val="0"/>
          <w:w w:val="100"/>
          <w:position w:val="0"/>
          <w:sz w:val="21"/>
          <w:u w:val="none"/>
        </w:rPr>
        <w:t>要求的环境敏感对象分布。</w:t>
      </w:r>
    </w:p>
    <w:p>
      <w:pPr>
        <w:tabs>
          <w:tab w:val="left" w:pos="986"/>
        </w:tabs>
        <w:spacing w:before="0" w:after="0" w:line="347" w:lineRule="exact"/>
        <w:ind w:left="173" w:firstLine="497"/>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一般指敏感以外的情形。</w:t>
      </w:r>
    </w:p>
    <w:p>
      <w:pPr>
        <w:spacing w:before="0" w:after="0" w:line="240" w:lineRule="exact"/>
        <w:ind w:left="173" w:firstLine="497"/>
      </w:pPr>
    </w:p>
    <w:p>
      <w:pPr>
        <w:spacing w:before="0" w:after="0" w:line="413" w:lineRule="exact"/>
        <w:ind w:left="173" w:firstLine="0"/>
        <w:jc w:val="left"/>
      </w:pPr>
      <w:r>
        <w:rPr>
          <w:rFonts w:ascii="Calibri" w:hAnsi="Calibri" w:cs="Calibri"/>
          <w:b/>
          <w:color w:val="000000"/>
          <w:spacing w:val="0"/>
          <w:w w:val="95"/>
          <w:position w:val="0"/>
          <w:sz w:val="21"/>
          <w:u w:val="none"/>
        </w:rPr>
        <w:t>3.3.2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水温评价范围应包括库区干支流河段及坝下河段。其中，坝下河段的评价范围应根据水库水</w:t>
      </w:r>
    </w:p>
    <w:p>
      <w:pPr>
        <w:spacing w:before="0" w:after="0" w:line="240" w:lineRule="exact"/>
        <w:ind w:left="173" w:firstLine="0"/>
      </w:pPr>
    </w:p>
    <w:p>
      <w:pPr>
        <w:spacing w:before="0" w:after="0" w:line="346" w:lineRule="exact"/>
        <w:ind w:left="173" w:firstLine="8966"/>
        <w:jc w:val="left"/>
      </w:pPr>
      <w:r>
        <w:rPr>
          <w:rFonts w:ascii="Calibri" w:hAnsi="Calibri" w:cs="Calibri"/>
          <w:color w:val="000000"/>
          <w:spacing w:val="0"/>
          <w:w w:val="100"/>
          <w:position w:val="0"/>
          <w:sz w:val="21"/>
          <w:u w:val="none"/>
        </w:rPr>
        <w:t>3</w:t>
      </w:r>
    </w:p>
    <w:p>
      <w:pPr>
        <w:spacing w:before="0" w:after="0" w:line="240" w:lineRule="exact"/>
        <w:ind w:left="173" w:firstLine="8966"/>
      </w:pPr>
    </w:p>
    <w:p>
      <w:pPr>
        <w:spacing w:before="0" w:after="0" w:line="240" w:lineRule="exact"/>
        <w:ind w:left="173" w:firstLine="8966"/>
      </w:pPr>
    </w:p>
    <w:p>
      <w:pPr>
        <w:spacing w:before="0" w:after="0" w:line="307" w:lineRule="exact"/>
        <w:ind w:left="173" w:firstLine="3106"/>
        <w:jc w:val="left"/>
        <w:rPr>
          <w:rFonts w:hint="eastAsia"/>
        </w:rPr>
      </w:pPr>
    </w:p>
    <w:p>
      <w:pPr>
        <w:widowControl/>
        <w:jc w:val="left"/>
        <w:sectPr>
          <w:type w:val="continuous"/>
          <w:pgSz w:w="11906" w:h="16839"/>
          <w:pgMar w:top="147" w:right="886" w:bottom="0" w:left="1246" w:header="0" w:footer="0" w:gutter="0"/>
          <w:pgNumType w:start="56"/>
          <w:cols w:num="1" w:space="708" w:equalWidth="0">
            <w:col w:w="9774" w:space="0"/>
          </w:cols>
          <w:docGrid w:type="lines" w:linePitch="312" w:charSpace="0"/>
        </w:sectPr>
      </w:pPr>
    </w:p>
    <w:tbl>
      <w:tblPr>
        <w:tblStyle w:val="TableNormal"/>
        <w:tblpPr w:leftFromText="180" w:rightFromText="180" w:vertAnchor="page" w:horzAnchor="page" w:tblpX="168" w:tblpY="11884"/>
        <w:tblW w:w="0" w:type="auto"/>
        <w:tblInd w:w="0" w:type="dxa"/>
        <w:tblLayout w:type="fixed"/>
        <w:tblCellMar>
          <w:top w:w="0" w:type="dxa"/>
          <w:left w:w="108" w:type="dxa"/>
          <w:bottom w:w="0" w:type="dxa"/>
          <w:right w:w="108" w:type="dxa"/>
        </w:tblCellMar>
      </w:tblPr>
      <w:tblGrid>
        <w:gridCol w:w="1526"/>
        <w:gridCol w:w="2585"/>
        <w:gridCol w:w="2588"/>
        <w:gridCol w:w="2588"/>
      </w:tblGrid>
      <w:tr>
        <w:tblPrEx>
          <w:tblW w:w="0" w:type="auto"/>
          <w:tblInd w:w="0" w:type="dxa"/>
          <w:tblLayout w:type="fixed"/>
          <w:tblCellMar>
            <w:top w:w="0" w:type="dxa"/>
            <w:left w:w="108" w:type="dxa"/>
            <w:bottom w:w="0" w:type="dxa"/>
            <w:right w:w="108" w:type="dxa"/>
          </w:tblCellMar>
        </w:tblPrEx>
        <w:trPr>
          <w:trHeight w:hRule="exact" w:val="336"/>
        </w:trPr>
        <w:tc>
          <w:tcPr>
            <w:tcW w:w="15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2" w:right="-239"/>
            </w:pPr>
            <w:bookmarkStart w:id="14" w:name="14"/>
            <w:bookmarkEnd w:id="14"/>
          </w:p>
          <w:p>
            <w:pPr>
              <w:spacing w:before="0" w:after="0" w:line="368" w:lineRule="exact"/>
              <w:ind w:left="132" w:right="-239"/>
            </w:pPr>
            <w:r>
              <w:rPr>
                <w:rFonts w:ascii="宋体" w:eastAsia="宋体" w:hAnsi="宋体" w:cs="宋体"/>
                <w:color w:val="000000"/>
                <w:spacing w:val="0"/>
                <w:w w:val="100"/>
                <w:position w:val="0"/>
                <w:sz w:val="21"/>
                <w:u w:val="none"/>
              </w:rPr>
              <w:t>影响河流水生</w:t>
            </w:r>
          </w:p>
          <w:p>
            <w:pPr>
              <w:spacing w:before="0" w:after="0" w:line="324" w:lineRule="exact"/>
              <w:ind w:left="238" w:right="-239"/>
            </w:pPr>
            <w:r>
              <w:rPr>
                <w:rFonts w:ascii="宋体" w:eastAsia="宋体" w:hAnsi="宋体" w:cs="宋体"/>
                <w:color w:val="000000"/>
                <w:spacing w:val="0"/>
                <w:w w:val="100"/>
                <w:position w:val="0"/>
                <w:sz w:val="21"/>
                <w:u w:val="none"/>
              </w:rPr>
              <w:t>生态敏感性</w:t>
            </w:r>
          </w:p>
        </w:tc>
        <w:tc>
          <w:tcPr>
            <w:tcW w:w="776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251" w:right="-239"/>
            </w:pPr>
            <w:r>
              <w:rPr>
                <w:rFonts w:ascii="宋体" w:eastAsia="宋体" w:hAnsi="宋体" w:cs="宋体"/>
                <w:color w:val="000000"/>
                <w:spacing w:val="0"/>
                <w:w w:val="100"/>
                <w:position w:val="0"/>
                <w:sz w:val="21"/>
                <w:u w:val="none"/>
              </w:rPr>
              <w:t>影响水域范围</w:t>
            </w:r>
          </w:p>
        </w:tc>
      </w:tr>
      <w:tr>
        <w:tblPrEx>
          <w:tblW w:w="0" w:type="auto"/>
          <w:tblInd w:w="0" w:type="dxa"/>
          <w:tblLayout w:type="fixed"/>
          <w:tblCellMar>
            <w:top w:w="0" w:type="dxa"/>
            <w:left w:w="108" w:type="dxa"/>
            <w:bottom w:w="0" w:type="dxa"/>
            <w:right w:w="108" w:type="dxa"/>
          </w:tblCellMar>
        </w:tblPrEx>
        <w:trPr>
          <w:trHeight w:hRule="exact" w:val="986"/>
        </w:trPr>
        <w:tc>
          <w:tcPr>
            <w:tcW w:w="15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305" w:right="-239"/>
            </w:pPr>
            <w:r>
              <w:rPr>
                <w:rFonts w:ascii="Calibri" w:hAnsi="Calibri" w:cs="Calibri"/>
                <w:color w:val="000000"/>
                <w:spacing w:val="-1"/>
                <w:w w:val="100"/>
                <w:position w:val="0"/>
                <w:sz w:val="14"/>
                <w:u w:val="none"/>
              </w:rPr>
              <w:t>2</w:t>
            </w:r>
          </w:p>
          <w:p>
            <w:pPr>
              <w:spacing w:before="0" w:after="0" w:line="88" w:lineRule="exact"/>
              <w:ind w:left="108" w:right="-239"/>
            </w:pPr>
            <w:r>
              <w:rPr>
                <w:rFonts w:ascii="宋体" w:eastAsia="宋体" w:hAnsi="宋体" w:cs="宋体"/>
                <w:color w:val="000000"/>
                <w:spacing w:val="0"/>
                <w:w w:val="100"/>
                <w:position w:val="2"/>
                <w:sz w:val="21"/>
                <w:u w:val="none"/>
              </w:rPr>
              <w:t>水库面积大于等于</w:t>
            </w:r>
            <w:r>
              <w:rPr>
                <w:rFonts w:ascii="Calibri" w:hAnsi="Calibri" w:cs="Calibri"/>
                <w:color w:val="000000"/>
                <w:spacing w:val="-12"/>
                <w:w w:val="100"/>
                <w:sz w:val="21"/>
                <w:u w:val="none"/>
              </w:rPr>
              <w:t> </w:t>
            </w:r>
            <w:r>
              <w:rPr>
                <w:rFonts w:ascii="Calibri" w:hAnsi="Calibri" w:cs="Calibri"/>
                <w:color w:val="000000"/>
                <w:spacing w:val="0"/>
                <w:w w:val="100"/>
                <w:position w:val="0"/>
                <w:sz w:val="21"/>
                <w:u w:val="none"/>
              </w:rPr>
              <w:t>20km</w:t>
            </w:r>
            <w:r>
              <w:rPr>
                <w:rFonts w:ascii="Calibri" w:hAnsi="Calibri" w:cs="Calibri"/>
                <w:color w:val="000000"/>
                <w:spacing w:val="20"/>
                <w:w w:val="100"/>
                <w:sz w:val="21"/>
                <w:u w:val="none"/>
              </w:rPr>
              <w:t> </w:t>
            </w:r>
            <w:r>
              <w:rPr>
                <w:rFonts w:ascii="宋体" w:eastAsia="宋体" w:hAnsi="宋体" w:cs="宋体"/>
                <w:color w:val="000000"/>
                <w:spacing w:val="0"/>
                <w:w w:val="100"/>
                <w:position w:val="2"/>
                <w:sz w:val="21"/>
                <w:u w:val="none"/>
              </w:rPr>
              <w:t>；</w:t>
            </w:r>
          </w:p>
          <w:p>
            <w:pPr>
              <w:spacing w:before="0" w:after="0" w:line="303" w:lineRule="exact"/>
              <w:ind w:left="137" w:right="-239"/>
            </w:pPr>
            <w:r>
              <w:rPr>
                <w:rFonts w:ascii="宋体" w:eastAsia="宋体" w:hAnsi="宋体" w:cs="宋体"/>
                <w:color w:val="000000"/>
                <w:spacing w:val="0"/>
                <w:w w:val="100"/>
                <w:position w:val="0"/>
                <w:sz w:val="21"/>
                <w:u w:val="none"/>
              </w:rPr>
              <w:t>或影响河流长度大于等于</w:t>
            </w:r>
          </w:p>
          <w:p>
            <w:pPr>
              <w:spacing w:before="0" w:after="0" w:line="342" w:lineRule="exact"/>
              <w:ind w:left="1001" w:right="-239"/>
            </w:pPr>
            <w:r>
              <w:rPr>
                <w:rFonts w:ascii="Calibri" w:hAnsi="Calibri" w:cs="Calibri"/>
                <w:color w:val="000000"/>
                <w:spacing w:val="0"/>
                <w:w w:val="100"/>
                <w:position w:val="0"/>
                <w:sz w:val="21"/>
                <w:u w:val="none"/>
              </w:rPr>
              <w:t>100km</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875" w:right="-239"/>
            </w:pPr>
            <w:r>
              <w:rPr>
                <w:rFonts w:ascii="Calibri" w:hAnsi="Calibri" w:cs="Calibri"/>
                <w:color w:val="000000"/>
                <w:spacing w:val="-1"/>
                <w:w w:val="100"/>
                <w:position w:val="0"/>
                <w:sz w:val="14"/>
                <w:u w:val="none"/>
              </w:rPr>
              <w:t>2</w:t>
            </w:r>
          </w:p>
          <w:p>
            <w:pPr>
              <w:spacing w:before="0" w:after="0" w:line="88" w:lineRule="exact"/>
              <w:ind w:left="190" w:right="-239"/>
            </w:pPr>
            <w:r>
              <w:rPr>
                <w:rFonts w:ascii="宋体" w:eastAsia="宋体" w:hAnsi="宋体" w:cs="宋体"/>
                <w:color w:val="000000"/>
                <w:spacing w:val="0"/>
                <w:w w:val="100"/>
                <w:position w:val="2"/>
                <w:sz w:val="21"/>
                <w:u w:val="none"/>
              </w:rPr>
              <w:t>水库面积大于</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2km</w:t>
            </w:r>
            <w:r>
              <w:rPr>
                <w:rFonts w:ascii="Calibri" w:hAnsi="Calibri" w:cs="Calibri"/>
                <w:color w:val="000000"/>
                <w:spacing w:val="0"/>
                <w:w w:val="221"/>
                <w:sz w:val="21"/>
                <w:u w:val="none"/>
              </w:rPr>
              <w:t> </w:t>
            </w:r>
            <w:r>
              <w:rPr>
                <w:rFonts w:ascii="宋体" w:eastAsia="宋体" w:hAnsi="宋体" w:cs="宋体"/>
                <w:color w:val="000000"/>
                <w:spacing w:val="-1"/>
                <w:w w:val="100"/>
                <w:position w:val="2"/>
                <w:sz w:val="21"/>
                <w:u w:val="none"/>
              </w:rPr>
              <w:t>小于</w:t>
            </w:r>
          </w:p>
          <w:p>
            <w:pPr>
              <w:spacing w:before="0" w:after="0" w:line="239" w:lineRule="exact"/>
              <w:ind w:left="586" w:right="-239"/>
            </w:pPr>
            <w:r>
              <w:rPr>
                <w:rFonts w:ascii="Calibri" w:hAnsi="Calibri" w:cs="Calibri"/>
                <w:color w:val="000000"/>
                <w:spacing w:val="-1"/>
                <w:w w:val="100"/>
                <w:position w:val="0"/>
                <w:sz w:val="14"/>
                <w:u w:val="none"/>
              </w:rPr>
              <w:t>2</w:t>
            </w:r>
          </w:p>
          <w:p>
            <w:pPr>
              <w:spacing w:before="0" w:after="0" w:line="88" w:lineRule="exact"/>
              <w:ind w:left="108" w:right="-239"/>
            </w:pPr>
            <w:r>
              <w:rPr>
                <w:rFonts w:ascii="Calibri" w:hAnsi="Calibri" w:cs="Calibri"/>
                <w:color w:val="000000"/>
                <w:spacing w:val="0"/>
                <w:w w:val="100"/>
                <w:position w:val="0"/>
                <w:sz w:val="21"/>
                <w:u w:val="none"/>
              </w:rPr>
              <w:t>20km</w:t>
            </w:r>
            <w:r>
              <w:rPr>
                <w:rFonts w:ascii="Calibri" w:hAnsi="Calibri" w:cs="Calibri"/>
                <w:color w:val="000000"/>
                <w:spacing w:val="20"/>
                <w:w w:val="100"/>
                <w:sz w:val="21"/>
                <w:u w:val="none"/>
              </w:rPr>
              <w:t> </w:t>
            </w:r>
            <w:r>
              <w:rPr>
                <w:rFonts w:ascii="宋体" w:eastAsia="宋体" w:hAnsi="宋体" w:cs="宋体"/>
                <w:color w:val="000000"/>
                <w:spacing w:val="-8"/>
                <w:w w:val="100"/>
                <w:position w:val="2"/>
                <w:sz w:val="21"/>
                <w:u w:val="none"/>
              </w:rPr>
              <w:t>；或影响河流长度大</w:t>
            </w:r>
          </w:p>
          <w:p>
            <w:pPr>
              <w:spacing w:before="0" w:after="0" w:line="324" w:lineRule="exact"/>
              <w:ind w:left="370" w:right="-239"/>
            </w:pPr>
            <w:r>
              <w:rPr>
                <w:rFonts w:ascii="宋体" w:eastAsia="宋体" w:hAnsi="宋体" w:cs="宋体"/>
                <w:color w:val="000000"/>
                <w:spacing w:val="0"/>
                <w:w w:val="100"/>
                <w:position w:val="2"/>
                <w:sz w:val="21"/>
                <w:u w:val="none"/>
              </w:rPr>
              <w:t>于</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50km</w:t>
            </w:r>
            <w:r>
              <w:rPr>
                <w:rFonts w:ascii="Calibri" w:hAnsi="Calibri" w:cs="Calibri"/>
                <w:color w:val="000000"/>
                <w:spacing w:val="1"/>
                <w:w w:val="100"/>
                <w:sz w:val="21"/>
                <w:u w:val="none"/>
              </w:rPr>
              <w:t> </w:t>
            </w:r>
            <w:r>
              <w:rPr>
                <w:rFonts w:ascii="宋体" w:eastAsia="宋体" w:hAnsi="宋体" w:cs="宋体"/>
                <w:color w:val="000000"/>
                <w:spacing w:val="0"/>
                <w:w w:val="100"/>
                <w:position w:val="2"/>
                <w:sz w:val="21"/>
                <w:u w:val="none"/>
              </w:rPr>
              <w:t>小于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100km</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2213" w:right="-239"/>
            </w:pPr>
            <w:r>
              <w:rPr>
                <w:rFonts w:ascii="Calibri" w:hAnsi="Calibri" w:cs="Calibri"/>
                <w:color w:val="000000"/>
                <w:spacing w:val="-1"/>
                <w:w w:val="100"/>
                <w:position w:val="0"/>
                <w:sz w:val="14"/>
                <w:u w:val="none"/>
              </w:rPr>
              <w:t>2</w:t>
            </w:r>
          </w:p>
          <w:p>
            <w:pPr>
              <w:spacing w:before="0" w:after="0" w:line="88" w:lineRule="exact"/>
              <w:ind w:left="108" w:right="-239"/>
            </w:pPr>
            <w:r>
              <w:rPr>
                <w:rFonts w:ascii="宋体" w:eastAsia="宋体" w:hAnsi="宋体" w:cs="宋体"/>
                <w:color w:val="000000"/>
                <w:spacing w:val="0"/>
                <w:w w:val="100"/>
                <w:position w:val="2"/>
                <w:sz w:val="21"/>
                <w:u w:val="none"/>
              </w:rPr>
              <w:t>水库面积小于等于</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2km</w:t>
            </w:r>
            <w:r>
              <w:rPr>
                <w:rFonts w:ascii="Calibri" w:hAnsi="Calibri" w:cs="Calibri"/>
                <w:color w:val="000000"/>
                <w:spacing w:val="20"/>
                <w:w w:val="100"/>
                <w:sz w:val="21"/>
                <w:u w:val="none"/>
              </w:rPr>
              <w:t> </w:t>
            </w:r>
            <w:r>
              <w:rPr>
                <w:rFonts w:ascii="宋体" w:eastAsia="宋体" w:hAnsi="宋体" w:cs="宋体"/>
                <w:color w:val="000000"/>
                <w:spacing w:val="0"/>
                <w:w w:val="100"/>
                <w:position w:val="2"/>
                <w:sz w:val="21"/>
                <w:u w:val="none"/>
              </w:rPr>
              <w:t>；</w:t>
            </w:r>
          </w:p>
          <w:p>
            <w:pPr>
              <w:spacing w:before="0" w:after="0" w:line="303" w:lineRule="exact"/>
              <w:ind w:left="137" w:right="-239"/>
            </w:pPr>
            <w:r>
              <w:rPr>
                <w:rFonts w:ascii="宋体" w:eastAsia="宋体" w:hAnsi="宋体" w:cs="宋体"/>
                <w:color w:val="000000"/>
                <w:spacing w:val="0"/>
                <w:w w:val="100"/>
                <w:position w:val="0"/>
                <w:sz w:val="21"/>
                <w:u w:val="none"/>
              </w:rPr>
              <w:t>或影响河流长度小于等于</w:t>
            </w:r>
          </w:p>
          <w:p>
            <w:pPr>
              <w:spacing w:before="0" w:after="0" w:line="342" w:lineRule="exact"/>
              <w:ind w:left="1057" w:right="-239"/>
            </w:pPr>
            <w:r>
              <w:rPr>
                <w:rFonts w:ascii="Calibri" w:hAnsi="Calibri" w:cs="Calibri"/>
                <w:color w:val="000000"/>
                <w:spacing w:val="0"/>
                <w:w w:val="100"/>
                <w:position w:val="0"/>
                <w:sz w:val="21"/>
                <w:u w:val="none"/>
              </w:rPr>
              <w:t>50km</w:t>
            </w:r>
          </w:p>
        </w:tc>
      </w:tr>
      <w:tr>
        <w:tblPrEx>
          <w:tblW w:w="0" w:type="auto"/>
          <w:tblInd w:w="0" w:type="dxa"/>
          <w:tblLayout w:type="fixed"/>
          <w:tblCellMar>
            <w:top w:w="0" w:type="dxa"/>
            <w:left w:w="108" w:type="dxa"/>
            <w:bottom w:w="0" w:type="dxa"/>
            <w:right w:w="108" w:type="dxa"/>
          </w:tblCellMar>
        </w:tblPrEx>
        <w:trPr>
          <w:trHeight w:hRule="exact" w:val="662"/>
        </w:trPr>
        <w:tc>
          <w:tcPr>
            <w:tcW w:w="15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2" w:right="-239"/>
            </w:pPr>
            <w:r>
              <w:rPr>
                <w:rFonts w:ascii="宋体" w:eastAsia="宋体" w:hAnsi="宋体" w:cs="宋体"/>
                <w:color w:val="000000"/>
                <w:spacing w:val="0"/>
                <w:w w:val="100"/>
                <w:position w:val="0"/>
                <w:sz w:val="21"/>
                <w:u w:val="none"/>
              </w:rPr>
              <w:t>特殊水生生态</w:t>
            </w:r>
          </w:p>
          <w:p>
            <w:pPr>
              <w:spacing w:before="0" w:after="0" w:line="326" w:lineRule="exact"/>
              <w:ind w:left="446" w:right="-239"/>
            </w:pPr>
            <w:r>
              <w:rPr>
                <w:rFonts w:ascii="宋体" w:eastAsia="宋体" w:hAnsi="宋体" w:cs="宋体"/>
                <w:color w:val="000000"/>
                <w:spacing w:val="0"/>
                <w:w w:val="100"/>
                <w:position w:val="0"/>
                <w:sz w:val="21"/>
                <w:u w:val="none"/>
              </w:rPr>
              <w:t>敏感区</w:t>
            </w:r>
          </w:p>
        </w:tc>
        <w:tc>
          <w:tcPr>
            <w:tcW w:w="2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一级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一级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一级</w:t>
            </w:r>
          </w:p>
        </w:tc>
      </w:tr>
      <w:tr>
        <w:tblPrEx>
          <w:tblW w:w="0" w:type="auto"/>
          <w:tblInd w:w="0" w:type="dxa"/>
          <w:tblLayout w:type="fixed"/>
          <w:tblCellMar>
            <w:top w:w="0" w:type="dxa"/>
            <w:left w:w="108" w:type="dxa"/>
            <w:bottom w:w="0" w:type="dxa"/>
            <w:right w:w="108" w:type="dxa"/>
          </w:tblCellMar>
        </w:tblPrEx>
        <w:trPr>
          <w:trHeight w:hRule="exact" w:val="662"/>
        </w:trPr>
        <w:tc>
          <w:tcPr>
            <w:tcW w:w="15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2" w:right="-239"/>
            </w:pPr>
            <w:r>
              <w:rPr>
                <w:rFonts w:ascii="宋体" w:eastAsia="宋体" w:hAnsi="宋体" w:cs="宋体"/>
                <w:color w:val="000000"/>
                <w:spacing w:val="0"/>
                <w:w w:val="100"/>
                <w:position w:val="0"/>
                <w:sz w:val="21"/>
                <w:u w:val="none"/>
              </w:rPr>
              <w:t>重要水生生态</w:t>
            </w:r>
          </w:p>
          <w:p>
            <w:pPr>
              <w:spacing w:before="0" w:after="0" w:line="326" w:lineRule="exact"/>
              <w:ind w:left="446" w:right="-239"/>
            </w:pPr>
            <w:r>
              <w:rPr>
                <w:rFonts w:ascii="宋体" w:eastAsia="宋体" w:hAnsi="宋体" w:cs="宋体"/>
                <w:color w:val="000000"/>
                <w:spacing w:val="0"/>
                <w:w w:val="100"/>
                <w:position w:val="0"/>
                <w:sz w:val="21"/>
                <w:u w:val="none"/>
              </w:rPr>
              <w:t>敏感区</w:t>
            </w:r>
          </w:p>
        </w:tc>
        <w:tc>
          <w:tcPr>
            <w:tcW w:w="2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一级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一级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83" w:right="-239"/>
            </w:pPr>
            <w:r>
              <w:rPr>
                <w:rFonts w:ascii="宋体" w:eastAsia="宋体" w:hAnsi="宋体" w:cs="宋体"/>
                <w:color w:val="000000"/>
                <w:spacing w:val="0"/>
                <w:w w:val="100"/>
                <w:position w:val="0"/>
                <w:sz w:val="21"/>
                <w:u w:val="none"/>
              </w:rPr>
              <w:t>二级</w:t>
            </w:r>
          </w:p>
        </w:tc>
      </w:tr>
      <w:tr>
        <w:tblPrEx>
          <w:tblW w:w="0" w:type="auto"/>
          <w:tblInd w:w="0" w:type="dxa"/>
          <w:tblLayout w:type="fixed"/>
          <w:tblCellMar>
            <w:top w:w="0" w:type="dxa"/>
            <w:left w:w="108" w:type="dxa"/>
            <w:bottom w:w="0" w:type="dxa"/>
            <w:right w:w="108" w:type="dxa"/>
          </w:tblCellMar>
        </w:tblPrEx>
        <w:trPr>
          <w:trHeight w:hRule="exact" w:val="336"/>
        </w:trPr>
        <w:tc>
          <w:tcPr>
            <w:tcW w:w="15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43" w:right="-239"/>
            </w:pPr>
            <w:r>
              <w:rPr>
                <w:rFonts w:ascii="宋体" w:eastAsia="宋体" w:hAnsi="宋体" w:cs="宋体"/>
                <w:color w:val="000000"/>
                <w:spacing w:val="0"/>
                <w:w w:val="100"/>
                <w:position w:val="0"/>
                <w:sz w:val="21"/>
                <w:u w:val="none"/>
              </w:rPr>
              <w:t>一般区域</w:t>
            </w:r>
          </w:p>
        </w:tc>
        <w:tc>
          <w:tcPr>
            <w:tcW w:w="25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3" w:right="-239"/>
            </w:pPr>
            <w:r>
              <w:rPr>
                <w:rFonts w:ascii="宋体" w:eastAsia="宋体" w:hAnsi="宋体" w:cs="宋体"/>
                <w:color w:val="000000"/>
                <w:spacing w:val="0"/>
                <w:w w:val="100"/>
                <w:position w:val="0"/>
                <w:sz w:val="21"/>
                <w:u w:val="none"/>
              </w:rPr>
              <w:t>一级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3" w:right="-239"/>
            </w:pPr>
            <w:r>
              <w:rPr>
                <w:rFonts w:ascii="宋体" w:eastAsia="宋体" w:hAnsi="宋体" w:cs="宋体"/>
                <w:color w:val="000000"/>
                <w:spacing w:val="0"/>
                <w:w w:val="100"/>
                <w:position w:val="0"/>
                <w:sz w:val="21"/>
                <w:u w:val="none"/>
              </w:rPr>
              <w:t>二级</w:t>
            </w:r>
          </w:p>
        </w:tc>
        <w:tc>
          <w:tcPr>
            <w:tcW w:w="25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3" w:right="-239"/>
            </w:pPr>
            <w:r>
              <w:rPr>
                <w:rFonts w:ascii="宋体" w:eastAsia="宋体" w:hAnsi="宋体" w:cs="宋体"/>
                <w:color w:val="000000"/>
                <w:spacing w:val="0"/>
                <w:w w:val="100"/>
                <w:position w:val="0"/>
                <w:sz w:val="21"/>
                <w:u w:val="none"/>
              </w:rPr>
              <w:t>二级</w:t>
            </w:r>
          </w:p>
        </w:tc>
      </w:tr>
    </w:tbl>
    <w:tbl>
      <w:tblPr>
        <w:tblStyle w:val="TableNormal"/>
        <w:tblpPr w:leftFromText="180" w:rightFromText="180" w:vertAnchor="page" w:horzAnchor="page" w:tblpX="168" w:tblpY="3019"/>
        <w:tblW w:w="0" w:type="auto"/>
        <w:tblInd w:w="0" w:type="dxa"/>
        <w:tblLayout w:type="fixed"/>
        <w:tblCellMar>
          <w:top w:w="0" w:type="dxa"/>
          <w:left w:w="108" w:type="dxa"/>
          <w:bottom w:w="0" w:type="dxa"/>
          <w:right w:w="108" w:type="dxa"/>
        </w:tblCellMar>
      </w:tblPr>
      <w:tblGrid>
        <w:gridCol w:w="2326"/>
        <w:gridCol w:w="2326"/>
        <w:gridCol w:w="2328"/>
        <w:gridCol w:w="2307"/>
      </w:tblGrid>
      <w:tr>
        <w:tblPrEx>
          <w:tblW w:w="0" w:type="auto"/>
          <w:tblInd w:w="0" w:type="dxa"/>
          <w:tblLayout w:type="fixed"/>
          <w:tblCellMar>
            <w:top w:w="0" w:type="dxa"/>
            <w:left w:w="108" w:type="dxa"/>
            <w:bottom w:w="0" w:type="dxa"/>
            <w:right w:w="108" w:type="dxa"/>
          </w:tblCellMar>
        </w:tblPrEx>
        <w:trPr>
          <w:trHeight w:hRule="exact" w:val="336"/>
        </w:trPr>
        <w:tc>
          <w:tcPr>
            <w:tcW w:w="232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113" w:right="-239"/>
            </w:pPr>
            <w:r>
              <w:rPr>
                <w:rFonts w:ascii="宋体" w:eastAsia="宋体" w:hAnsi="宋体" w:cs="宋体"/>
                <w:color w:val="000000"/>
                <w:spacing w:val="0"/>
                <w:w w:val="100"/>
                <w:position w:val="0"/>
                <w:sz w:val="21"/>
                <w:u w:val="none"/>
              </w:rPr>
              <w:t>评价河段污染负荷水平</w:t>
            </w:r>
          </w:p>
        </w:tc>
        <w:tc>
          <w:tcPr>
            <w:tcW w:w="696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849" w:right="-239"/>
            </w:pPr>
            <w:r>
              <w:rPr>
                <w:rFonts w:ascii="宋体" w:eastAsia="宋体" w:hAnsi="宋体" w:cs="宋体"/>
                <w:color w:val="000000"/>
                <w:spacing w:val="0"/>
                <w:w w:val="100"/>
                <w:position w:val="0"/>
                <w:sz w:val="21"/>
                <w:u w:val="none"/>
              </w:rPr>
              <w:t>水库调节性能</w:t>
            </w:r>
          </w:p>
        </w:tc>
      </w:tr>
      <w:tr>
        <w:tblPrEx>
          <w:tblW w:w="0" w:type="auto"/>
          <w:tblInd w:w="0" w:type="dxa"/>
          <w:tblLayout w:type="fixed"/>
          <w:tblCellMar>
            <w:top w:w="0" w:type="dxa"/>
            <w:left w:w="108" w:type="dxa"/>
            <w:bottom w:w="0" w:type="dxa"/>
            <w:right w:w="108" w:type="dxa"/>
          </w:tblCellMar>
        </w:tblPrEx>
        <w:trPr>
          <w:trHeight w:hRule="exact" w:val="336"/>
        </w:trPr>
        <w:tc>
          <w:tcPr>
            <w:tcW w:w="232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33" w:right="-239"/>
            </w:pPr>
            <w:r>
              <w:rPr>
                <w:rFonts w:ascii="宋体" w:eastAsia="宋体" w:hAnsi="宋体" w:cs="宋体"/>
                <w:color w:val="000000"/>
                <w:spacing w:val="0"/>
                <w:w w:val="100"/>
                <w:position w:val="0"/>
                <w:sz w:val="21"/>
                <w:u w:val="none"/>
              </w:rPr>
              <w:t>年调节及以上</w:t>
            </w:r>
          </w:p>
        </w:tc>
        <w:tc>
          <w:tcPr>
            <w:tcW w:w="2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7" w:right="-239"/>
            </w:pPr>
            <w:r>
              <w:rPr>
                <w:rFonts w:ascii="宋体" w:eastAsia="宋体" w:hAnsi="宋体" w:cs="宋体"/>
                <w:color w:val="000000"/>
                <w:spacing w:val="0"/>
                <w:w w:val="100"/>
                <w:position w:val="0"/>
                <w:sz w:val="21"/>
                <w:u w:val="none"/>
              </w:rPr>
              <w:t>季调节</w:t>
            </w:r>
          </w:p>
        </w:tc>
        <w:tc>
          <w:tcPr>
            <w:tcW w:w="23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521" w:right="-239"/>
            </w:pPr>
            <w:r>
              <w:rPr>
                <w:rFonts w:ascii="宋体" w:eastAsia="宋体" w:hAnsi="宋体" w:cs="宋体"/>
                <w:color w:val="000000"/>
                <w:spacing w:val="0"/>
                <w:w w:val="100"/>
                <w:position w:val="0"/>
                <w:sz w:val="21"/>
                <w:u w:val="none"/>
              </w:rPr>
              <w:t>周调节及以下</w:t>
            </w:r>
          </w:p>
        </w:tc>
      </w:tr>
      <w:tr>
        <w:tblPrEx>
          <w:tblW w:w="0" w:type="auto"/>
          <w:tblInd w:w="0" w:type="dxa"/>
          <w:tblLayout w:type="fixed"/>
          <w:tblCellMar>
            <w:top w:w="0" w:type="dxa"/>
            <w:left w:w="108" w:type="dxa"/>
            <w:bottom w:w="0" w:type="dxa"/>
            <w:right w:w="108" w:type="dxa"/>
          </w:tblCellMar>
        </w:tblPrEx>
        <w:trPr>
          <w:trHeight w:hRule="exact" w:val="336"/>
        </w:trPr>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7" w:right="-239"/>
            </w:pPr>
            <w:r>
              <w:rPr>
                <w:rFonts w:ascii="宋体" w:eastAsia="宋体" w:hAnsi="宋体" w:cs="宋体"/>
                <w:color w:val="000000"/>
                <w:spacing w:val="0"/>
                <w:w w:val="100"/>
                <w:position w:val="0"/>
                <w:sz w:val="21"/>
                <w:u w:val="none"/>
              </w:rPr>
              <w:t>高负荷</w:t>
            </w:r>
          </w:p>
        </w:tc>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一级</w:t>
            </w:r>
          </w:p>
        </w:tc>
        <w:tc>
          <w:tcPr>
            <w:tcW w:w="2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一级</w:t>
            </w:r>
          </w:p>
        </w:tc>
        <w:tc>
          <w:tcPr>
            <w:tcW w:w="23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41" w:right="-239"/>
            </w:pPr>
            <w:r>
              <w:rPr>
                <w:rFonts w:ascii="宋体" w:eastAsia="宋体" w:hAnsi="宋体" w:cs="宋体"/>
                <w:color w:val="000000"/>
                <w:spacing w:val="0"/>
                <w:w w:val="100"/>
                <w:position w:val="0"/>
                <w:sz w:val="21"/>
                <w:u w:val="none"/>
              </w:rPr>
              <w:t>二级</w:t>
            </w:r>
          </w:p>
        </w:tc>
      </w:tr>
      <w:tr>
        <w:tblPrEx>
          <w:tblW w:w="0" w:type="auto"/>
          <w:tblInd w:w="0" w:type="dxa"/>
          <w:tblLayout w:type="fixed"/>
          <w:tblCellMar>
            <w:top w:w="0" w:type="dxa"/>
            <w:left w:w="108" w:type="dxa"/>
            <w:bottom w:w="0" w:type="dxa"/>
            <w:right w:w="108" w:type="dxa"/>
          </w:tblCellMar>
        </w:tblPrEx>
        <w:trPr>
          <w:trHeight w:hRule="exact" w:val="336"/>
        </w:trPr>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7" w:right="-239"/>
            </w:pPr>
            <w:r>
              <w:rPr>
                <w:rFonts w:ascii="宋体" w:eastAsia="宋体" w:hAnsi="宋体" w:cs="宋体"/>
                <w:color w:val="000000"/>
                <w:spacing w:val="0"/>
                <w:w w:val="100"/>
                <w:position w:val="0"/>
                <w:sz w:val="21"/>
                <w:u w:val="none"/>
              </w:rPr>
              <w:t>中负荷</w:t>
            </w:r>
          </w:p>
        </w:tc>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一级</w:t>
            </w:r>
          </w:p>
        </w:tc>
        <w:tc>
          <w:tcPr>
            <w:tcW w:w="2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二级</w:t>
            </w:r>
          </w:p>
        </w:tc>
        <w:tc>
          <w:tcPr>
            <w:tcW w:w="23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41"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336"/>
        </w:trPr>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7" w:right="-239"/>
            </w:pPr>
            <w:r>
              <w:rPr>
                <w:rFonts w:ascii="宋体" w:eastAsia="宋体" w:hAnsi="宋体" w:cs="宋体"/>
                <w:color w:val="000000"/>
                <w:spacing w:val="0"/>
                <w:w w:val="100"/>
                <w:position w:val="0"/>
                <w:sz w:val="21"/>
                <w:u w:val="none"/>
              </w:rPr>
              <w:t>低负荷</w:t>
            </w:r>
          </w:p>
        </w:tc>
        <w:tc>
          <w:tcPr>
            <w:tcW w:w="23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三级</w:t>
            </w:r>
          </w:p>
        </w:tc>
        <w:tc>
          <w:tcPr>
            <w:tcW w:w="23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53" w:right="-239"/>
            </w:pPr>
            <w:r>
              <w:rPr>
                <w:rFonts w:ascii="宋体" w:eastAsia="宋体" w:hAnsi="宋体" w:cs="宋体"/>
                <w:color w:val="000000"/>
                <w:spacing w:val="0"/>
                <w:w w:val="100"/>
                <w:position w:val="0"/>
                <w:sz w:val="21"/>
                <w:u w:val="none"/>
              </w:rPr>
              <w:t>三级</w:t>
            </w:r>
          </w:p>
        </w:tc>
        <w:tc>
          <w:tcPr>
            <w:tcW w:w="230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41" w:right="-239"/>
            </w:pPr>
            <w:r>
              <w:rPr>
                <w:rFonts w:ascii="宋体" w:eastAsia="宋体" w:hAnsi="宋体" w:cs="宋体"/>
                <w:color w:val="000000"/>
                <w:spacing w:val="0"/>
                <w:w w:val="100"/>
                <w:position w:val="0"/>
                <w:sz w:val="21"/>
                <w:u w:val="none"/>
              </w:rPr>
              <w:t>三级</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783" w:bottom="0" w:left="1143" w:header="0" w:footer="0" w:gutter="0"/>
          <w:pgNumType w:start="57"/>
          <w:cols w:num="1" w:space="720"/>
          <w:docGrid w:type="lines" w:linePitch="312" w:charSpace="0"/>
        </w:sectPr>
      </w:pPr>
    </w:p>
    <w:p>
      <w:pPr>
        <w:spacing w:before="0" w:after="0" w:line="211" w:lineRule="exact"/>
        <w:ind w:left="276" w:firstLine="0"/>
        <w:jc w:val="left"/>
      </w:pPr>
      <w:r>
        <w:rPr>
          <w:rFonts w:ascii="宋体" w:hAnsi="宋体" w:cs="宋体"/>
          <w:color w:val="000000"/>
          <w:spacing w:val="0"/>
          <w:w w:val="100"/>
          <w:position w:val="0"/>
          <w:sz w:val="21"/>
          <w:u w:val="none"/>
        </w:rPr>
        <w:t>温分布类型以及下游支流汇入、电站建设运行、水温敏感对象分布情况综合确定。</w:t>
      </w:r>
    </w:p>
    <w:p>
      <w:pPr>
        <w:spacing w:before="0" w:after="0" w:line="240" w:lineRule="exact"/>
        <w:ind w:left="276" w:firstLine="0"/>
      </w:pPr>
    </w:p>
    <w:p>
      <w:pPr>
        <w:tabs>
          <w:tab w:val="left" w:pos="4630"/>
        </w:tabs>
        <w:spacing w:before="0" w:after="0" w:line="273" w:lineRule="exact"/>
        <w:ind w:left="276" w:firstLine="3874"/>
        <w:jc w:val="left"/>
      </w:pPr>
      <w:r>
        <w:rPr>
          <w:rFonts w:ascii="Calibri" w:hAnsi="Calibri" w:cs="Calibri"/>
          <w:b/>
          <w:color w:val="000000"/>
          <w:spacing w:val="0"/>
          <w:w w:val="95"/>
          <w:position w:val="0"/>
          <w:sz w:val="21"/>
          <w:u w:val="none"/>
        </w:rPr>
        <w:t>3.4</w:t>
      </w:r>
      <w:r>
        <w:rPr>
          <w:rFonts w:cs="Calibri"/>
          <w:spacing w:val="0"/>
          <w:w w:val="100"/>
        </w:rPr>
        <w:tab/>
      </w:r>
      <w:r>
        <w:rPr>
          <w:rFonts w:ascii="宋体" w:eastAsia="宋体" w:hAnsi="宋体" w:cs="宋体"/>
          <w:color w:val="000000"/>
          <w:spacing w:val="0"/>
          <w:w w:val="100"/>
          <w:position w:val="2"/>
          <w:sz w:val="21"/>
          <w:u w:val="none"/>
        </w:rPr>
        <w:t>地表水质</w:t>
      </w:r>
    </w:p>
    <w:p>
      <w:pPr>
        <w:tabs>
          <w:tab w:val="left" w:pos="919"/>
        </w:tabs>
        <w:spacing w:before="0" w:after="0" w:line="324" w:lineRule="exact"/>
        <w:ind w:left="276" w:firstLine="0"/>
        <w:jc w:val="left"/>
      </w:pPr>
      <w:r>
        <w:rPr>
          <w:rFonts w:ascii="Calibri" w:hAnsi="Calibri" w:cs="Calibri"/>
          <w:b/>
          <w:color w:val="000000"/>
          <w:spacing w:val="0"/>
          <w:w w:val="95"/>
          <w:position w:val="0"/>
          <w:sz w:val="21"/>
          <w:u w:val="none"/>
        </w:rPr>
        <w:t>3.4.1</w:t>
      </w:r>
      <w:r>
        <w:rPr>
          <w:rFonts w:cs="Calibri"/>
          <w:spacing w:val="0"/>
          <w:w w:val="100"/>
        </w:rPr>
        <w:tab/>
      </w:r>
      <w:r>
        <w:rPr>
          <w:rFonts w:ascii="宋体" w:eastAsia="宋体" w:hAnsi="宋体" w:cs="宋体"/>
          <w:color w:val="000000"/>
          <w:spacing w:val="-3"/>
          <w:w w:val="100"/>
          <w:position w:val="2"/>
          <w:sz w:val="21"/>
          <w:u w:val="none"/>
        </w:rPr>
        <w:t>地表水质评价等级判定应根据评价河段污染负荷水平与水库调节性能，按表</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3.4.1</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的规定执行。</w:t>
      </w:r>
    </w:p>
    <w:p>
      <w:pPr>
        <w:spacing w:before="0" w:after="0" w:line="240" w:lineRule="exact"/>
        <w:ind w:left="276" w:firstLine="0"/>
      </w:pPr>
    </w:p>
    <w:p>
      <w:pPr>
        <w:tabs>
          <w:tab w:val="left" w:pos="4261"/>
        </w:tabs>
        <w:spacing w:before="0" w:after="0" w:line="227" w:lineRule="exact"/>
        <w:ind w:left="276" w:firstLine="2986"/>
        <w:jc w:val="left"/>
      </w:pPr>
    </w:p>
    <w:p>
      <w:pPr>
        <w:widowControl/>
        <w:jc w:val="left"/>
        <w:sectPr>
          <w:type w:val="continuous"/>
          <w:pgSz w:w="11906" w:h="16838"/>
          <w:pgMar w:top="147" w:right="783" w:bottom="0" w:left="1143" w:header="0" w:footer="0" w:gutter="0"/>
          <w:pgNumType w:start="58"/>
          <w:cols w:num="1" w:space="708" w:equalWidth="0">
            <w:col w:w="9981" w:space="0"/>
          </w:cols>
          <w:docGrid w:type="lines" w:linePitch="312" w:charSpace="0"/>
        </w:sectPr>
      </w:pPr>
    </w:p>
    <w:p>
      <w:pPr>
        <w:spacing w:before="0" w:after="0" w:line="151" w:lineRule="exact"/>
        <w:ind w:left="276" w:firstLine="7158"/>
        <w:jc w:val="left"/>
      </w:pPr>
    </w:p>
    <w:p>
      <w:pPr>
        <w:spacing w:before="0" w:after="0" w:line="392" w:lineRule="exact"/>
        <w:ind w:left="276" w:firstLine="967"/>
        <w:jc w:val="left"/>
      </w:pPr>
      <w:r>
        <w:pict>
          <v:shape id="wondershare_17" o:spid="_x0000_s1033" type="#_x0000_t202" style="width:175.05pt;height:15.55pt;margin-top:144.75pt;margin-left:220.25pt;mso-height-relative:page;mso-position-horizontal-relative:page;mso-position-vertical-relative:page;mso-width-relative:page;position:absolute;z-index:-251650048"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3.4.1</w:t>
                  </w:r>
                  <w:r>
                    <w:rPr>
                      <w:rFonts w:cs="Calibri"/>
                      <w:spacing w:val="0"/>
                      <w:w w:val="100"/>
                    </w:rPr>
                    <w:tab/>
                  </w:r>
                  <w:r>
                    <w:rPr>
                      <w:rFonts w:ascii="黑体" w:eastAsia="黑体" w:hAnsi="黑体" w:cs="黑体"/>
                      <w:color w:val="000000"/>
                      <w:spacing w:val="0"/>
                      <w:w w:val="100"/>
                      <w:position w:val="0"/>
                      <w:sz w:val="21"/>
                      <w:u w:val="none"/>
                    </w:rPr>
                    <w:t>地表水质评价等级判定</w:t>
                  </w:r>
                </w:p>
              </w:txbxContent>
            </v:textbox>
          </v:shape>
        </w:pict>
      </w:r>
      <w:r>
        <w:pict>
          <v:shape id="wondershare_140" o:spid="_x0000_s1034" type="#_x0000_t202" style="width:464.4pt;height:16.7pt;margin-top:245.6pt;margin-left:80.15pt;mso-height-relative:page;mso-position-horizontal-relative:page;mso-position-vertical-relative:page;mso-width-relative:page;position:absolute;z-index:-251649024" coordsize="21600,21600" filled="f" stroked="f">
            <v:stroke joinstyle="miter"/>
            <v:textbox inset="0,0,0,0">
              <w:txbxContent>
                <w:p>
                  <w:pPr>
                    <w:tabs>
                      <w:tab w:val="left" w:pos="710"/>
                    </w:tabs>
                    <w:autoSpaceDE w:val="0"/>
                    <w:autoSpaceDN w:val="0"/>
                    <w:adjustRightInd w:val="0"/>
                    <w:spacing w:before="0" w:after="0" w:line="211" w:lineRule="exact"/>
                    <w:jc w:val="left"/>
                  </w:pPr>
                  <w:r>
                    <w:rPr>
                      <w:rFonts w:ascii="宋体" w:eastAsia="宋体" w:hAnsi="宋体" w:cs="宋体"/>
                      <w:color w:val="000000"/>
                      <w:spacing w:val="0"/>
                      <w:w w:val="100"/>
                      <w:position w:val="2"/>
                      <w:sz w:val="21"/>
                      <w:u w:val="none"/>
                    </w:rPr>
                    <w:t>注：</w:t>
                  </w:r>
                  <w:r>
                    <w:rPr>
                      <w:rFonts w:ascii="宋体" w:hAnsi="宋体" w:cs="宋体"/>
                      <w:color w:val="000000"/>
                      <w:spacing w:val="0"/>
                      <w:w w:val="100"/>
                      <w:position w:val="2"/>
                      <w:sz w:val="21"/>
                      <w:u w:val="none"/>
                    </w:rPr>
                    <w:t>1</w:t>
                  </w:r>
                  <w:r>
                    <w:rPr>
                      <w:rFonts w:cs="Calibri"/>
                      <w:spacing w:val="0"/>
                      <w:w w:val="100"/>
                    </w:rPr>
                    <w:tab/>
                  </w:r>
                  <w:r>
                    <w:rPr>
                      <w:rFonts w:ascii="宋体" w:eastAsia="宋体" w:hAnsi="宋体" w:cs="宋体"/>
                      <w:color w:val="000000"/>
                      <w:spacing w:val="0"/>
                      <w:w w:val="100"/>
                      <w:position w:val="2"/>
                      <w:sz w:val="21"/>
                      <w:u w:val="none"/>
                    </w:rPr>
                    <w:t>高负荷指评价河段沿岸点污染源直接排放的废水量大于等于</w:t>
                  </w:r>
                  <w:r>
                    <w:rPr>
                      <w:rFonts w:ascii="Calibri" w:hAnsi="Calibri" w:cs="Calibri"/>
                      <w:color w:val="000000"/>
                      <w:spacing w:val="4"/>
                      <w:w w:val="100"/>
                      <w:sz w:val="21"/>
                      <w:u w:val="none"/>
                    </w:rPr>
                    <w:t> </w:t>
                  </w:r>
                  <w:r>
                    <w:rPr>
                      <w:rFonts w:ascii="Calibri" w:hAnsi="Calibri" w:cs="Calibri"/>
                      <w:color w:val="000000"/>
                      <w:spacing w:val="-1"/>
                      <w:w w:val="100"/>
                      <w:position w:val="0"/>
                      <w:sz w:val="21"/>
                      <w:u w:val="none"/>
                    </w:rPr>
                    <w:t>20</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000m</w:t>
                  </w:r>
                  <w:r>
                    <w:rPr>
                      <w:rFonts w:ascii="Calibri" w:hAnsi="Calibri" w:cs="Calibri"/>
                      <w:color w:val="000000"/>
                      <w:spacing w:val="21"/>
                      <w:w w:val="100"/>
                      <w:sz w:val="21"/>
                      <w:u w:val="none"/>
                    </w:rPr>
                    <w:t> </w:t>
                  </w:r>
                  <w:r>
                    <w:rPr>
                      <w:rFonts w:ascii="Calibri" w:hAnsi="Calibri" w:cs="Calibri"/>
                      <w:color w:val="000000"/>
                      <w:spacing w:val="-1"/>
                      <w:w w:val="100"/>
                      <w:position w:val="0"/>
                      <w:sz w:val="21"/>
                      <w:u w:val="none"/>
                    </w:rPr>
                    <w:t>/d</w:t>
                  </w:r>
                  <w:r>
                    <w:rPr>
                      <w:rFonts w:ascii="宋体" w:eastAsia="宋体" w:hAnsi="宋体" w:cs="宋体"/>
                      <w:color w:val="000000"/>
                      <w:spacing w:val="-3"/>
                      <w:w w:val="100"/>
                      <w:position w:val="2"/>
                      <w:sz w:val="21"/>
                      <w:u w:val="none"/>
                    </w:rPr>
                    <w:t>，且评价河段水质</w:t>
                  </w:r>
                </w:p>
              </w:txbxContent>
            </v:textbox>
          </v:shape>
        </w:pict>
      </w:r>
      <w:r>
        <w:pict>
          <v:shape id="wondershare_138" o:spid="_x0000_s1035" type="#_x0000_t202" style="width:23.5pt;height:11.95pt;margin-top:245.95pt;margin-left:428.8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139" w:lineRule="exact"/>
                    <w:jc w:val="left"/>
                  </w:pPr>
                  <w:r>
                    <w:rPr>
                      <w:rFonts w:ascii="Calibri" w:hAnsi="Calibri" w:cs="Calibri"/>
                      <w:color w:val="000000"/>
                      <w:spacing w:val="-1"/>
                      <w:w w:val="100"/>
                      <w:position w:val="0"/>
                      <w:sz w:val="14"/>
                      <w:u w:val="none"/>
                    </w:rPr>
                    <w:t>3</w:t>
                  </w:r>
                </w:p>
              </w:txbxContent>
            </v:textbox>
          </v:shape>
        </w:pict>
      </w:r>
      <w:r>
        <w:rPr>
          <w:rFonts w:ascii="宋体" w:hAnsi="宋体" w:cs="宋体"/>
          <w:color w:val="000000"/>
          <w:spacing w:val="0"/>
          <w:w w:val="100"/>
          <w:position w:val="0"/>
          <w:sz w:val="21"/>
          <w:u w:val="none"/>
        </w:rPr>
        <w:t>中的高锰酸盐指数、化学需氧量、总磷、氨氮浓度存在超标现象时。</w:t>
      </w:r>
    </w:p>
    <w:p>
      <w:pPr>
        <w:tabs>
          <w:tab w:val="left" w:pos="1167"/>
        </w:tabs>
        <w:spacing w:before="0" w:after="0" w:line="349" w:lineRule="exact"/>
        <w:ind w:left="276" w:firstLine="574"/>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中负荷指高负荷和低负荷以外的情形。</w:t>
      </w:r>
    </w:p>
    <w:p>
      <w:pPr>
        <w:tabs>
          <w:tab w:val="left" w:pos="1167"/>
        </w:tabs>
        <w:spacing w:before="0" w:after="0" w:line="326" w:lineRule="exact"/>
        <w:ind w:left="276" w:firstLine="574"/>
        <w:jc w:val="left"/>
      </w:pPr>
      <w:r>
        <w:rPr>
          <w:rFonts w:ascii="Calibri" w:hAnsi="Calibri" w:cs="Calibri"/>
          <w:color w:val="000000"/>
          <w:spacing w:val="0"/>
          <w:w w:val="100"/>
          <w:position w:val="0"/>
          <w:sz w:val="21"/>
          <w:u w:val="none"/>
        </w:rPr>
        <w:t>3</w:t>
      </w:r>
      <w:r>
        <w:rPr>
          <w:rFonts w:cs="Calibri"/>
          <w:spacing w:val="0"/>
          <w:w w:val="100"/>
        </w:rPr>
        <w:tab/>
      </w:r>
      <w:r>
        <w:rPr>
          <w:rFonts w:ascii="宋体" w:eastAsia="宋体" w:hAnsi="宋体" w:cs="宋体"/>
          <w:color w:val="000000"/>
          <w:spacing w:val="0"/>
          <w:w w:val="100"/>
          <w:position w:val="2"/>
          <w:sz w:val="21"/>
          <w:u w:val="none"/>
        </w:rPr>
        <w:t>低负荷指评价河段沿岸点污染源直接排放的废水量小于</w:t>
      </w:r>
      <w:r>
        <w:rPr>
          <w:rFonts w:ascii="Calibri" w:hAnsi="Calibri" w:cs="Calibri"/>
          <w:color w:val="000000"/>
          <w:spacing w:val="0"/>
          <w:w w:val="171"/>
          <w:sz w:val="21"/>
          <w:u w:val="none"/>
        </w:rPr>
        <w:t> </w:t>
      </w:r>
      <w:r>
        <w:rPr>
          <w:rFonts w:ascii="Calibri" w:hAnsi="Calibri" w:cs="Calibri"/>
          <w:color w:val="000000"/>
          <w:spacing w:val="0"/>
          <w:w w:val="100"/>
          <w:position w:val="0"/>
          <w:sz w:val="21"/>
          <w:u w:val="none"/>
        </w:rPr>
        <w:t>200m</w:t>
      </w:r>
      <w:r>
        <w:rPr>
          <w:rFonts w:ascii="Calibri" w:hAnsi="Calibri" w:cs="Calibri"/>
          <w:color w:val="000000"/>
          <w:spacing w:val="-1"/>
          <w:w w:val="100"/>
          <w:position w:val="8"/>
          <w:sz w:val="14"/>
          <w:u w:val="none"/>
        </w:rPr>
        <w:t>3</w:t>
      </w:r>
      <w:r>
        <w:rPr>
          <w:rFonts w:ascii="Calibri" w:hAnsi="Calibri" w:cs="Calibri"/>
          <w:color w:val="000000"/>
          <w:spacing w:val="0"/>
          <w:w w:val="100"/>
          <w:position w:val="0"/>
          <w:sz w:val="21"/>
          <w:u w:val="none"/>
        </w:rPr>
        <w:t>/d</w:t>
      </w:r>
      <w:r>
        <w:rPr>
          <w:rFonts w:ascii="宋体" w:eastAsia="宋体" w:hAnsi="宋体" w:cs="宋体"/>
          <w:color w:val="000000"/>
          <w:spacing w:val="0"/>
          <w:w w:val="100"/>
          <w:position w:val="2"/>
          <w:sz w:val="21"/>
          <w:u w:val="none"/>
        </w:rPr>
        <w:t>，且评价河段水质中的高</w:t>
      </w:r>
    </w:p>
    <w:p>
      <w:pPr>
        <w:spacing w:before="0" w:after="0" w:line="303" w:lineRule="exact"/>
        <w:ind w:left="276" w:firstLine="907"/>
        <w:jc w:val="left"/>
      </w:pPr>
      <w:r>
        <w:rPr>
          <w:rFonts w:ascii="宋体" w:hAnsi="宋体" w:cs="宋体"/>
          <w:color w:val="000000"/>
          <w:spacing w:val="0"/>
          <w:w w:val="100"/>
          <w:position w:val="0"/>
          <w:sz w:val="21"/>
          <w:u w:val="none"/>
        </w:rPr>
        <w:t>锰酸盐指数、化学需氧量、总磷、氨氮浓度满足所在水域环境质量标准时。</w:t>
      </w:r>
    </w:p>
    <w:p>
      <w:pPr>
        <w:spacing w:before="0" w:after="0" w:line="240" w:lineRule="exact"/>
        <w:ind w:left="276" w:firstLine="907"/>
      </w:pPr>
    </w:p>
    <w:p>
      <w:pPr>
        <w:tabs>
          <w:tab w:val="left" w:pos="919"/>
        </w:tabs>
        <w:spacing w:before="0" w:after="0" w:line="433" w:lineRule="exact"/>
        <w:ind w:left="276" w:firstLine="0"/>
        <w:jc w:val="left"/>
      </w:pPr>
      <w:r>
        <w:rPr>
          <w:rFonts w:ascii="Calibri" w:hAnsi="Calibri" w:cs="Calibri"/>
          <w:b/>
          <w:color w:val="000000"/>
          <w:spacing w:val="0"/>
          <w:w w:val="95"/>
          <w:position w:val="0"/>
          <w:sz w:val="21"/>
          <w:u w:val="none"/>
        </w:rPr>
        <w:t>3.4.2</w:t>
      </w:r>
      <w:r>
        <w:rPr>
          <w:rFonts w:cs="Calibri"/>
          <w:spacing w:val="0"/>
          <w:w w:val="100"/>
        </w:rPr>
        <w:tab/>
      </w:r>
      <w:r>
        <w:rPr>
          <w:rFonts w:ascii="宋体" w:eastAsia="宋体" w:hAnsi="宋体" w:cs="宋体"/>
          <w:color w:val="000000"/>
          <w:spacing w:val="0"/>
          <w:w w:val="100"/>
          <w:position w:val="2"/>
          <w:sz w:val="21"/>
          <w:u w:val="none"/>
        </w:rPr>
        <w:t>当水电工程存在下列情形时，地表水质评价等级应上调一级：</w:t>
      </w:r>
    </w:p>
    <w:p>
      <w:pPr>
        <w:tabs>
          <w:tab w:val="left" w:pos="1013"/>
        </w:tabs>
        <w:spacing w:before="0" w:after="0" w:line="326" w:lineRule="exact"/>
        <w:ind w:left="276"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评价河段涉及饮用水水源保护区时。</w:t>
      </w:r>
    </w:p>
    <w:p>
      <w:pPr>
        <w:tabs>
          <w:tab w:val="left" w:pos="1013"/>
        </w:tabs>
        <w:spacing w:before="0" w:after="0" w:line="326" w:lineRule="exact"/>
        <w:ind w:left="276"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在中负荷或高负荷的河流上，水电工程采用引水式或混合式开发造成河道减水时。</w:t>
      </w:r>
    </w:p>
    <w:p>
      <w:pPr>
        <w:tabs>
          <w:tab w:val="left" w:pos="919"/>
        </w:tabs>
        <w:spacing w:before="0" w:after="0" w:line="326" w:lineRule="exact"/>
        <w:ind w:left="276" w:firstLine="0"/>
        <w:jc w:val="left"/>
      </w:pPr>
      <w:r>
        <w:rPr>
          <w:rFonts w:ascii="Calibri" w:hAnsi="Calibri" w:cs="Calibri"/>
          <w:b/>
          <w:color w:val="000000"/>
          <w:spacing w:val="0"/>
          <w:w w:val="95"/>
          <w:position w:val="0"/>
          <w:sz w:val="21"/>
          <w:u w:val="none"/>
        </w:rPr>
        <w:t>3.4.3</w:t>
      </w:r>
      <w:r>
        <w:rPr>
          <w:rFonts w:cs="Calibri"/>
          <w:spacing w:val="0"/>
          <w:w w:val="100"/>
        </w:rPr>
        <w:tab/>
      </w:r>
      <w:r>
        <w:rPr>
          <w:rFonts w:ascii="宋体" w:hAnsi="宋体" w:cs="宋体"/>
          <w:color w:val="000000"/>
          <w:spacing w:val="0"/>
          <w:w w:val="100"/>
          <w:position w:val="2"/>
          <w:sz w:val="21"/>
          <w:u w:val="none"/>
        </w:rPr>
        <w:t>地表水质评价范围宜与水文情势评价范围一致。</w:t>
      </w:r>
    </w:p>
    <w:p>
      <w:pPr>
        <w:spacing w:before="0" w:after="0" w:line="240" w:lineRule="exact"/>
        <w:ind w:left="276" w:firstLine="0"/>
      </w:pPr>
    </w:p>
    <w:p>
      <w:pPr>
        <w:tabs>
          <w:tab w:val="left" w:pos="4525"/>
        </w:tabs>
        <w:spacing w:before="0" w:after="0" w:line="250" w:lineRule="exact"/>
        <w:ind w:left="276" w:firstLine="3769"/>
        <w:jc w:val="left"/>
      </w:pPr>
      <w:r>
        <w:rPr>
          <w:rFonts w:ascii="Calibri" w:hAnsi="Calibri" w:cs="Calibri"/>
          <w:b/>
          <w:color w:val="000000"/>
          <w:spacing w:val="0"/>
          <w:w w:val="95"/>
          <w:position w:val="0"/>
          <w:sz w:val="21"/>
          <w:u w:val="none"/>
        </w:rPr>
        <w:t>3.5</w:t>
      </w:r>
      <w:r>
        <w:rPr>
          <w:rFonts w:cs="Calibri"/>
          <w:spacing w:val="0"/>
          <w:w w:val="100"/>
        </w:rPr>
        <w:tab/>
      </w:r>
      <w:r>
        <w:rPr>
          <w:rFonts w:ascii="宋体" w:eastAsia="宋体" w:hAnsi="宋体" w:cs="宋体"/>
          <w:color w:val="000000"/>
          <w:spacing w:val="0"/>
          <w:w w:val="100"/>
          <w:position w:val="2"/>
          <w:sz w:val="21"/>
          <w:u w:val="none"/>
        </w:rPr>
        <w:t>地下水环境</w:t>
      </w:r>
    </w:p>
    <w:p>
      <w:pPr>
        <w:tabs>
          <w:tab w:val="left" w:pos="7461"/>
        </w:tabs>
        <w:spacing w:before="0" w:after="0" w:line="324" w:lineRule="exact"/>
        <w:ind w:left="276" w:firstLine="0"/>
        <w:jc w:val="left"/>
      </w:pPr>
      <w:r>
        <w:rPr>
          <w:rFonts w:ascii="Calibri" w:hAnsi="Calibri" w:cs="Calibri"/>
          <w:b/>
          <w:color w:val="000000"/>
          <w:spacing w:val="0"/>
          <w:w w:val="95"/>
          <w:position w:val="0"/>
          <w:sz w:val="21"/>
          <w:u w:val="none"/>
        </w:rPr>
        <w:t>3.5.1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地下水环境评价等级判定应按现行行业标准《环境影响评价技术导则</w:t>
      </w:r>
      <w:r>
        <w:rPr>
          <w:rFonts w:cs="Calibri"/>
          <w:spacing w:val="0"/>
          <w:w w:val="100"/>
        </w:rPr>
        <w:tab/>
      </w:r>
      <w:r>
        <w:rPr>
          <w:rFonts w:ascii="宋体" w:hAnsi="宋体" w:cs="宋体"/>
          <w:color w:val="000000"/>
          <w:spacing w:val="0"/>
          <w:w w:val="100"/>
          <w:position w:val="2"/>
          <w:sz w:val="21"/>
          <w:u w:val="none"/>
        </w:rPr>
        <w:t>地下水环境》</w:t>
      </w:r>
      <w:r>
        <w:rPr>
          <w:rFonts w:ascii="Calibri" w:hAnsi="Calibri" w:cs="Calibri"/>
          <w:color w:val="000000"/>
          <w:spacing w:val="0"/>
          <w:w w:val="100"/>
          <w:position w:val="0"/>
          <w:sz w:val="21"/>
          <w:u w:val="none"/>
        </w:rPr>
        <w:t>HJ</w:t>
      </w:r>
      <w:r>
        <w:rPr>
          <w:rFonts w:ascii="Calibri" w:hAnsi="Calibri" w:cs="Calibri"/>
          <w:color w:val="000000"/>
          <w:spacing w:val="0"/>
          <w:w w:val="217"/>
          <w:sz w:val="21"/>
          <w:u w:val="none"/>
        </w:rPr>
        <w:t> </w:t>
      </w:r>
      <w:r>
        <w:rPr>
          <w:rFonts w:ascii="Calibri" w:hAnsi="Calibri" w:cs="Calibri"/>
          <w:color w:val="000000"/>
          <w:spacing w:val="0"/>
          <w:w w:val="100"/>
          <w:position w:val="0"/>
          <w:sz w:val="21"/>
          <w:u w:val="none"/>
        </w:rPr>
        <w:t>610</w:t>
      </w:r>
    </w:p>
    <w:p>
      <w:pPr>
        <w:spacing w:before="0" w:after="0" w:line="303" w:lineRule="exact"/>
        <w:ind w:left="276" w:firstLine="0"/>
        <w:jc w:val="left"/>
      </w:pPr>
      <w:r>
        <w:rPr>
          <w:rFonts w:ascii="宋体" w:hAnsi="宋体" w:cs="宋体"/>
          <w:color w:val="000000"/>
          <w:spacing w:val="0"/>
          <w:w w:val="100"/>
          <w:position w:val="0"/>
          <w:sz w:val="21"/>
          <w:u w:val="none"/>
        </w:rPr>
        <w:t>中的Ⅲ类建设项目的有关规定执行。</w:t>
      </w:r>
    </w:p>
    <w:p>
      <w:pPr>
        <w:spacing w:before="0" w:after="0" w:line="349" w:lineRule="exact"/>
        <w:ind w:left="276" w:firstLine="0"/>
        <w:jc w:val="left"/>
      </w:pPr>
      <w:r>
        <w:rPr>
          <w:rFonts w:ascii="Calibri" w:hAnsi="Calibri" w:cs="Calibri"/>
          <w:b/>
          <w:color w:val="000000"/>
          <w:spacing w:val="0"/>
          <w:w w:val="95"/>
          <w:position w:val="0"/>
          <w:sz w:val="21"/>
          <w:u w:val="none"/>
        </w:rPr>
        <w:t>3.5.2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地下水环境评价范围应包括与工程相关的地下水环境敏感对象分布区域，并能反映区域地下</w:t>
      </w:r>
    </w:p>
    <w:p>
      <w:pPr>
        <w:spacing w:before="0" w:after="0" w:line="303" w:lineRule="exact"/>
        <w:ind w:left="276" w:firstLine="0"/>
        <w:jc w:val="left"/>
      </w:pPr>
      <w:r>
        <w:rPr>
          <w:rFonts w:ascii="宋体" w:hAnsi="宋体" w:cs="宋体"/>
          <w:color w:val="000000"/>
          <w:spacing w:val="0"/>
          <w:w w:val="100"/>
          <w:position w:val="0"/>
          <w:sz w:val="21"/>
          <w:u w:val="none"/>
        </w:rPr>
        <w:t>水环境现状与基本流场特征。</w:t>
      </w:r>
    </w:p>
    <w:p>
      <w:pPr>
        <w:spacing w:before="0" w:after="0" w:line="240" w:lineRule="exact"/>
        <w:ind w:left="276" w:firstLine="0"/>
      </w:pPr>
    </w:p>
    <w:p>
      <w:pPr>
        <w:tabs>
          <w:tab w:val="left" w:pos="4630"/>
        </w:tabs>
        <w:spacing w:before="0" w:after="0" w:line="273" w:lineRule="exact"/>
        <w:ind w:left="276" w:firstLine="3874"/>
        <w:jc w:val="left"/>
      </w:pPr>
      <w:r>
        <w:rPr>
          <w:rFonts w:ascii="Calibri" w:hAnsi="Calibri" w:cs="Calibri"/>
          <w:b/>
          <w:color w:val="000000"/>
          <w:spacing w:val="0"/>
          <w:w w:val="95"/>
          <w:position w:val="0"/>
          <w:sz w:val="21"/>
          <w:u w:val="none"/>
        </w:rPr>
        <w:t>3.6</w:t>
      </w:r>
      <w:r>
        <w:rPr>
          <w:rFonts w:cs="Calibri"/>
          <w:spacing w:val="0"/>
          <w:w w:val="100"/>
        </w:rPr>
        <w:tab/>
      </w:r>
      <w:r>
        <w:rPr>
          <w:rFonts w:ascii="宋体" w:eastAsia="宋体" w:hAnsi="宋体" w:cs="宋体"/>
          <w:color w:val="000000"/>
          <w:spacing w:val="0"/>
          <w:w w:val="100"/>
          <w:position w:val="2"/>
          <w:sz w:val="21"/>
          <w:u w:val="none"/>
        </w:rPr>
        <w:t>水生生态</w:t>
      </w:r>
    </w:p>
    <w:p>
      <w:pPr>
        <w:tabs>
          <w:tab w:val="left" w:pos="919"/>
        </w:tabs>
        <w:spacing w:before="0" w:after="0" w:line="324" w:lineRule="exact"/>
        <w:ind w:left="276" w:firstLine="0"/>
        <w:jc w:val="left"/>
      </w:pPr>
      <w:r>
        <w:rPr>
          <w:rFonts w:ascii="Calibri" w:hAnsi="Calibri" w:cs="Calibri"/>
          <w:b/>
          <w:color w:val="000000"/>
          <w:spacing w:val="0"/>
          <w:w w:val="95"/>
          <w:position w:val="0"/>
          <w:sz w:val="21"/>
          <w:u w:val="none"/>
        </w:rPr>
        <w:t>3.6.1</w:t>
      </w:r>
      <w:r>
        <w:rPr>
          <w:rFonts w:cs="Calibri"/>
          <w:spacing w:val="0"/>
          <w:w w:val="100"/>
        </w:rPr>
        <w:tab/>
      </w:r>
      <w:r>
        <w:rPr>
          <w:rFonts w:ascii="宋体" w:eastAsia="宋体" w:hAnsi="宋体" w:cs="宋体"/>
          <w:color w:val="000000"/>
          <w:spacing w:val="-3"/>
          <w:w w:val="100"/>
          <w:position w:val="2"/>
          <w:sz w:val="21"/>
          <w:u w:val="none"/>
        </w:rPr>
        <w:t>水生生态评价等级判定应根据影响河流水生生态敏感性和影响水域范围，按表</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3.6.1</w:t>
      </w:r>
      <w:r>
        <w:rPr>
          <w:rFonts w:ascii="Calibri" w:hAnsi="Calibri" w:cs="Calibri"/>
          <w:color w:val="000000"/>
          <w:spacing w:val="2"/>
          <w:w w:val="100"/>
          <w:sz w:val="21"/>
          <w:u w:val="none"/>
        </w:rPr>
        <w:t> </w:t>
      </w:r>
      <w:r>
        <w:rPr>
          <w:rFonts w:ascii="宋体" w:eastAsia="宋体" w:hAnsi="宋体" w:cs="宋体"/>
          <w:color w:val="000000"/>
          <w:spacing w:val="0"/>
          <w:w w:val="100"/>
          <w:position w:val="2"/>
          <w:sz w:val="21"/>
          <w:u w:val="none"/>
        </w:rPr>
        <w:t>的规定执</w:t>
      </w:r>
    </w:p>
    <w:p>
      <w:pPr>
        <w:tabs>
          <w:tab w:val="left" w:pos="6342"/>
        </w:tabs>
        <w:spacing w:before="0" w:after="0" w:line="326" w:lineRule="exact"/>
        <w:ind w:left="276" w:firstLine="0"/>
        <w:jc w:val="left"/>
      </w:pPr>
      <w:r>
        <w:rPr>
          <w:rFonts w:ascii="宋体" w:hAnsi="宋体" w:cs="宋体"/>
          <w:color w:val="000000"/>
          <w:spacing w:val="-1"/>
          <w:w w:val="100"/>
          <w:position w:val="2"/>
          <w:sz w:val="21"/>
          <w:u w:val="none"/>
        </w:rPr>
        <w:t>行。水生生态敏感性应按现行行业标准《环境影响评价技术导则</w:t>
      </w:r>
      <w:r>
        <w:rPr>
          <w:rFonts w:cs="Calibri"/>
          <w:spacing w:val="0"/>
          <w:w w:val="100"/>
        </w:rPr>
        <w:tab/>
      </w:r>
      <w:r>
        <w:rPr>
          <w:rFonts w:ascii="宋体" w:hAnsi="宋体" w:cs="宋体"/>
          <w:color w:val="000000"/>
          <w:spacing w:val="0"/>
          <w:w w:val="100"/>
          <w:position w:val="2"/>
          <w:sz w:val="21"/>
          <w:u w:val="none"/>
        </w:rPr>
        <w:t>生态影响》</w:t>
      </w:r>
      <w:r>
        <w:rPr>
          <w:rFonts w:ascii="Calibri" w:hAnsi="Calibri" w:cs="Calibri"/>
          <w:color w:val="000000"/>
          <w:spacing w:val="0"/>
          <w:w w:val="100"/>
          <w:position w:val="0"/>
          <w:sz w:val="21"/>
          <w:u w:val="none"/>
        </w:rPr>
        <w:t>HJ</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19</w:t>
      </w:r>
      <w:r>
        <w:rPr>
          <w:rFonts w:ascii="Calibri" w:hAnsi="Calibri" w:cs="Calibri"/>
          <w:color w:val="000000"/>
          <w:spacing w:val="5"/>
          <w:w w:val="100"/>
          <w:sz w:val="21"/>
          <w:u w:val="none"/>
        </w:rPr>
        <w:t> </w:t>
      </w:r>
      <w:r>
        <w:rPr>
          <w:rFonts w:ascii="宋体" w:eastAsia="宋体" w:hAnsi="宋体" w:cs="宋体"/>
          <w:color w:val="000000"/>
          <w:spacing w:val="-2"/>
          <w:w w:val="100"/>
          <w:position w:val="2"/>
          <w:sz w:val="21"/>
          <w:u w:val="none"/>
        </w:rPr>
        <w:t>的有关规定，选</w:t>
      </w:r>
    </w:p>
    <w:p>
      <w:pPr>
        <w:spacing w:before="0" w:after="0" w:line="303" w:lineRule="exact"/>
        <w:ind w:left="276" w:firstLine="0"/>
        <w:jc w:val="left"/>
      </w:pPr>
      <w:r>
        <w:rPr>
          <w:rFonts w:ascii="宋体" w:eastAsia="宋体" w:hAnsi="宋体" w:cs="宋体"/>
          <w:color w:val="000000"/>
          <w:spacing w:val="0"/>
          <w:w w:val="100"/>
          <w:position w:val="0"/>
          <w:sz w:val="21"/>
          <w:u w:val="none"/>
        </w:rPr>
        <w:t>取与水生生态系统保护相关的生态敏感区进行确定，并将水产种质资源保护区纳入重要水生生态敏</w:t>
      </w:r>
    </w:p>
    <w:p>
      <w:pPr>
        <w:spacing w:before="0" w:after="0" w:line="326" w:lineRule="exact"/>
        <w:ind w:left="276" w:firstLine="0"/>
        <w:jc w:val="left"/>
      </w:pPr>
      <w:r>
        <w:rPr>
          <w:rFonts w:ascii="宋体" w:hAnsi="宋体" w:cs="宋体"/>
          <w:color w:val="000000"/>
          <w:spacing w:val="0"/>
          <w:w w:val="100"/>
          <w:position w:val="0"/>
          <w:sz w:val="21"/>
          <w:u w:val="none"/>
        </w:rPr>
        <w:t>感区。</w:t>
      </w:r>
    </w:p>
    <w:p>
      <w:pPr>
        <w:tabs>
          <w:tab w:val="left" w:pos="4261"/>
        </w:tabs>
        <w:spacing w:before="0" w:after="0" w:line="326" w:lineRule="exact"/>
        <w:ind w:left="276" w:firstLine="2986"/>
        <w:jc w:val="left"/>
      </w:pPr>
    </w:p>
    <w:p>
      <w:pPr>
        <w:widowControl/>
        <w:jc w:val="left"/>
        <w:sectPr>
          <w:type w:val="continuous"/>
          <w:pgSz w:w="11906" w:h="16838"/>
          <w:pgMar w:top="147" w:right="783" w:bottom="0" w:left="1143" w:header="0" w:footer="0" w:gutter="0"/>
          <w:pgNumType w:start="59"/>
          <w:cols w:num="1" w:space="708" w:equalWidth="0">
            <w:col w:w="9981" w:space="0"/>
          </w:cols>
          <w:docGrid w:type="lines" w:linePitch="312" w:charSpace="0"/>
        </w:sectPr>
      </w:pPr>
    </w:p>
    <w:p>
      <w:pPr>
        <w:spacing w:before="0" w:after="0" w:line="240" w:lineRule="exact"/>
        <w:ind w:left="276" w:firstLine="2986"/>
      </w:pPr>
    </w:p>
    <w:p>
      <w:pPr>
        <w:spacing w:before="0" w:after="0" w:line="240" w:lineRule="exact"/>
        <w:ind w:left="276" w:firstLine="2986"/>
      </w:pPr>
    </w:p>
    <w:p>
      <w:pPr>
        <w:spacing w:before="0" w:after="0" w:line="291" w:lineRule="exact"/>
        <w:ind w:left="9242" w:firstLine="0"/>
        <w:jc w:val="left"/>
      </w:pPr>
      <w:r>
        <w:pict>
          <v:shape id="wondershare_219" o:spid="_x0000_s1036" type="#_x0000_t202" style="width:175.05pt;height:15.55pt;margin-top:587.95pt;margin-left:220.25pt;mso-height-relative:page;mso-position-horizontal-relative:page;mso-position-vertical-relative:page;mso-width-relative:page;position:absolute;z-index:-251646976"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3.6.1</w:t>
                  </w:r>
                  <w:r>
                    <w:rPr>
                      <w:rFonts w:cs="Calibri"/>
                      <w:spacing w:val="0"/>
                      <w:w w:val="100"/>
                    </w:rPr>
                    <w:tab/>
                  </w:r>
                  <w:r>
                    <w:rPr>
                      <w:rFonts w:ascii="黑体" w:eastAsia="黑体" w:hAnsi="黑体" w:cs="黑体"/>
                      <w:color w:val="000000"/>
                      <w:spacing w:val="0"/>
                      <w:w w:val="100"/>
                      <w:position w:val="0"/>
                      <w:sz w:val="21"/>
                      <w:u w:val="none"/>
                    </w:rPr>
                    <w:t>水生生态评价等级判定</w:t>
                  </w:r>
                </w:p>
              </w:txbxContent>
            </v:textbox>
          </v:shape>
        </w:pict>
      </w:r>
      <w:r>
        <w:rPr>
          <w:rFonts w:ascii="Calibri" w:hAnsi="Calibri" w:cs="Calibri"/>
          <w:color w:val="000000"/>
          <w:spacing w:val="0"/>
          <w:w w:val="100"/>
          <w:position w:val="0"/>
          <w:sz w:val="21"/>
          <w:u w:val="none"/>
        </w:rPr>
        <w:t>4</w:t>
      </w:r>
    </w:p>
    <w:p>
      <w:pPr>
        <w:widowControl/>
        <w:jc w:val="left"/>
        <w:sectPr>
          <w:type w:val="continuous"/>
          <w:pgSz w:w="11906" w:h="16838"/>
          <w:pgMar w:top="147" w:right="783" w:bottom="0" w:left="1143" w:header="0" w:footer="0" w:gutter="0"/>
          <w:pgNumType w:start="60"/>
          <w:cols w:num="1" w:space="708" w:equalWidth="0">
            <w:col w:w="9981" w:space="0"/>
          </w:cols>
          <w:docGrid w:type="lines" w:linePitch="312" w:charSpace="0"/>
        </w:sectPr>
      </w:pPr>
    </w:p>
    <w:p>
      <w:pPr>
        <w:spacing w:before="0" w:after="0" w:line="240" w:lineRule="exact"/>
        <w:ind w:left="9242" w:firstLine="0"/>
      </w:pPr>
    </w:p>
    <w:p>
      <w:pPr>
        <w:spacing w:before="0" w:after="0" w:line="240" w:lineRule="exact"/>
        <w:ind w:left="9242" w:firstLine="0"/>
      </w:pPr>
    </w:p>
    <w:p>
      <w:pPr>
        <w:spacing w:before="0" w:after="0" w:line="307" w:lineRule="exact"/>
        <w:ind w:left="3382" w:firstLine="0"/>
        <w:jc w:val="left"/>
        <w:rPr>
          <w:rFonts w:hint="eastAsia"/>
        </w:rPr>
      </w:pPr>
    </w:p>
    <w:p>
      <w:pPr>
        <w:widowControl/>
        <w:jc w:val="left"/>
        <w:sectPr>
          <w:type w:val="continuous"/>
          <w:pgSz w:w="11906" w:h="16838"/>
          <w:pgMar w:top="147" w:right="783" w:bottom="0" w:left="1143" w:header="0" w:footer="0" w:gutter="0"/>
          <w:pgNumType w:start="61"/>
          <w:cols w:num="1" w:space="708" w:equalWidth="0">
            <w:col w:w="9981" w:space="0"/>
          </w:cols>
          <w:docGrid w:type="lines" w:linePitch="312" w:charSpace="0"/>
        </w:sectPr>
      </w:pPr>
    </w:p>
    <w:tbl>
      <w:tblPr>
        <w:tblStyle w:val="TableNormal"/>
        <w:tblpPr w:leftFromText="180" w:rightFromText="180" w:vertAnchor="page" w:horzAnchor="page" w:tblpX="-35" w:tblpY="4322"/>
        <w:tblW w:w="0" w:type="auto"/>
        <w:tblInd w:w="0" w:type="dxa"/>
        <w:tblLayout w:type="fixed"/>
        <w:tblCellMar>
          <w:top w:w="0" w:type="dxa"/>
          <w:left w:w="108" w:type="dxa"/>
          <w:bottom w:w="0" w:type="dxa"/>
          <w:right w:w="108" w:type="dxa"/>
        </w:tblCellMar>
      </w:tblPr>
      <w:tblGrid>
        <w:gridCol w:w="2235"/>
        <w:gridCol w:w="2271"/>
        <w:gridCol w:w="2835"/>
        <w:gridCol w:w="1947"/>
      </w:tblGrid>
      <w:tr>
        <w:tblPrEx>
          <w:tblW w:w="0" w:type="auto"/>
          <w:tblInd w:w="0" w:type="dxa"/>
          <w:tblLayout w:type="fixed"/>
          <w:tblCellMar>
            <w:top w:w="0" w:type="dxa"/>
            <w:left w:w="108" w:type="dxa"/>
            <w:bottom w:w="0" w:type="dxa"/>
            <w:right w:w="108" w:type="dxa"/>
          </w:tblCellMar>
        </w:tblPrEx>
        <w:trPr>
          <w:trHeight w:hRule="exact" w:val="336"/>
        </w:trPr>
        <w:tc>
          <w:tcPr>
            <w:tcW w:w="22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70" w:right="-239"/>
            </w:pPr>
            <w:bookmarkStart w:id="15" w:name="15"/>
            <w:bookmarkEnd w:id="15"/>
            <w:r>
              <w:rPr>
                <w:rFonts w:ascii="宋体" w:eastAsia="宋体" w:hAnsi="宋体" w:cs="宋体"/>
                <w:color w:val="000000"/>
                <w:spacing w:val="0"/>
                <w:w w:val="100"/>
                <w:position w:val="0"/>
                <w:sz w:val="21"/>
                <w:u w:val="none"/>
              </w:rPr>
              <w:t>影响区域陆生生态敏</w:t>
            </w:r>
          </w:p>
          <w:p>
            <w:pPr>
              <w:spacing w:before="0" w:after="0" w:line="324" w:lineRule="exact"/>
              <w:ind w:left="907" w:right="-239"/>
            </w:pPr>
            <w:r>
              <w:rPr>
                <w:rFonts w:ascii="宋体" w:eastAsia="宋体" w:hAnsi="宋体" w:cs="宋体"/>
                <w:color w:val="000000"/>
                <w:spacing w:val="0"/>
                <w:w w:val="100"/>
                <w:position w:val="0"/>
                <w:sz w:val="21"/>
                <w:u w:val="none"/>
              </w:rPr>
              <w:t>感性</w:t>
            </w:r>
          </w:p>
        </w:tc>
        <w:tc>
          <w:tcPr>
            <w:tcW w:w="705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2369" w:right="-239"/>
            </w:pPr>
            <w:r>
              <w:rPr>
                <w:rFonts w:ascii="宋体" w:eastAsia="宋体" w:hAnsi="宋体" w:cs="宋体"/>
                <w:color w:val="000000"/>
                <w:spacing w:val="0"/>
                <w:w w:val="100"/>
                <w:position w:val="0"/>
                <w:sz w:val="21"/>
                <w:u w:val="none"/>
              </w:rPr>
              <w:t>水库淹没与工程占地面积</w:t>
            </w:r>
          </w:p>
        </w:tc>
      </w:tr>
      <w:tr>
        <w:tblPrEx>
          <w:tblW w:w="0" w:type="auto"/>
          <w:tblInd w:w="0" w:type="dxa"/>
          <w:tblLayout w:type="fixed"/>
          <w:tblCellMar>
            <w:top w:w="0" w:type="dxa"/>
            <w:left w:w="108" w:type="dxa"/>
            <w:bottom w:w="0" w:type="dxa"/>
            <w:right w:w="108" w:type="dxa"/>
          </w:tblCellMar>
        </w:tblPrEx>
        <w:trPr>
          <w:trHeight w:hRule="exact" w:val="337"/>
        </w:trPr>
        <w:tc>
          <w:tcPr>
            <w:tcW w:w="22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9" w:lineRule="exact"/>
            </w:pPr>
          </w:p>
        </w:tc>
        <w:tc>
          <w:tcPr>
            <w:tcW w:w="2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784" w:right="-239"/>
            </w:pPr>
            <w:r>
              <w:rPr>
                <w:rFonts w:ascii="Calibri" w:hAnsi="Calibri" w:cs="Calibri"/>
                <w:color w:val="000000"/>
                <w:spacing w:val="-1"/>
                <w:w w:val="100"/>
                <w:position w:val="0"/>
                <w:sz w:val="14"/>
                <w:u w:val="none"/>
              </w:rPr>
              <w:t>2</w:t>
            </w:r>
          </w:p>
          <w:p>
            <w:pPr>
              <w:spacing w:before="0" w:after="0" w:line="88" w:lineRule="exact"/>
              <w:ind w:left="413" w:right="-239"/>
            </w:pPr>
            <w:r>
              <w:rPr>
                <w:rFonts w:ascii="宋体" w:eastAsia="宋体" w:hAnsi="宋体" w:cs="宋体"/>
                <w:color w:val="000000"/>
                <w:spacing w:val="0"/>
                <w:w w:val="100"/>
                <w:position w:val="2"/>
                <w:sz w:val="21"/>
                <w:u w:val="none"/>
              </w:rPr>
              <w:t>大于等于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20km</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275" w:right="-239"/>
            </w:pPr>
            <w:r>
              <w:rPr>
                <w:rFonts w:ascii="Calibri" w:hAnsi="Calibri" w:cs="Calibri"/>
                <w:color w:val="000000"/>
                <w:spacing w:val="-1"/>
                <w:w w:val="100"/>
                <w:position w:val="0"/>
                <w:sz w:val="14"/>
                <w:u w:val="none"/>
              </w:rPr>
              <w:t>2</w:t>
            </w:r>
            <w:r>
              <w:rPr>
                <w:rFonts w:ascii="Calibri" w:hAnsi="Calibri" w:cs="Calibri"/>
                <w:color w:val="000000"/>
                <w:spacing w:val="0"/>
                <w:w w:val="100"/>
                <w:sz w:val="14"/>
                <w:u w:val="none"/>
              </w:rPr>
              <w:t>                              </w:t>
            </w:r>
            <w:r>
              <w:rPr>
                <w:rFonts w:ascii="Calibri" w:hAnsi="Calibri" w:cs="Calibri"/>
                <w:color w:val="000000"/>
                <w:spacing w:val="-1"/>
                <w:w w:val="100"/>
                <w:position w:val="0"/>
                <w:sz w:val="14"/>
                <w:u w:val="none"/>
              </w:rPr>
              <w:t>2</w:t>
            </w:r>
          </w:p>
          <w:p>
            <w:pPr>
              <w:spacing w:before="0" w:after="0" w:line="88" w:lineRule="exact"/>
              <w:ind w:left="430" w:right="-239"/>
            </w:pPr>
            <w:r>
              <w:rPr>
                <w:rFonts w:ascii="宋体" w:eastAsia="宋体" w:hAnsi="宋体" w:cs="宋体"/>
                <w:color w:val="000000"/>
                <w:spacing w:val="0"/>
                <w:w w:val="100"/>
                <w:position w:val="2"/>
                <w:sz w:val="21"/>
                <w:u w:val="none"/>
              </w:rPr>
              <w:t>大于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2km</w:t>
            </w:r>
            <w:r>
              <w:rPr>
                <w:rFonts w:ascii="Calibri" w:hAnsi="Calibri" w:cs="Calibri"/>
                <w:color w:val="000000"/>
                <w:spacing w:val="0"/>
                <w:w w:val="221"/>
                <w:sz w:val="21"/>
                <w:u w:val="none"/>
              </w:rPr>
              <w:t> </w:t>
            </w:r>
            <w:r>
              <w:rPr>
                <w:rFonts w:ascii="宋体" w:eastAsia="宋体" w:hAnsi="宋体" w:cs="宋体"/>
                <w:color w:val="000000"/>
                <w:spacing w:val="-1"/>
                <w:w w:val="100"/>
                <w:position w:val="2"/>
                <w:sz w:val="21"/>
                <w:u w:val="none"/>
              </w:rPr>
              <w:t>小于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20km</w:t>
            </w:r>
          </w:p>
        </w:tc>
        <w:tc>
          <w:tcPr>
            <w:tcW w:w="19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570" w:right="-239"/>
            </w:pPr>
            <w:r>
              <w:rPr>
                <w:rFonts w:ascii="Calibri" w:hAnsi="Calibri" w:cs="Calibri"/>
                <w:color w:val="000000"/>
                <w:spacing w:val="-1"/>
                <w:w w:val="100"/>
                <w:position w:val="0"/>
                <w:sz w:val="14"/>
                <w:u w:val="none"/>
              </w:rPr>
              <w:t>2</w:t>
            </w:r>
          </w:p>
          <w:p>
            <w:pPr>
              <w:spacing w:before="0" w:after="0" w:line="88" w:lineRule="exact"/>
              <w:ind w:left="305" w:right="-239"/>
            </w:pPr>
            <w:r>
              <w:rPr>
                <w:rFonts w:ascii="宋体" w:eastAsia="宋体" w:hAnsi="宋体" w:cs="宋体"/>
                <w:color w:val="000000"/>
                <w:spacing w:val="0"/>
                <w:w w:val="100"/>
                <w:position w:val="2"/>
                <w:sz w:val="21"/>
                <w:u w:val="none"/>
              </w:rPr>
              <w:t>小于等于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2km</w:t>
            </w:r>
          </w:p>
        </w:tc>
      </w:tr>
      <w:tr>
        <w:tblPrEx>
          <w:tblW w:w="0" w:type="auto"/>
          <w:tblInd w:w="0" w:type="dxa"/>
          <w:tblLayout w:type="fixed"/>
          <w:tblCellMar>
            <w:top w:w="0" w:type="dxa"/>
            <w:left w:w="108" w:type="dxa"/>
            <w:bottom w:w="0" w:type="dxa"/>
            <w:right w:w="108" w:type="dxa"/>
          </w:tblCellMar>
        </w:tblPrEx>
        <w:trPr>
          <w:trHeight w:hRule="exact" w:val="336"/>
        </w:trPr>
        <w:tc>
          <w:tcPr>
            <w:tcW w:w="22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70" w:right="-239"/>
            </w:pPr>
            <w:r>
              <w:rPr>
                <w:rFonts w:ascii="宋体" w:eastAsia="宋体" w:hAnsi="宋体" w:cs="宋体"/>
                <w:color w:val="000000"/>
                <w:spacing w:val="0"/>
                <w:w w:val="100"/>
                <w:position w:val="0"/>
                <w:sz w:val="21"/>
                <w:u w:val="none"/>
              </w:rPr>
              <w:t>特殊陆生生态敏感区</w:t>
            </w:r>
          </w:p>
        </w:tc>
        <w:tc>
          <w:tcPr>
            <w:tcW w:w="2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24" w:right="-239"/>
            </w:pPr>
            <w:r>
              <w:rPr>
                <w:rFonts w:ascii="宋体" w:eastAsia="宋体" w:hAnsi="宋体" w:cs="宋体"/>
                <w:color w:val="000000"/>
                <w:spacing w:val="0"/>
                <w:w w:val="100"/>
                <w:position w:val="0"/>
                <w:sz w:val="21"/>
                <w:u w:val="none"/>
              </w:rPr>
              <w:t>一级</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205" w:right="-239"/>
            </w:pPr>
            <w:r>
              <w:rPr>
                <w:rFonts w:ascii="宋体" w:eastAsia="宋体" w:hAnsi="宋体" w:cs="宋体"/>
                <w:color w:val="000000"/>
                <w:spacing w:val="0"/>
                <w:w w:val="100"/>
                <w:position w:val="0"/>
                <w:sz w:val="21"/>
                <w:u w:val="none"/>
              </w:rPr>
              <w:t>一级</w:t>
            </w:r>
          </w:p>
        </w:tc>
        <w:tc>
          <w:tcPr>
            <w:tcW w:w="19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61" w:right="-239"/>
            </w:pPr>
            <w:r>
              <w:rPr>
                <w:rFonts w:ascii="宋体" w:eastAsia="宋体" w:hAnsi="宋体" w:cs="宋体"/>
                <w:color w:val="000000"/>
                <w:spacing w:val="0"/>
                <w:w w:val="100"/>
                <w:position w:val="0"/>
                <w:sz w:val="21"/>
                <w:u w:val="none"/>
              </w:rPr>
              <w:t>一级</w:t>
            </w:r>
          </w:p>
        </w:tc>
      </w:tr>
      <w:tr>
        <w:tblPrEx>
          <w:tblW w:w="0" w:type="auto"/>
          <w:tblInd w:w="0" w:type="dxa"/>
          <w:tblLayout w:type="fixed"/>
          <w:tblCellMar>
            <w:top w:w="0" w:type="dxa"/>
            <w:left w:w="108" w:type="dxa"/>
            <w:bottom w:w="0" w:type="dxa"/>
            <w:right w:w="108" w:type="dxa"/>
          </w:tblCellMar>
        </w:tblPrEx>
        <w:trPr>
          <w:trHeight w:hRule="exact" w:val="336"/>
        </w:trPr>
        <w:tc>
          <w:tcPr>
            <w:tcW w:w="22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70" w:right="-239"/>
            </w:pPr>
            <w:r>
              <w:rPr>
                <w:rFonts w:ascii="宋体" w:eastAsia="宋体" w:hAnsi="宋体" w:cs="宋体"/>
                <w:color w:val="000000"/>
                <w:spacing w:val="0"/>
                <w:w w:val="100"/>
                <w:position w:val="0"/>
                <w:sz w:val="21"/>
                <w:u w:val="none"/>
              </w:rPr>
              <w:t>重要陆生生态敏感区</w:t>
            </w:r>
          </w:p>
        </w:tc>
        <w:tc>
          <w:tcPr>
            <w:tcW w:w="2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24" w:right="-239"/>
            </w:pPr>
            <w:r>
              <w:rPr>
                <w:rFonts w:ascii="宋体" w:eastAsia="宋体" w:hAnsi="宋体" w:cs="宋体"/>
                <w:color w:val="000000"/>
                <w:spacing w:val="0"/>
                <w:w w:val="100"/>
                <w:position w:val="0"/>
                <w:sz w:val="21"/>
                <w:u w:val="none"/>
              </w:rPr>
              <w:t>一级</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205" w:right="-239"/>
            </w:pPr>
            <w:r>
              <w:rPr>
                <w:rFonts w:ascii="宋体" w:eastAsia="宋体" w:hAnsi="宋体" w:cs="宋体"/>
                <w:color w:val="000000"/>
                <w:spacing w:val="0"/>
                <w:w w:val="100"/>
                <w:position w:val="0"/>
                <w:sz w:val="21"/>
                <w:u w:val="none"/>
              </w:rPr>
              <w:t>二级</w:t>
            </w:r>
          </w:p>
        </w:tc>
        <w:tc>
          <w:tcPr>
            <w:tcW w:w="19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61"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338"/>
        </w:trPr>
        <w:tc>
          <w:tcPr>
            <w:tcW w:w="22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96" w:right="-239"/>
            </w:pPr>
            <w:r>
              <w:rPr>
                <w:rFonts w:ascii="宋体" w:eastAsia="宋体" w:hAnsi="宋体" w:cs="宋体"/>
                <w:color w:val="000000"/>
                <w:spacing w:val="0"/>
                <w:w w:val="100"/>
                <w:position w:val="0"/>
                <w:sz w:val="21"/>
                <w:u w:val="none"/>
              </w:rPr>
              <w:t>一般区域</w:t>
            </w:r>
          </w:p>
        </w:tc>
        <w:tc>
          <w:tcPr>
            <w:tcW w:w="2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24" w:right="-239"/>
            </w:pPr>
            <w:r>
              <w:rPr>
                <w:rFonts w:ascii="宋体" w:eastAsia="宋体" w:hAnsi="宋体" w:cs="宋体"/>
                <w:color w:val="000000"/>
                <w:spacing w:val="0"/>
                <w:w w:val="100"/>
                <w:position w:val="0"/>
                <w:sz w:val="21"/>
                <w:u w:val="none"/>
              </w:rPr>
              <w:t>二级</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205" w:right="-239"/>
            </w:pPr>
            <w:r>
              <w:rPr>
                <w:rFonts w:ascii="宋体" w:eastAsia="宋体" w:hAnsi="宋体" w:cs="宋体"/>
                <w:color w:val="000000"/>
                <w:spacing w:val="0"/>
                <w:w w:val="100"/>
                <w:position w:val="0"/>
                <w:sz w:val="21"/>
                <w:u w:val="none"/>
              </w:rPr>
              <w:t>三级</w:t>
            </w:r>
          </w:p>
        </w:tc>
        <w:tc>
          <w:tcPr>
            <w:tcW w:w="19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761" w:right="-239"/>
            </w:pPr>
            <w:r>
              <w:rPr>
                <w:rFonts w:ascii="宋体" w:eastAsia="宋体" w:hAnsi="宋体" w:cs="宋体"/>
                <w:color w:val="000000"/>
                <w:spacing w:val="0"/>
                <w:w w:val="100"/>
                <w:position w:val="0"/>
                <w:sz w:val="21"/>
                <w:u w:val="none"/>
              </w:rPr>
              <w:t>三级</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9"/>
          <w:pgMar w:top="147" w:right="987" w:bottom="0" w:left="1347" w:header="0" w:footer="0" w:gutter="0"/>
          <w:pgNumType w:start="62"/>
          <w:cols w:num="1" w:space="720"/>
          <w:docGrid w:type="lines" w:linePitch="312" w:charSpace="0"/>
        </w:sectPr>
      </w:pPr>
    </w:p>
    <w:p>
      <w:pPr>
        <w:spacing w:before="0" w:after="0" w:line="234" w:lineRule="exact"/>
        <w:ind w:left="72" w:firstLine="0"/>
        <w:jc w:val="left"/>
      </w:pPr>
      <w:r>
        <w:rPr>
          <w:rFonts w:ascii="Calibri" w:hAnsi="Calibri" w:cs="Calibri"/>
          <w:b/>
          <w:color w:val="000000"/>
          <w:spacing w:val="0"/>
          <w:w w:val="95"/>
          <w:position w:val="0"/>
          <w:sz w:val="21"/>
          <w:u w:val="none"/>
        </w:rPr>
        <w:t>3.6.2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水生生态评价范围应根据水文情势、水温和地表水质变化影响范围，工程所在流域保护鱼类</w:t>
      </w:r>
    </w:p>
    <w:p>
      <w:pPr>
        <w:spacing w:before="0" w:after="0" w:line="303" w:lineRule="exact"/>
        <w:ind w:left="72" w:firstLine="0"/>
        <w:jc w:val="left"/>
      </w:pPr>
      <w:r>
        <w:rPr>
          <w:rFonts w:ascii="宋体" w:hAnsi="宋体" w:cs="宋体"/>
          <w:color w:val="000000"/>
          <w:spacing w:val="0"/>
          <w:w w:val="100"/>
          <w:position w:val="0"/>
          <w:sz w:val="21"/>
          <w:u w:val="none"/>
        </w:rPr>
        <w:t>完成生命史所需范围，以及水生生态系统影响范围综合确定。重点评价范围应包括工程影响河段的</w:t>
      </w:r>
    </w:p>
    <w:p>
      <w:pPr>
        <w:spacing w:before="0" w:after="0" w:line="326" w:lineRule="exact"/>
        <w:ind w:left="72" w:firstLine="0"/>
        <w:jc w:val="left"/>
      </w:pPr>
      <w:r>
        <w:rPr>
          <w:rFonts w:ascii="宋体" w:hAnsi="宋体" w:cs="宋体"/>
          <w:color w:val="000000"/>
          <w:spacing w:val="0"/>
          <w:w w:val="100"/>
          <w:position w:val="0"/>
          <w:sz w:val="21"/>
          <w:u w:val="none"/>
        </w:rPr>
        <w:t>干支流及拟作为鱼类栖息地保护的河段。</w:t>
      </w:r>
    </w:p>
    <w:p>
      <w:pPr>
        <w:spacing w:before="0" w:after="0" w:line="240" w:lineRule="exact"/>
        <w:ind w:left="72" w:firstLine="0"/>
      </w:pPr>
    </w:p>
    <w:p>
      <w:pPr>
        <w:tabs>
          <w:tab w:val="left" w:pos="4426"/>
        </w:tabs>
        <w:spacing w:before="0" w:after="0" w:line="270" w:lineRule="exact"/>
        <w:ind w:left="72" w:firstLine="3874"/>
        <w:jc w:val="left"/>
      </w:pPr>
      <w:r>
        <w:rPr>
          <w:rFonts w:ascii="Calibri" w:hAnsi="Calibri" w:cs="Calibri"/>
          <w:b/>
          <w:color w:val="000000"/>
          <w:spacing w:val="0"/>
          <w:w w:val="95"/>
          <w:position w:val="0"/>
          <w:sz w:val="21"/>
          <w:u w:val="none"/>
        </w:rPr>
        <w:t>3.7</w:t>
      </w:r>
      <w:r>
        <w:rPr>
          <w:rFonts w:cs="Calibri"/>
          <w:spacing w:val="0"/>
          <w:w w:val="100"/>
        </w:rPr>
        <w:tab/>
      </w:r>
      <w:r>
        <w:rPr>
          <w:rFonts w:ascii="宋体" w:eastAsia="宋体" w:hAnsi="宋体" w:cs="宋体"/>
          <w:color w:val="000000"/>
          <w:spacing w:val="0"/>
          <w:w w:val="100"/>
          <w:position w:val="2"/>
          <w:sz w:val="21"/>
          <w:u w:val="none"/>
        </w:rPr>
        <w:t>陆生生态</w:t>
      </w:r>
    </w:p>
    <w:p>
      <w:pPr>
        <w:tabs>
          <w:tab w:val="left" w:pos="727"/>
        </w:tabs>
        <w:spacing w:before="0" w:after="0" w:line="326" w:lineRule="exact"/>
        <w:ind w:left="72" w:firstLine="0"/>
        <w:jc w:val="left"/>
      </w:pPr>
      <w:r>
        <w:rPr>
          <w:rFonts w:ascii="Calibri" w:hAnsi="Calibri" w:cs="Calibri"/>
          <w:b/>
          <w:color w:val="000000"/>
          <w:spacing w:val="0"/>
          <w:w w:val="95"/>
          <w:position w:val="0"/>
          <w:sz w:val="21"/>
          <w:u w:val="none"/>
        </w:rPr>
        <w:t>3.7.1</w:t>
      </w:r>
      <w:r>
        <w:rPr>
          <w:rFonts w:cs="Calibri"/>
          <w:color w:val="000000"/>
          <w:spacing w:val="0"/>
          <w:w w:val="100"/>
          <w:u w:val="none"/>
        </w:rPr>
        <w:tab/>
      </w:r>
      <w:r>
        <w:rPr>
          <w:rFonts w:ascii="宋体" w:eastAsia="宋体" w:hAnsi="宋体" w:cs="宋体"/>
          <w:color w:val="000000"/>
          <w:spacing w:val="0"/>
          <w:w w:val="100"/>
          <w:position w:val="2"/>
          <w:sz w:val="21"/>
          <w:u w:val="none"/>
        </w:rPr>
        <w:t>陆生生态评价等</w:t>
      </w:r>
      <w:r>
        <w:rPr>
          <w:rFonts w:ascii="宋体" w:eastAsia="宋体" w:hAnsi="宋体" w:cs="宋体"/>
          <w:color w:val="000000"/>
          <w:spacing w:val="1"/>
          <w:w w:val="100"/>
          <w:position w:val="2"/>
          <w:sz w:val="21"/>
          <w:u w:val="none"/>
        </w:rPr>
        <w:t>级判</w:t>
      </w:r>
      <w:r>
        <w:rPr>
          <w:rFonts w:ascii="宋体" w:eastAsia="宋体" w:hAnsi="宋体" w:cs="宋体"/>
          <w:color w:val="000000"/>
          <w:spacing w:val="0"/>
          <w:w w:val="100"/>
          <w:position w:val="2"/>
          <w:sz w:val="21"/>
          <w:u w:val="none"/>
        </w:rPr>
        <w:t>定应根据影响区域陆生生态敏感性和水库淹没与工程占地面积，按表</w:t>
      </w:r>
    </w:p>
    <w:p>
      <w:pPr>
        <w:tabs>
          <w:tab w:val="left" w:pos="7430"/>
        </w:tabs>
        <w:spacing w:before="0" w:after="0" w:line="326" w:lineRule="exact"/>
        <w:ind w:left="72" w:firstLine="0"/>
        <w:jc w:val="left"/>
      </w:pPr>
      <w:r>
        <w:rPr>
          <w:rFonts w:ascii="Calibri" w:hAnsi="Calibri" w:cs="Calibri"/>
          <w:color w:val="000000"/>
          <w:spacing w:val="0"/>
          <w:w w:val="100"/>
          <w:position w:val="0"/>
          <w:sz w:val="21"/>
          <w:u w:val="none"/>
        </w:rPr>
        <w:t>3.7.1</w:t>
      </w:r>
      <w:r>
        <w:rPr>
          <w:rFonts w:ascii="Calibri" w:hAnsi="Calibri" w:cs="Calibri"/>
          <w:color w:val="000000"/>
          <w:spacing w:val="5"/>
          <w:w w:val="100"/>
          <w:sz w:val="21"/>
          <w:u w:val="none"/>
        </w:rPr>
        <w:t> </w:t>
      </w:r>
      <w:r>
        <w:rPr>
          <w:rFonts w:ascii="宋体" w:hAnsi="宋体" w:cs="宋体"/>
          <w:color w:val="000000"/>
          <w:spacing w:val="-2"/>
          <w:w w:val="100"/>
          <w:position w:val="2"/>
          <w:sz w:val="21"/>
          <w:u w:val="none"/>
        </w:rPr>
        <w:t>的规定执行。陆生生态敏感性应按现行行业标准《环境影响评价技术导则</w:t>
      </w:r>
      <w:r>
        <w:rPr>
          <w:rFonts w:cs="Calibri"/>
          <w:spacing w:val="1"/>
          <w:w w:val="100"/>
        </w:rPr>
        <w:tab/>
      </w:r>
      <w:r>
        <w:rPr>
          <w:rFonts w:ascii="宋体" w:hAnsi="宋体" w:cs="宋体"/>
          <w:color w:val="000000"/>
          <w:spacing w:val="-3"/>
          <w:w w:val="100"/>
          <w:position w:val="2"/>
          <w:sz w:val="21"/>
          <w:u w:val="none"/>
        </w:rPr>
        <w:t>生态影响》</w:t>
      </w:r>
      <w:r>
        <w:rPr>
          <w:rFonts w:ascii="Calibri" w:hAnsi="Calibri" w:cs="Calibri"/>
          <w:color w:val="000000"/>
          <w:spacing w:val="-1"/>
          <w:w w:val="100"/>
          <w:position w:val="0"/>
          <w:sz w:val="21"/>
          <w:u w:val="none"/>
        </w:rPr>
        <w:t>HJ</w:t>
      </w:r>
      <w:r>
        <w:rPr>
          <w:rFonts w:ascii="Calibri" w:hAnsi="Calibri" w:cs="Calibri"/>
          <w:color w:val="000000"/>
          <w:spacing w:val="-7"/>
          <w:w w:val="100"/>
          <w:sz w:val="21"/>
          <w:u w:val="none"/>
        </w:rPr>
        <w:t> </w:t>
      </w:r>
      <w:r>
        <w:rPr>
          <w:rFonts w:ascii="Calibri" w:hAnsi="Calibri" w:cs="Calibri"/>
          <w:color w:val="000000"/>
          <w:spacing w:val="-1"/>
          <w:w w:val="100"/>
          <w:position w:val="0"/>
          <w:sz w:val="21"/>
          <w:u w:val="none"/>
        </w:rPr>
        <w:t>19</w:t>
      </w:r>
      <w:r>
        <w:rPr>
          <w:rFonts w:ascii="Calibri" w:hAnsi="Calibri" w:cs="Calibri"/>
          <w:color w:val="000000"/>
          <w:spacing w:val="0"/>
          <w:w w:val="100"/>
          <w:sz w:val="21"/>
          <w:u w:val="none"/>
        </w:rPr>
        <w:t> </w:t>
      </w:r>
      <w:r>
        <w:rPr>
          <w:rFonts w:ascii="宋体" w:eastAsia="宋体" w:hAnsi="宋体" w:cs="宋体"/>
          <w:color w:val="000000"/>
          <w:spacing w:val="0"/>
          <w:w w:val="100"/>
          <w:position w:val="2"/>
          <w:sz w:val="21"/>
          <w:u w:val="none"/>
        </w:rPr>
        <w:t>的</w:t>
      </w:r>
    </w:p>
    <w:p>
      <w:pPr>
        <w:spacing w:before="0" w:after="0" w:line="303" w:lineRule="exact"/>
        <w:ind w:left="72" w:firstLine="0"/>
        <w:jc w:val="left"/>
      </w:pPr>
      <w:r>
        <w:rPr>
          <w:rFonts w:ascii="宋体" w:hAnsi="宋体" w:cs="宋体"/>
          <w:color w:val="000000"/>
          <w:spacing w:val="-4"/>
          <w:w w:val="100"/>
          <w:position w:val="0"/>
          <w:sz w:val="21"/>
          <w:u w:val="none"/>
        </w:rPr>
        <w:t>有关规定，选取与陆生生态系统保护相关的生态敏感区进行确定。</w:t>
      </w:r>
    </w:p>
    <w:p>
      <w:pPr>
        <w:spacing w:before="0" w:after="0" w:line="240" w:lineRule="exact"/>
        <w:ind w:left="72" w:firstLine="0"/>
      </w:pPr>
    </w:p>
    <w:p>
      <w:pPr>
        <w:tabs>
          <w:tab w:val="left" w:pos="4057"/>
        </w:tabs>
        <w:spacing w:before="0" w:after="0" w:line="250" w:lineRule="exact"/>
        <w:ind w:left="72" w:firstLine="2986"/>
        <w:jc w:val="left"/>
      </w:pPr>
    </w:p>
    <w:p>
      <w:pPr>
        <w:widowControl/>
        <w:jc w:val="left"/>
        <w:sectPr>
          <w:type w:val="continuous"/>
          <w:pgSz w:w="11906" w:h="16839"/>
          <w:pgMar w:top="147" w:right="987" w:bottom="0" w:left="1347" w:header="0" w:footer="0" w:gutter="0"/>
          <w:pgNumType w:start="63"/>
          <w:cols w:num="1" w:space="708" w:equalWidth="0">
            <w:col w:w="9573" w:space="0"/>
          </w:cols>
          <w:docGrid w:type="lines" w:linePitch="312" w:charSpace="0"/>
        </w:sectPr>
      </w:pPr>
    </w:p>
    <w:p>
      <w:pPr>
        <w:spacing w:before="0" w:after="0" w:line="240" w:lineRule="exact"/>
        <w:ind w:left="72" w:firstLine="2986"/>
      </w:pPr>
    </w:p>
    <w:p>
      <w:pPr>
        <w:spacing w:before="0" w:after="0" w:line="321" w:lineRule="exact"/>
        <w:ind w:left="72" w:firstLine="0"/>
        <w:jc w:val="left"/>
      </w:pPr>
      <w:r>
        <w:pict>
          <v:shape id="wondershare_30" o:spid="_x0000_s1037" type="#_x0000_t202" style="width:175.05pt;height:15.55pt;margin-top:210.05pt;margin-left:220.25pt;mso-height-relative:page;mso-position-horizontal-relative:page;mso-position-vertical-relative:page;mso-width-relative:page;position:absolute;z-index:-251645952"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3.7.1</w:t>
                  </w:r>
                  <w:r>
                    <w:rPr>
                      <w:rFonts w:cs="Calibri"/>
                      <w:spacing w:val="0"/>
                      <w:w w:val="100"/>
                    </w:rPr>
                    <w:tab/>
                  </w:r>
                  <w:r>
                    <w:rPr>
                      <w:rFonts w:ascii="黑体" w:eastAsia="黑体" w:hAnsi="黑体" w:cs="黑体"/>
                      <w:color w:val="000000"/>
                      <w:spacing w:val="0"/>
                      <w:w w:val="100"/>
                      <w:position w:val="0"/>
                      <w:sz w:val="21"/>
                      <w:u w:val="none"/>
                    </w:rPr>
                    <w:t>陆生生态评价等级判定</w:t>
                  </w:r>
                </w:p>
              </w:txbxContent>
            </v:textbox>
          </v:shape>
        </w:pict>
      </w:r>
      <w:r>
        <w:rPr>
          <w:rFonts w:ascii="Calibri" w:hAnsi="Calibri" w:cs="Calibri"/>
          <w:b/>
          <w:color w:val="000000"/>
          <w:spacing w:val="0"/>
          <w:w w:val="95"/>
          <w:position w:val="0"/>
          <w:sz w:val="21"/>
          <w:u w:val="none"/>
        </w:rPr>
        <w:t>3.7.2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陆生生态评价范围应包括水库淹没区、库周受影响区域、坝下游河段两岸受影响区域、枢纽</w:t>
      </w:r>
    </w:p>
    <w:p>
      <w:pPr>
        <w:spacing w:before="0" w:after="0" w:line="303" w:lineRule="exact"/>
        <w:ind w:left="72" w:firstLine="0"/>
        <w:jc w:val="left"/>
      </w:pPr>
      <w:r>
        <w:rPr>
          <w:rFonts w:ascii="宋体" w:hAnsi="宋体" w:cs="宋体"/>
          <w:color w:val="000000"/>
          <w:spacing w:val="0"/>
          <w:w w:val="100"/>
          <w:position w:val="0"/>
          <w:sz w:val="21"/>
          <w:u w:val="none"/>
        </w:rPr>
        <w:t>工程建设区、移民安置区以及库周拟作为保护物种栖息地保护的区域，根据评价的需要，可扩展至</w:t>
      </w:r>
    </w:p>
    <w:p>
      <w:pPr>
        <w:spacing w:before="0" w:after="0" w:line="326" w:lineRule="exact"/>
        <w:ind w:left="72" w:firstLine="0"/>
        <w:jc w:val="left"/>
      </w:pPr>
      <w:r>
        <w:rPr>
          <w:rFonts w:ascii="宋体" w:hAnsi="宋体" w:cs="宋体"/>
          <w:color w:val="000000"/>
          <w:spacing w:val="0"/>
          <w:w w:val="100"/>
          <w:position w:val="0"/>
          <w:sz w:val="21"/>
          <w:u w:val="none"/>
        </w:rPr>
        <w:t>完整的生态单元。工程涉及陆生生态敏感区时，敏感区应整体纳入评价范围。</w:t>
      </w:r>
    </w:p>
    <w:p>
      <w:pPr>
        <w:spacing w:before="0" w:after="0" w:line="240" w:lineRule="exact"/>
        <w:ind w:left="72" w:firstLine="0"/>
      </w:pPr>
    </w:p>
    <w:p>
      <w:pPr>
        <w:tabs>
          <w:tab w:val="left" w:pos="4426"/>
        </w:tabs>
        <w:spacing w:before="0" w:after="0" w:line="273" w:lineRule="exact"/>
        <w:ind w:left="72" w:firstLine="3874"/>
        <w:jc w:val="left"/>
      </w:pPr>
      <w:r>
        <w:rPr>
          <w:rFonts w:ascii="Calibri" w:hAnsi="Calibri" w:cs="Calibri"/>
          <w:b/>
          <w:color w:val="000000"/>
          <w:spacing w:val="0"/>
          <w:w w:val="95"/>
          <w:position w:val="0"/>
          <w:sz w:val="21"/>
          <w:u w:val="none"/>
        </w:rPr>
        <w:t>3.8</w:t>
      </w:r>
      <w:r>
        <w:rPr>
          <w:rFonts w:cs="Calibri"/>
          <w:spacing w:val="0"/>
          <w:w w:val="100"/>
        </w:rPr>
        <w:tab/>
      </w:r>
      <w:r>
        <w:rPr>
          <w:rFonts w:ascii="宋体" w:eastAsia="宋体" w:hAnsi="宋体" w:cs="宋体"/>
          <w:color w:val="000000"/>
          <w:spacing w:val="0"/>
          <w:w w:val="100"/>
          <w:position w:val="2"/>
          <w:sz w:val="21"/>
          <w:u w:val="none"/>
        </w:rPr>
        <w:t>大气环境</w:t>
      </w:r>
    </w:p>
    <w:p>
      <w:pPr>
        <w:tabs>
          <w:tab w:val="left" w:pos="715"/>
          <w:tab w:val="left" w:pos="7019"/>
        </w:tabs>
        <w:spacing w:before="0" w:after="0" w:line="326" w:lineRule="exact"/>
        <w:ind w:left="72" w:firstLine="0"/>
        <w:jc w:val="left"/>
      </w:pPr>
      <w:r>
        <w:rPr>
          <w:rFonts w:ascii="Calibri" w:hAnsi="Calibri" w:cs="Calibri"/>
          <w:b/>
          <w:color w:val="000000"/>
          <w:spacing w:val="0"/>
          <w:w w:val="95"/>
          <w:position w:val="0"/>
          <w:sz w:val="21"/>
          <w:u w:val="none"/>
        </w:rPr>
        <w:t>3.8.1</w:t>
      </w:r>
      <w:r>
        <w:rPr>
          <w:rFonts w:cs="Calibri"/>
          <w:spacing w:val="-3"/>
          <w:w w:val="100"/>
        </w:rPr>
        <w:tab/>
      </w:r>
      <w:r>
        <w:rPr>
          <w:rFonts w:ascii="宋体" w:hAnsi="宋体" w:cs="宋体"/>
          <w:color w:val="000000"/>
          <w:spacing w:val="0"/>
          <w:w w:val="100"/>
          <w:position w:val="2"/>
          <w:sz w:val="21"/>
          <w:u w:val="none"/>
        </w:rPr>
        <w:t>水电工程大气环境影响宜按现行行业标准《环境影响评价技术导则</w:t>
      </w:r>
      <w:r>
        <w:rPr>
          <w:rFonts w:cs="Calibri"/>
          <w:spacing w:val="0"/>
          <w:w w:val="100"/>
        </w:rPr>
        <w:tab/>
      </w:r>
      <w:r>
        <w:rPr>
          <w:rFonts w:ascii="宋体" w:hAnsi="宋体" w:cs="宋体"/>
          <w:color w:val="000000"/>
          <w:spacing w:val="0"/>
          <w:w w:val="100"/>
          <w:position w:val="2"/>
          <w:sz w:val="21"/>
          <w:u w:val="none"/>
        </w:rPr>
        <w:t>大气环境》</w:t>
      </w:r>
      <w:r>
        <w:rPr>
          <w:rFonts w:ascii="Calibri" w:hAnsi="Calibri" w:cs="Calibri"/>
          <w:color w:val="000000"/>
          <w:spacing w:val="0"/>
          <w:w w:val="100"/>
          <w:position w:val="0"/>
          <w:sz w:val="21"/>
          <w:u w:val="none"/>
        </w:rPr>
        <w:t>HJ</w:t>
      </w:r>
      <w:r>
        <w:rPr>
          <w:rFonts w:ascii="Calibri" w:hAnsi="Calibri" w:cs="Calibri"/>
          <w:color w:val="000000"/>
          <w:spacing w:val="0"/>
          <w:w w:val="217"/>
          <w:sz w:val="21"/>
          <w:u w:val="none"/>
        </w:rPr>
        <w:t> </w:t>
      </w:r>
      <w:r>
        <w:rPr>
          <w:rFonts w:ascii="Calibri" w:hAnsi="Calibri" w:cs="Calibri"/>
          <w:color w:val="000000"/>
          <w:spacing w:val="0"/>
          <w:w w:val="100"/>
          <w:position w:val="0"/>
          <w:sz w:val="21"/>
          <w:u w:val="none"/>
        </w:rPr>
        <w:t>2.2</w:t>
      </w:r>
      <w:r>
        <w:rPr>
          <w:rFonts w:ascii="Calibri" w:hAnsi="Calibri" w:cs="Calibri"/>
          <w:color w:val="000000"/>
          <w:spacing w:val="0"/>
          <w:w w:val="183"/>
          <w:sz w:val="21"/>
          <w:u w:val="none"/>
        </w:rPr>
        <w:t> </w:t>
      </w:r>
      <w:r>
        <w:rPr>
          <w:rFonts w:ascii="宋体" w:eastAsia="宋体" w:hAnsi="宋体" w:cs="宋体"/>
          <w:color w:val="000000"/>
          <w:spacing w:val="-1"/>
          <w:w w:val="100"/>
          <w:position w:val="2"/>
          <w:sz w:val="21"/>
          <w:u w:val="none"/>
        </w:rPr>
        <w:t>确定</w:t>
      </w:r>
    </w:p>
    <w:p>
      <w:pPr>
        <w:spacing w:before="0" w:after="0" w:line="301" w:lineRule="exact"/>
        <w:ind w:left="72" w:firstLine="0"/>
        <w:jc w:val="left"/>
      </w:pPr>
      <w:r>
        <w:rPr>
          <w:rFonts w:ascii="宋体" w:hAnsi="宋体" w:cs="宋体"/>
          <w:color w:val="000000"/>
          <w:spacing w:val="0"/>
          <w:w w:val="100"/>
          <w:position w:val="0"/>
          <w:sz w:val="21"/>
          <w:u w:val="none"/>
        </w:rPr>
        <w:t>的第三级进行评价。</w:t>
      </w:r>
    </w:p>
    <w:p>
      <w:pPr>
        <w:spacing w:before="0" w:after="0" w:line="350" w:lineRule="exact"/>
        <w:ind w:left="72" w:firstLine="0"/>
        <w:jc w:val="left"/>
      </w:pPr>
      <w:r>
        <w:rPr>
          <w:rFonts w:ascii="Calibri" w:hAnsi="Calibri" w:cs="Calibri"/>
          <w:b/>
          <w:color w:val="000000"/>
          <w:spacing w:val="0"/>
          <w:w w:val="95"/>
          <w:position w:val="0"/>
          <w:sz w:val="21"/>
          <w:u w:val="none"/>
        </w:rPr>
        <w:t>3.8.2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大气环境评价范围应包括枢纽工程施工直接影响区及大气环境敏感对象分布区，范围宜为各</w:t>
      </w:r>
    </w:p>
    <w:p>
      <w:pPr>
        <w:spacing w:before="0" w:after="0" w:line="326" w:lineRule="exact"/>
        <w:ind w:left="72" w:firstLine="0"/>
        <w:jc w:val="left"/>
      </w:pPr>
      <w:r>
        <w:rPr>
          <w:rFonts w:ascii="宋体" w:eastAsia="宋体" w:hAnsi="宋体" w:cs="宋体"/>
          <w:color w:val="000000"/>
          <w:spacing w:val="0"/>
          <w:w w:val="100"/>
          <w:position w:val="2"/>
          <w:sz w:val="21"/>
          <w:u w:val="none"/>
        </w:rPr>
        <w:t>施工工区边界向外</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500m</w:t>
      </w:r>
      <w:r>
        <w:rPr>
          <w:rFonts w:ascii="宋体" w:eastAsia="宋体" w:hAnsi="宋体" w:cs="宋体"/>
          <w:color w:val="000000"/>
          <w:spacing w:val="0"/>
          <w:w w:val="100"/>
          <w:position w:val="2"/>
          <w:sz w:val="21"/>
          <w:u w:val="none"/>
        </w:rPr>
        <w:t>，以及施工道路中心线两侧各</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200m</w:t>
      </w:r>
      <w:r>
        <w:rPr>
          <w:rFonts w:ascii="宋体" w:hAnsi="宋体" w:cs="宋体"/>
          <w:color w:val="000000"/>
          <w:spacing w:val="0"/>
          <w:w w:val="100"/>
          <w:position w:val="2"/>
          <w:sz w:val="21"/>
          <w:u w:val="none"/>
        </w:rPr>
        <w:t>。</w:t>
      </w:r>
    </w:p>
    <w:p>
      <w:pPr>
        <w:spacing w:before="0" w:after="0" w:line="240" w:lineRule="exact"/>
        <w:ind w:left="72" w:firstLine="0"/>
      </w:pPr>
    </w:p>
    <w:p>
      <w:pPr>
        <w:tabs>
          <w:tab w:val="left" w:pos="4532"/>
        </w:tabs>
        <w:spacing w:before="0" w:after="0" w:line="250" w:lineRule="exact"/>
        <w:ind w:left="72" w:firstLine="3980"/>
        <w:jc w:val="left"/>
      </w:pPr>
      <w:r>
        <w:rPr>
          <w:rFonts w:ascii="Calibri" w:hAnsi="Calibri" w:cs="Calibri"/>
          <w:b/>
          <w:color w:val="000000"/>
          <w:spacing w:val="0"/>
          <w:w w:val="95"/>
          <w:position w:val="0"/>
          <w:sz w:val="21"/>
          <w:u w:val="none"/>
        </w:rPr>
        <w:t>3.9</w:t>
      </w:r>
      <w:r>
        <w:rPr>
          <w:rFonts w:cs="Calibri"/>
          <w:spacing w:val="4"/>
          <w:w w:val="100"/>
        </w:rPr>
        <w:tab/>
      </w:r>
      <w:r>
        <w:rPr>
          <w:rFonts w:ascii="宋体" w:eastAsia="宋体" w:hAnsi="宋体" w:cs="宋体"/>
          <w:color w:val="000000"/>
          <w:spacing w:val="0"/>
          <w:w w:val="100"/>
          <w:position w:val="2"/>
          <w:sz w:val="21"/>
          <w:u w:val="none"/>
        </w:rPr>
        <w:t>声环境</w:t>
      </w:r>
    </w:p>
    <w:p>
      <w:pPr>
        <w:tabs>
          <w:tab w:val="left" w:pos="715"/>
          <w:tab w:val="left" w:pos="6810"/>
        </w:tabs>
        <w:spacing w:before="0" w:after="0" w:line="326" w:lineRule="exact"/>
        <w:ind w:left="72" w:firstLine="0"/>
        <w:jc w:val="left"/>
      </w:pPr>
      <w:r>
        <w:rPr>
          <w:rFonts w:ascii="Calibri" w:hAnsi="Calibri" w:cs="Calibri"/>
          <w:b/>
          <w:color w:val="000000"/>
          <w:spacing w:val="0"/>
          <w:w w:val="95"/>
          <w:position w:val="0"/>
          <w:sz w:val="21"/>
          <w:u w:val="none"/>
        </w:rPr>
        <w:t>3.9.1</w:t>
      </w:r>
      <w:r>
        <w:rPr>
          <w:rFonts w:cs="Calibri"/>
          <w:spacing w:val="0"/>
          <w:w w:val="100"/>
        </w:rPr>
        <w:tab/>
      </w:r>
      <w:r>
        <w:rPr>
          <w:rFonts w:ascii="宋体" w:hAnsi="宋体" w:cs="宋体"/>
          <w:color w:val="000000"/>
          <w:spacing w:val="0"/>
          <w:w w:val="100"/>
          <w:position w:val="2"/>
          <w:sz w:val="21"/>
          <w:u w:val="none"/>
        </w:rPr>
        <w:t>声环境评价等级判定应按现行行业标准《环境影响评价技术导则</w:t>
      </w:r>
      <w:r>
        <w:rPr>
          <w:rFonts w:cs="Calibri"/>
          <w:spacing w:val="0"/>
          <w:w w:val="100"/>
        </w:rPr>
        <w:tab/>
      </w:r>
      <w:r>
        <w:rPr>
          <w:rFonts w:ascii="宋体" w:hAnsi="宋体" w:cs="宋体"/>
          <w:color w:val="000000"/>
          <w:spacing w:val="0"/>
          <w:w w:val="100"/>
          <w:position w:val="2"/>
          <w:sz w:val="21"/>
          <w:u w:val="none"/>
        </w:rPr>
        <w:t>声环境》</w:t>
      </w:r>
      <w:r>
        <w:rPr>
          <w:rFonts w:ascii="Calibri" w:hAnsi="Calibri" w:cs="Calibri"/>
          <w:color w:val="000000"/>
          <w:spacing w:val="0"/>
          <w:w w:val="100"/>
          <w:position w:val="0"/>
          <w:sz w:val="21"/>
          <w:u w:val="none"/>
        </w:rPr>
        <w:t>HJ</w:t>
      </w:r>
      <w:r>
        <w:rPr>
          <w:rFonts w:ascii="Calibri" w:hAnsi="Calibri" w:cs="Calibri"/>
          <w:color w:val="000000"/>
          <w:spacing w:val="0"/>
          <w:w w:val="217"/>
          <w:sz w:val="21"/>
          <w:u w:val="none"/>
        </w:rPr>
        <w:t> </w:t>
      </w:r>
      <w:r>
        <w:rPr>
          <w:rFonts w:ascii="Calibri" w:hAnsi="Calibri" w:cs="Calibri"/>
          <w:color w:val="000000"/>
          <w:spacing w:val="0"/>
          <w:w w:val="100"/>
          <w:position w:val="0"/>
          <w:sz w:val="21"/>
          <w:u w:val="none"/>
        </w:rPr>
        <w:t>2.4</w:t>
      </w:r>
      <w:r>
        <w:rPr>
          <w:rFonts w:ascii="Calibri" w:hAnsi="Calibri" w:cs="Calibri"/>
          <w:color w:val="000000"/>
          <w:spacing w:val="0"/>
          <w:w w:val="183"/>
          <w:sz w:val="21"/>
          <w:u w:val="none"/>
        </w:rPr>
        <w:t> </w:t>
      </w:r>
      <w:r>
        <w:rPr>
          <w:rFonts w:ascii="宋体" w:eastAsia="宋体" w:hAnsi="宋体" w:cs="宋体"/>
          <w:color w:val="000000"/>
          <w:spacing w:val="0"/>
          <w:w w:val="100"/>
          <w:position w:val="2"/>
          <w:sz w:val="21"/>
          <w:u w:val="none"/>
        </w:rPr>
        <w:t>的有关规</w:t>
      </w:r>
    </w:p>
    <w:p>
      <w:pPr>
        <w:spacing w:before="0" w:after="0" w:line="303" w:lineRule="exact"/>
        <w:ind w:left="72" w:firstLine="0"/>
        <w:jc w:val="left"/>
      </w:pPr>
      <w:r>
        <w:rPr>
          <w:rFonts w:ascii="宋体" w:hAnsi="宋体" w:cs="宋体"/>
          <w:color w:val="000000"/>
          <w:spacing w:val="0"/>
          <w:w w:val="100"/>
          <w:position w:val="0"/>
          <w:sz w:val="21"/>
          <w:u w:val="none"/>
        </w:rPr>
        <w:t>定执行。</w:t>
      </w:r>
    </w:p>
    <w:p>
      <w:pPr>
        <w:spacing w:before="0" w:after="0" w:line="347" w:lineRule="exact"/>
        <w:ind w:left="72" w:firstLine="0"/>
        <w:jc w:val="left"/>
      </w:pPr>
      <w:r>
        <w:rPr>
          <w:rFonts w:ascii="Calibri" w:hAnsi="Calibri" w:cs="Calibri"/>
          <w:b/>
          <w:color w:val="000000"/>
          <w:spacing w:val="0"/>
          <w:w w:val="95"/>
          <w:position w:val="0"/>
          <w:sz w:val="21"/>
          <w:u w:val="none"/>
        </w:rPr>
        <w:t>3.9.2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声环境评价范围应包括枢纽工程施工直接影响区及声环境敏感对象分布区，范围宜为各施工</w:t>
      </w:r>
    </w:p>
    <w:p>
      <w:pPr>
        <w:spacing w:before="0" w:after="0" w:line="326" w:lineRule="exact"/>
        <w:ind w:left="72" w:firstLine="0"/>
        <w:jc w:val="left"/>
      </w:pPr>
      <w:r>
        <w:rPr>
          <w:rFonts w:ascii="宋体" w:eastAsia="宋体" w:hAnsi="宋体" w:cs="宋体"/>
          <w:color w:val="000000"/>
          <w:spacing w:val="0"/>
          <w:w w:val="100"/>
          <w:position w:val="2"/>
          <w:sz w:val="21"/>
          <w:u w:val="none"/>
        </w:rPr>
        <w:t>工区边界向外</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200m</w:t>
      </w:r>
      <w:r>
        <w:rPr>
          <w:rFonts w:ascii="宋体" w:eastAsia="宋体" w:hAnsi="宋体" w:cs="宋体"/>
          <w:color w:val="000000"/>
          <w:spacing w:val="0"/>
          <w:w w:val="100"/>
          <w:position w:val="2"/>
          <w:sz w:val="21"/>
          <w:u w:val="none"/>
        </w:rPr>
        <w:t>，以及施工道路中心线两侧各</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200m</w:t>
      </w:r>
      <w:r>
        <w:rPr>
          <w:rFonts w:ascii="宋体" w:hAnsi="宋体" w:cs="宋体"/>
          <w:color w:val="000000"/>
          <w:spacing w:val="0"/>
          <w:w w:val="100"/>
          <w:position w:val="2"/>
          <w:sz w:val="21"/>
          <w:u w:val="none"/>
        </w:rPr>
        <w:t>。</w:t>
      </w:r>
    </w:p>
    <w:p>
      <w:pPr>
        <w:widowControl/>
        <w:jc w:val="left"/>
        <w:sectPr>
          <w:type w:val="continuous"/>
          <w:pgSz w:w="11906" w:h="16839"/>
          <w:pgMar w:top="147" w:right="987" w:bottom="0" w:left="1347" w:header="0" w:footer="0" w:gutter="0"/>
          <w:pgNumType w:start="64"/>
          <w:cols w:num="1" w:space="708" w:equalWidth="0">
            <w:col w:w="9573" w:space="0"/>
          </w:cols>
          <w:docGrid w:type="lines" w:linePitch="312" w:charSpace="0"/>
        </w:sectPr>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40" w:lineRule="exact"/>
        <w:ind w:left="72" w:firstLine="0"/>
      </w:pPr>
    </w:p>
    <w:p>
      <w:pPr>
        <w:spacing w:before="0" w:after="0" w:line="270" w:lineRule="exact"/>
        <w:ind w:left="9038" w:firstLine="0"/>
        <w:jc w:val="left"/>
      </w:pPr>
      <w:r>
        <w:rPr>
          <w:rFonts w:ascii="Calibri" w:hAnsi="Calibri" w:cs="Calibri"/>
          <w:color w:val="000000"/>
          <w:spacing w:val="0"/>
          <w:w w:val="100"/>
          <w:position w:val="0"/>
          <w:sz w:val="21"/>
          <w:u w:val="none"/>
        </w:rPr>
        <w:t>5</w:t>
      </w:r>
    </w:p>
    <w:p>
      <w:pPr>
        <w:widowControl/>
        <w:jc w:val="left"/>
        <w:sectPr>
          <w:type w:val="continuous"/>
          <w:pgSz w:w="11906" w:h="16839"/>
          <w:pgMar w:top="147" w:right="987" w:bottom="0" w:left="1347" w:header="0" w:footer="0" w:gutter="0"/>
          <w:pgNumType w:start="65"/>
          <w:cols w:num="1" w:space="708" w:equalWidth="0">
            <w:col w:w="9573" w:space="0"/>
          </w:cols>
          <w:docGrid w:type="lines" w:linePitch="312" w:charSpace="0"/>
        </w:sectPr>
      </w:pPr>
    </w:p>
    <w:p>
      <w:pPr>
        <w:spacing w:before="0" w:after="0" w:line="240" w:lineRule="exact"/>
        <w:ind w:left="9038" w:firstLine="0"/>
      </w:pPr>
    </w:p>
    <w:p>
      <w:pPr>
        <w:spacing w:before="0" w:after="0" w:line="240" w:lineRule="exact"/>
        <w:ind w:left="9038" w:firstLine="0"/>
      </w:pPr>
    </w:p>
    <w:p>
      <w:pPr>
        <w:spacing w:before="0" w:after="0" w:line="307" w:lineRule="exact"/>
        <w:ind w:left="3178" w:firstLine="0"/>
        <w:jc w:val="left"/>
        <w:rPr>
          <w:rFonts w:hint="eastAsia"/>
        </w:rPr>
      </w:pPr>
    </w:p>
    <w:p>
      <w:pPr>
        <w:widowControl/>
        <w:jc w:val="left"/>
        <w:sectPr>
          <w:type w:val="continuous"/>
          <w:pgSz w:w="11906" w:h="16839"/>
          <w:pgMar w:top="147" w:right="987" w:bottom="0" w:left="1347" w:header="0" w:footer="0" w:gutter="0"/>
          <w:pgNumType w:start="66"/>
          <w:cols w:num="1" w:space="708" w:equalWidth="0">
            <w:col w:w="9573" w:space="0"/>
          </w:cols>
          <w:docGrid w:type="lines" w:linePitch="312" w:charSpace="0"/>
        </w:sectPr>
      </w:pPr>
    </w:p>
    <w:p>
      <w:pPr>
        <w:spacing w:before="0" w:after="0" w:line="240" w:lineRule="exact"/>
      </w:pPr>
      <w:bookmarkStart w:id="16" w:name="16"/>
      <w:bookmarkEnd w:id="1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8"/>
          <w:pgMar w:top="147" w:right="992" w:bottom="0" w:left="1352" w:header="0" w:footer="0" w:gutter="0"/>
          <w:pgNumType w:start="67"/>
          <w:cols w:num="1" w:space="720"/>
          <w:docGrid w:type="lines" w:linePitch="312" w:charSpace="0"/>
        </w:sectPr>
      </w:pPr>
    </w:p>
    <w:p>
      <w:pPr>
        <w:tabs>
          <w:tab w:val="left" w:pos="4251"/>
        </w:tabs>
        <w:spacing w:before="0" w:after="0" w:line="281" w:lineRule="exact"/>
        <w:ind w:left="67" w:firstLine="3764"/>
        <w:jc w:val="left"/>
      </w:pPr>
      <w:r>
        <w:rPr>
          <w:rFonts w:ascii="黑体" w:hAnsi="黑体" w:cs="黑体"/>
          <w:color w:val="000000"/>
          <w:spacing w:val="0"/>
          <w:w w:val="100"/>
          <w:position w:val="0"/>
          <w:sz w:val="28"/>
          <w:u w:val="none"/>
        </w:rPr>
        <w:t>4</w:t>
      </w:r>
      <w:r>
        <w:rPr>
          <w:rFonts w:cs="Calibri"/>
          <w:spacing w:val="2"/>
          <w:w w:val="100"/>
        </w:rPr>
        <w:tab/>
      </w:r>
      <w:r>
        <w:rPr>
          <w:rFonts w:ascii="黑体" w:eastAsia="黑体" w:hAnsi="黑体" w:cs="黑体"/>
          <w:color w:val="000000"/>
          <w:spacing w:val="0"/>
          <w:w w:val="100"/>
          <w:position w:val="0"/>
          <w:sz w:val="28"/>
          <w:u w:val="none"/>
        </w:rPr>
        <w:t>工程调查</w:t>
      </w:r>
    </w:p>
    <w:p>
      <w:pPr>
        <w:spacing w:before="0" w:after="0" w:line="240" w:lineRule="exact"/>
        <w:ind w:left="67" w:firstLine="3764"/>
      </w:pPr>
    </w:p>
    <w:p>
      <w:pPr>
        <w:tabs>
          <w:tab w:val="left" w:pos="4421"/>
        </w:tabs>
        <w:spacing w:before="0" w:after="0" w:line="265" w:lineRule="exact"/>
        <w:ind w:left="67" w:firstLine="3874"/>
        <w:jc w:val="left"/>
      </w:pPr>
      <w:r>
        <w:rPr>
          <w:rFonts w:ascii="Calibri" w:hAnsi="Calibri" w:cs="Calibri"/>
          <w:b/>
          <w:color w:val="000000"/>
          <w:spacing w:val="0"/>
          <w:w w:val="95"/>
          <w:position w:val="0"/>
          <w:sz w:val="21"/>
          <w:u w:val="none"/>
        </w:rPr>
        <w:t>4.1</w:t>
      </w:r>
      <w:r>
        <w:rPr>
          <w:rFonts w:cs="Calibri"/>
          <w:spacing w:val="0"/>
          <w:w w:val="100"/>
        </w:rPr>
        <w:tab/>
      </w:r>
      <w:r>
        <w:rPr>
          <w:rFonts w:ascii="宋体" w:eastAsia="宋体" w:hAnsi="宋体" w:cs="宋体"/>
          <w:color w:val="000000"/>
          <w:spacing w:val="0"/>
          <w:w w:val="100"/>
          <w:position w:val="2"/>
          <w:sz w:val="21"/>
          <w:u w:val="none"/>
        </w:rPr>
        <w:t>规划概况</w:t>
      </w:r>
    </w:p>
    <w:p>
      <w:pPr>
        <w:spacing w:before="0" w:after="0" w:line="326" w:lineRule="exact"/>
        <w:ind w:left="67" w:firstLine="0"/>
        <w:jc w:val="left"/>
      </w:pPr>
      <w:r>
        <w:rPr>
          <w:rFonts w:ascii="Calibri" w:hAnsi="Calibri" w:cs="Calibri"/>
          <w:b/>
          <w:color w:val="000000"/>
          <w:spacing w:val="0"/>
          <w:w w:val="95"/>
          <w:position w:val="0"/>
          <w:sz w:val="21"/>
          <w:u w:val="none"/>
        </w:rPr>
        <w:t>4.1.1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工程调查应收集流域地形地貌、气象、河流水系、径流、洪水及泥沙特性等自然地理概况以</w:t>
      </w:r>
    </w:p>
    <w:p>
      <w:pPr>
        <w:spacing w:before="0" w:after="0" w:line="303" w:lineRule="exact"/>
        <w:ind w:left="67" w:firstLine="0"/>
        <w:jc w:val="left"/>
      </w:pPr>
      <w:r>
        <w:rPr>
          <w:rFonts w:ascii="宋体" w:hAnsi="宋体" w:cs="宋体"/>
          <w:color w:val="000000"/>
          <w:spacing w:val="0"/>
          <w:w w:val="100"/>
          <w:position w:val="0"/>
          <w:sz w:val="21"/>
          <w:u w:val="none"/>
        </w:rPr>
        <w:t>及经济社会发展状况等资料。</w:t>
      </w:r>
    </w:p>
    <w:p>
      <w:pPr>
        <w:spacing w:before="0" w:after="0" w:line="349" w:lineRule="exact"/>
        <w:ind w:left="67" w:firstLine="0"/>
        <w:jc w:val="left"/>
      </w:pPr>
      <w:r>
        <w:rPr>
          <w:rFonts w:ascii="Calibri" w:hAnsi="Calibri" w:cs="Calibri"/>
          <w:b/>
          <w:color w:val="000000"/>
          <w:spacing w:val="0"/>
          <w:w w:val="95"/>
          <w:position w:val="0"/>
          <w:sz w:val="21"/>
          <w:u w:val="none"/>
        </w:rPr>
        <w:t>4.1.2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工程调查应了解河流水电规划及审批过程，推荐规划方案及规划实施意见概况，规划实施情</w:t>
      </w:r>
    </w:p>
    <w:p>
      <w:pPr>
        <w:spacing w:before="0" w:after="0" w:line="301" w:lineRule="exact"/>
        <w:ind w:left="67" w:firstLine="0"/>
        <w:jc w:val="left"/>
      </w:pPr>
      <w:r>
        <w:rPr>
          <w:rFonts w:ascii="宋体" w:hAnsi="宋体" w:cs="宋体"/>
          <w:color w:val="000000"/>
          <w:spacing w:val="0"/>
          <w:w w:val="100"/>
          <w:position w:val="0"/>
          <w:sz w:val="21"/>
          <w:u w:val="none"/>
        </w:rPr>
        <w:t>况，并收集推荐规划方案技术经济指标表、流域水系图、规划平面布置图、纵剖面布置图。</w:t>
      </w:r>
    </w:p>
    <w:p>
      <w:pPr>
        <w:spacing w:before="0" w:after="0" w:line="349" w:lineRule="exact"/>
        <w:ind w:left="67" w:firstLine="0"/>
        <w:jc w:val="left"/>
      </w:pPr>
      <w:r>
        <w:rPr>
          <w:rFonts w:ascii="Calibri" w:hAnsi="Calibri" w:cs="Calibri"/>
          <w:b/>
          <w:color w:val="000000"/>
          <w:spacing w:val="0"/>
          <w:w w:val="95"/>
          <w:position w:val="0"/>
          <w:sz w:val="21"/>
          <w:u w:val="none"/>
        </w:rPr>
        <w:t>4.1.3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工程调查应了解河流水电规划环境影响评价与水电开发环境影响回顾性评价及审查过程，收</w:t>
      </w:r>
    </w:p>
    <w:p>
      <w:pPr>
        <w:spacing w:before="0" w:after="0" w:line="303" w:lineRule="exact"/>
        <w:ind w:left="67" w:firstLine="0"/>
        <w:jc w:val="left"/>
      </w:pPr>
      <w:r>
        <w:rPr>
          <w:rFonts w:ascii="宋体" w:hAnsi="宋体" w:cs="宋体"/>
          <w:color w:val="000000"/>
          <w:spacing w:val="0"/>
          <w:w w:val="100"/>
          <w:position w:val="0"/>
          <w:sz w:val="21"/>
          <w:u w:val="none"/>
        </w:rPr>
        <w:t>集评价文件及其审查意见主要结论，调查环境保护措施总体布局及实施情况、对本工程环境保护的</w:t>
      </w:r>
    </w:p>
    <w:p>
      <w:pPr>
        <w:spacing w:before="0" w:after="0" w:line="326" w:lineRule="exact"/>
        <w:ind w:left="67" w:firstLine="0"/>
        <w:jc w:val="left"/>
      </w:pPr>
      <w:r>
        <w:rPr>
          <w:rFonts w:ascii="宋体" w:hAnsi="宋体" w:cs="宋体"/>
          <w:color w:val="000000"/>
          <w:spacing w:val="0"/>
          <w:w w:val="100"/>
          <w:position w:val="0"/>
          <w:sz w:val="21"/>
          <w:u w:val="none"/>
        </w:rPr>
        <w:t>要求等内容。</w:t>
      </w:r>
    </w:p>
    <w:p>
      <w:pPr>
        <w:spacing w:before="0" w:after="0" w:line="240" w:lineRule="exact"/>
        <w:ind w:left="67" w:firstLine="0"/>
      </w:pPr>
    </w:p>
    <w:p>
      <w:pPr>
        <w:tabs>
          <w:tab w:val="left" w:pos="4421"/>
        </w:tabs>
        <w:spacing w:before="0" w:after="0" w:line="273" w:lineRule="exact"/>
        <w:ind w:left="67" w:firstLine="3874"/>
        <w:jc w:val="left"/>
      </w:pPr>
      <w:r>
        <w:rPr>
          <w:rFonts w:ascii="Calibri" w:hAnsi="Calibri" w:cs="Calibri"/>
          <w:b/>
          <w:color w:val="000000"/>
          <w:spacing w:val="0"/>
          <w:w w:val="95"/>
          <w:position w:val="0"/>
          <w:sz w:val="21"/>
          <w:u w:val="none"/>
        </w:rPr>
        <w:t>4.2</w:t>
      </w:r>
      <w:r>
        <w:rPr>
          <w:rFonts w:cs="Calibri"/>
          <w:spacing w:val="0"/>
          <w:w w:val="100"/>
        </w:rPr>
        <w:tab/>
      </w:r>
      <w:r>
        <w:rPr>
          <w:rFonts w:ascii="宋体" w:eastAsia="宋体" w:hAnsi="宋体" w:cs="宋体"/>
          <w:color w:val="000000"/>
          <w:spacing w:val="0"/>
          <w:w w:val="100"/>
          <w:position w:val="2"/>
          <w:sz w:val="21"/>
          <w:u w:val="none"/>
        </w:rPr>
        <w:t>工程情况</w:t>
      </w:r>
    </w:p>
    <w:p>
      <w:pPr>
        <w:spacing w:before="0" w:after="0" w:line="326" w:lineRule="exact"/>
        <w:ind w:left="67" w:firstLine="0"/>
        <w:jc w:val="left"/>
      </w:pPr>
      <w:r>
        <w:rPr>
          <w:rFonts w:ascii="Calibri" w:hAnsi="Calibri" w:cs="Calibri"/>
          <w:b/>
          <w:color w:val="000000"/>
          <w:spacing w:val="0"/>
          <w:w w:val="95"/>
          <w:position w:val="0"/>
          <w:sz w:val="21"/>
          <w:u w:val="none"/>
        </w:rPr>
        <w:t>4.2.1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工程调查应收集环境影响评价阶段最新工程设计成果，工程可行性研究报告等技术文件，重</w:t>
      </w:r>
    </w:p>
    <w:p>
      <w:pPr>
        <w:spacing w:before="0" w:after="0" w:line="301" w:lineRule="exact"/>
        <w:ind w:left="67" w:firstLine="0"/>
        <w:jc w:val="left"/>
      </w:pPr>
      <w:r>
        <w:rPr>
          <w:rFonts w:ascii="宋体" w:hAnsi="宋体" w:cs="宋体"/>
          <w:color w:val="000000"/>
          <w:spacing w:val="0"/>
          <w:w w:val="100"/>
          <w:position w:val="0"/>
          <w:sz w:val="21"/>
          <w:u w:val="none"/>
        </w:rPr>
        <w:t>点收集与环境保护相关的资料、数据、图件等资料。</w:t>
      </w:r>
    </w:p>
    <w:p>
      <w:pPr>
        <w:spacing w:before="0" w:after="0" w:line="349" w:lineRule="exact"/>
        <w:ind w:left="67" w:firstLine="0"/>
        <w:jc w:val="left"/>
      </w:pPr>
      <w:r>
        <w:rPr>
          <w:rFonts w:ascii="Calibri" w:hAnsi="Calibri" w:cs="Calibri"/>
          <w:b/>
          <w:color w:val="000000"/>
          <w:spacing w:val="0"/>
          <w:w w:val="95"/>
          <w:position w:val="0"/>
          <w:sz w:val="21"/>
          <w:u w:val="none"/>
        </w:rPr>
        <w:t>4.2.2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主体工程调查应对工程地理位置、开发任务、建设必要性、工程方案比选、推荐方案的工程</w:t>
      </w:r>
    </w:p>
    <w:p>
      <w:pPr>
        <w:spacing w:before="0" w:after="0" w:line="303" w:lineRule="exact"/>
        <w:ind w:left="67" w:firstLine="0"/>
        <w:jc w:val="left"/>
      </w:pPr>
      <w:r>
        <w:rPr>
          <w:rFonts w:ascii="宋体" w:hAnsi="宋体" w:cs="宋体"/>
          <w:color w:val="000000"/>
          <w:spacing w:val="0"/>
          <w:w w:val="100"/>
          <w:position w:val="0"/>
          <w:sz w:val="21"/>
          <w:u w:val="none"/>
        </w:rPr>
        <w:t>规模、开发方式、项目组成、工程布置及主要建筑物等基本情况进行调查，并应收集或制作工程特</w:t>
      </w:r>
    </w:p>
    <w:p>
      <w:pPr>
        <w:spacing w:before="0" w:after="0" w:line="349" w:lineRule="exact"/>
        <w:ind w:left="67" w:firstLine="0"/>
        <w:jc w:val="left"/>
      </w:pPr>
      <w:r>
        <w:rPr>
          <w:rFonts w:ascii="宋体" w:hAnsi="宋体" w:cs="宋体"/>
          <w:color w:val="000000"/>
          <w:spacing w:val="0"/>
          <w:w w:val="100"/>
          <w:position w:val="2"/>
          <w:sz w:val="21"/>
          <w:u w:val="none"/>
        </w:rPr>
        <w:t>性表、项目组成表、地理位置图、枢纽布置图等图表。水电工程主要特性表应符合本规范附录</w:t>
      </w:r>
      <w:r>
        <w:rPr>
          <w:rFonts w:ascii="Calibri" w:hAnsi="Calibri" w:cs="Calibri"/>
          <w:color w:val="000000"/>
          <w:spacing w:val="18"/>
          <w:w w:val="100"/>
          <w:sz w:val="21"/>
          <w:u w:val="none"/>
        </w:rPr>
        <w:t> </w:t>
      </w:r>
      <w:r>
        <w:rPr>
          <w:rFonts w:ascii="Calibri" w:hAnsi="Calibri" w:cs="Calibri"/>
          <w:color w:val="000000"/>
          <w:spacing w:val="0"/>
          <w:w w:val="100"/>
          <w:position w:val="0"/>
          <w:sz w:val="21"/>
          <w:u w:val="none"/>
        </w:rPr>
        <w:t>B</w:t>
      </w:r>
      <w:r>
        <w:rPr>
          <w:rFonts w:ascii="Calibri" w:hAnsi="Calibri" w:cs="Calibri"/>
          <w:color w:val="000000"/>
          <w:spacing w:val="16"/>
          <w:w w:val="100"/>
          <w:sz w:val="21"/>
          <w:u w:val="none"/>
        </w:rPr>
        <w:t> </w:t>
      </w:r>
      <w:r>
        <w:rPr>
          <w:rFonts w:ascii="宋体" w:eastAsia="宋体" w:hAnsi="宋体" w:cs="宋体"/>
          <w:color w:val="000000"/>
          <w:spacing w:val="0"/>
          <w:w w:val="100"/>
          <w:position w:val="2"/>
          <w:sz w:val="21"/>
          <w:u w:val="none"/>
        </w:rPr>
        <w:t>的</w:t>
      </w:r>
    </w:p>
    <w:p>
      <w:pPr>
        <w:spacing w:before="0" w:after="0" w:line="303" w:lineRule="exact"/>
        <w:ind w:left="67" w:firstLine="0"/>
        <w:jc w:val="left"/>
      </w:pPr>
      <w:r>
        <w:rPr>
          <w:rFonts w:ascii="宋体" w:hAnsi="宋体" w:cs="宋体"/>
          <w:color w:val="000000"/>
          <w:spacing w:val="0"/>
          <w:w w:val="100"/>
          <w:position w:val="0"/>
          <w:sz w:val="21"/>
          <w:u w:val="none"/>
        </w:rPr>
        <w:t>规定。</w:t>
      </w:r>
    </w:p>
    <w:p>
      <w:pPr>
        <w:spacing w:before="0" w:after="0" w:line="349" w:lineRule="exact"/>
        <w:ind w:left="67" w:firstLine="0"/>
        <w:jc w:val="left"/>
      </w:pPr>
      <w:r>
        <w:rPr>
          <w:rFonts w:ascii="Calibri" w:hAnsi="Calibri" w:cs="Calibri"/>
          <w:b/>
          <w:color w:val="000000"/>
          <w:spacing w:val="0"/>
          <w:w w:val="95"/>
          <w:position w:val="0"/>
          <w:sz w:val="21"/>
          <w:u w:val="none"/>
        </w:rPr>
        <w:t>4.2.3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工程施工规划调查应对施工导流、施工总布置、施工永久和临时占地、施工工厂设施、施工</w:t>
      </w:r>
    </w:p>
    <w:p>
      <w:pPr>
        <w:spacing w:before="0" w:after="0" w:line="301" w:lineRule="exact"/>
        <w:ind w:left="67" w:firstLine="0"/>
        <w:jc w:val="left"/>
      </w:pPr>
      <w:r>
        <w:rPr>
          <w:rFonts w:ascii="宋体" w:hAnsi="宋体" w:cs="宋体"/>
          <w:color w:val="000000"/>
          <w:spacing w:val="0"/>
          <w:w w:val="100"/>
          <w:position w:val="0"/>
          <w:sz w:val="21"/>
          <w:u w:val="none"/>
        </w:rPr>
        <w:t>交通运输、料场规划、弃渣场规划、施工工艺、主要工程量及施工总进度等情况进行调查，并应收</w:t>
      </w:r>
    </w:p>
    <w:p>
      <w:pPr>
        <w:spacing w:before="0" w:after="0" w:line="326" w:lineRule="exact"/>
        <w:ind w:left="67" w:firstLine="0"/>
        <w:jc w:val="left"/>
      </w:pPr>
      <w:r>
        <w:rPr>
          <w:rFonts w:ascii="宋体" w:hAnsi="宋体" w:cs="宋体"/>
          <w:color w:val="000000"/>
          <w:spacing w:val="0"/>
          <w:w w:val="100"/>
          <w:position w:val="0"/>
          <w:sz w:val="21"/>
          <w:u w:val="none"/>
        </w:rPr>
        <w:t>集施工对外交通、施工总布置等图件。</w:t>
      </w:r>
    </w:p>
    <w:p>
      <w:pPr>
        <w:spacing w:before="0" w:after="0" w:line="349" w:lineRule="exact"/>
        <w:ind w:left="67" w:firstLine="0"/>
        <w:jc w:val="left"/>
      </w:pPr>
      <w:r>
        <w:rPr>
          <w:rFonts w:ascii="Calibri" w:hAnsi="Calibri" w:cs="Calibri"/>
          <w:b/>
          <w:color w:val="000000"/>
          <w:spacing w:val="0"/>
          <w:w w:val="95"/>
          <w:position w:val="0"/>
          <w:sz w:val="21"/>
          <w:u w:val="none"/>
        </w:rPr>
        <w:t>4.2.4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水库初期蓄水计划调查应对水库初期蓄水时段、各泄流设施的类型、布置方案、泄流能力，</w:t>
      </w:r>
    </w:p>
    <w:p>
      <w:pPr>
        <w:spacing w:before="0" w:after="0" w:line="304" w:lineRule="exact"/>
        <w:ind w:left="67" w:firstLine="0"/>
        <w:jc w:val="left"/>
      </w:pPr>
      <w:r>
        <w:rPr>
          <w:rFonts w:ascii="宋体" w:hAnsi="宋体" w:cs="宋体"/>
          <w:color w:val="000000"/>
          <w:spacing w:val="0"/>
          <w:w w:val="100"/>
          <w:position w:val="0"/>
          <w:sz w:val="21"/>
          <w:u w:val="none"/>
        </w:rPr>
        <w:t>初期蓄水位及下泄流量进行调查。</w:t>
      </w:r>
    </w:p>
    <w:p>
      <w:pPr>
        <w:spacing w:before="0" w:after="0" w:line="349" w:lineRule="exact"/>
        <w:ind w:left="67" w:firstLine="0"/>
        <w:jc w:val="left"/>
      </w:pPr>
      <w:r>
        <w:rPr>
          <w:rFonts w:ascii="Calibri" w:hAnsi="Calibri" w:cs="Calibri"/>
          <w:b/>
          <w:color w:val="000000"/>
          <w:spacing w:val="0"/>
          <w:w w:val="95"/>
          <w:position w:val="0"/>
          <w:sz w:val="21"/>
          <w:u w:val="none"/>
        </w:rPr>
        <w:t>4.2.5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工程运行方案调查应对水库和电站运行方式，典型年、典型日的水库水位变化情况，入库、</w:t>
      </w:r>
    </w:p>
    <w:p>
      <w:pPr>
        <w:spacing w:before="0" w:after="0" w:line="303" w:lineRule="exact"/>
        <w:ind w:left="67" w:firstLine="0"/>
        <w:jc w:val="left"/>
      </w:pPr>
      <w:r>
        <w:rPr>
          <w:rFonts w:ascii="宋体" w:hAnsi="宋体" w:cs="宋体"/>
          <w:color w:val="000000"/>
          <w:spacing w:val="0"/>
          <w:w w:val="100"/>
          <w:position w:val="0"/>
          <w:sz w:val="21"/>
          <w:u w:val="none"/>
        </w:rPr>
        <w:t>出库流量过程及工程设计断面的水位流量关系曲线进行调查。</w:t>
      </w:r>
    </w:p>
    <w:p>
      <w:pPr>
        <w:spacing w:before="0" w:after="0" w:line="347" w:lineRule="exact"/>
        <w:ind w:left="67" w:firstLine="0"/>
        <w:jc w:val="left"/>
      </w:pPr>
      <w:r>
        <w:rPr>
          <w:rFonts w:ascii="Calibri" w:hAnsi="Calibri" w:cs="Calibri"/>
          <w:b/>
          <w:color w:val="000000"/>
          <w:spacing w:val="0"/>
          <w:w w:val="95"/>
          <w:position w:val="0"/>
          <w:sz w:val="21"/>
          <w:u w:val="none"/>
        </w:rPr>
        <w:t>4.2.6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移民安置规划调查应对建设征地处理范围，分行政区的实物指标，农村移民安置、城集镇迁</w:t>
      </w:r>
    </w:p>
    <w:p>
      <w:pPr>
        <w:spacing w:before="0" w:after="0" w:line="303" w:lineRule="exact"/>
        <w:ind w:left="67" w:firstLine="0"/>
        <w:jc w:val="left"/>
      </w:pPr>
      <w:r>
        <w:rPr>
          <w:rFonts w:ascii="宋体" w:hAnsi="宋体" w:cs="宋体"/>
          <w:color w:val="000000"/>
          <w:spacing w:val="0"/>
          <w:w w:val="100"/>
          <w:position w:val="0"/>
          <w:sz w:val="21"/>
          <w:u w:val="none"/>
        </w:rPr>
        <w:t>建、专业项目处理及库底清理等情况进行调查，并应收集水库淹没范围图、移民安置规划图、居民</w:t>
      </w:r>
    </w:p>
    <w:p>
      <w:pPr>
        <w:spacing w:before="0" w:after="0" w:line="326" w:lineRule="exact"/>
        <w:ind w:left="67" w:firstLine="0"/>
        <w:jc w:val="left"/>
      </w:pPr>
      <w:r>
        <w:rPr>
          <w:rFonts w:ascii="宋体" w:hAnsi="宋体" w:cs="宋体"/>
          <w:color w:val="000000"/>
          <w:spacing w:val="0"/>
          <w:w w:val="100"/>
          <w:position w:val="0"/>
          <w:sz w:val="21"/>
          <w:u w:val="none"/>
        </w:rPr>
        <w:t>点建设总平面图、城集镇迁建总平面图和专业项目复建规划总平面图等图件。</w:t>
      </w:r>
    </w:p>
    <w:p>
      <w:pPr>
        <w:spacing w:before="0" w:after="0" w:line="349" w:lineRule="exact"/>
        <w:ind w:left="67" w:firstLine="0"/>
        <w:jc w:val="left"/>
      </w:pPr>
      <w:r>
        <w:rPr>
          <w:rFonts w:ascii="Calibri" w:hAnsi="Calibri" w:cs="Calibri"/>
          <w:b/>
          <w:color w:val="000000"/>
          <w:spacing w:val="0"/>
          <w:w w:val="95"/>
          <w:position w:val="0"/>
          <w:sz w:val="21"/>
          <w:u w:val="none"/>
        </w:rPr>
        <w:t>4.2.7</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工程环境保护情况调查应对枢纽工程和移民安置规划设计中具有环境保护功能的工程项目、</w:t>
      </w:r>
    </w:p>
    <w:p>
      <w:pPr>
        <w:spacing w:before="0" w:after="0" w:line="303" w:lineRule="exact"/>
        <w:ind w:left="67" w:firstLine="0"/>
        <w:jc w:val="left"/>
      </w:pPr>
      <w:r>
        <w:rPr>
          <w:rFonts w:ascii="宋体" w:hAnsi="宋体" w:cs="宋体"/>
          <w:color w:val="000000"/>
          <w:spacing w:val="0"/>
          <w:w w:val="100"/>
          <w:position w:val="0"/>
          <w:sz w:val="21"/>
          <w:u w:val="none"/>
        </w:rPr>
        <w:t>已采取的环境保护措施及其效果进行调查。</w:t>
      </w:r>
    </w:p>
    <w:p>
      <w:pPr>
        <w:spacing w:before="0" w:after="0" w:line="349" w:lineRule="exact"/>
        <w:ind w:left="67" w:firstLine="0"/>
        <w:jc w:val="left"/>
      </w:pPr>
      <w:r>
        <w:rPr>
          <w:rFonts w:ascii="Calibri" w:hAnsi="Calibri" w:cs="Calibri"/>
          <w:b/>
          <w:color w:val="000000"/>
          <w:spacing w:val="0"/>
          <w:w w:val="95"/>
          <w:position w:val="0"/>
          <w:sz w:val="21"/>
          <w:u w:val="none"/>
        </w:rPr>
        <w:t>4.2.8</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改建、扩建工程调查应收集原有工程的项目组成、主要经济指标等工程特性，调查已采取的</w:t>
      </w:r>
    </w:p>
    <w:p>
      <w:pPr>
        <w:spacing w:before="0" w:after="0" w:line="301" w:lineRule="exact"/>
        <w:ind w:left="67" w:firstLine="0"/>
        <w:jc w:val="left"/>
      </w:pPr>
      <w:r>
        <w:rPr>
          <w:rFonts w:ascii="宋体" w:hAnsi="宋体" w:cs="宋体"/>
          <w:color w:val="000000"/>
          <w:spacing w:val="0"/>
          <w:w w:val="100"/>
          <w:position w:val="0"/>
          <w:sz w:val="21"/>
          <w:u w:val="none"/>
        </w:rPr>
        <w:t>环境保护措施及其效果、拟建工程的建设内容、与原有工程的依托关系等。</w:t>
      </w:r>
    </w:p>
    <w:p>
      <w:pPr>
        <w:spacing w:before="0" w:after="0" w:line="350" w:lineRule="exact"/>
        <w:ind w:left="67" w:firstLine="0"/>
        <w:jc w:val="left"/>
      </w:pPr>
      <w:r>
        <w:rPr>
          <w:rFonts w:ascii="Calibri" w:hAnsi="Calibri" w:cs="Calibri"/>
          <w:b/>
          <w:color w:val="000000"/>
          <w:spacing w:val="0"/>
          <w:w w:val="95"/>
          <w:position w:val="0"/>
          <w:sz w:val="21"/>
          <w:u w:val="none"/>
        </w:rPr>
        <w:t>4.2.9</w:t>
      </w:r>
      <w:r>
        <w:rPr>
          <w:rFonts w:ascii="Calibri" w:hAnsi="Calibri" w:cs="Calibri"/>
          <w:color w:val="000000"/>
          <w:spacing w:val="0"/>
          <w:w w:val="198"/>
          <w:sz w:val="24"/>
          <w:u w:val="none"/>
        </w:rPr>
        <w:t>  </w:t>
      </w:r>
      <w:r>
        <w:rPr>
          <w:rFonts w:ascii="Calibri" w:hAnsi="Calibri" w:cs="Calibri"/>
          <w:color w:val="000000"/>
          <w:spacing w:val="0"/>
          <w:w w:val="100"/>
          <w:position w:val="0"/>
          <w:sz w:val="21"/>
          <w:u w:val="none"/>
        </w:rPr>
        <w:t>“</w:t>
      </w:r>
      <w:r>
        <w:rPr>
          <w:rFonts w:ascii="宋体" w:eastAsia="宋体" w:hAnsi="宋体" w:cs="宋体"/>
          <w:color w:val="000000"/>
          <w:spacing w:val="1"/>
          <w:w w:val="100"/>
          <w:position w:val="2"/>
          <w:sz w:val="21"/>
          <w:u w:val="none"/>
        </w:rPr>
        <w:t>三通一平</w:t>
      </w:r>
      <w:r>
        <w:rPr>
          <w:rFonts w:ascii="Calibri" w:hAnsi="Calibri" w:cs="Calibri"/>
          <w:color w:val="000000"/>
          <w:spacing w:val="0"/>
          <w:w w:val="100"/>
          <w:position w:val="0"/>
          <w:sz w:val="21"/>
          <w:u w:val="none"/>
        </w:rPr>
        <w:t>”</w:t>
      </w:r>
      <w:r>
        <w:rPr>
          <w:rFonts w:ascii="宋体" w:eastAsia="宋体" w:hAnsi="宋体" w:cs="宋体"/>
          <w:color w:val="000000"/>
          <w:spacing w:val="1"/>
          <w:w w:val="100"/>
          <w:position w:val="2"/>
          <w:sz w:val="21"/>
          <w:u w:val="none"/>
        </w:rPr>
        <w:t>等工程调查应了解</w:t>
      </w:r>
      <w:r>
        <w:rPr>
          <w:rFonts w:ascii="Calibri" w:hAnsi="Calibri" w:cs="Calibri"/>
          <w:color w:val="000000"/>
          <w:spacing w:val="0"/>
          <w:w w:val="100"/>
          <w:position w:val="0"/>
          <w:sz w:val="21"/>
          <w:u w:val="none"/>
        </w:rPr>
        <w:t>“</w:t>
      </w:r>
      <w:r>
        <w:rPr>
          <w:rFonts w:ascii="宋体" w:eastAsia="宋体" w:hAnsi="宋体" w:cs="宋体"/>
          <w:color w:val="000000"/>
          <w:spacing w:val="1"/>
          <w:w w:val="100"/>
          <w:position w:val="2"/>
          <w:sz w:val="21"/>
          <w:u w:val="none"/>
        </w:rPr>
        <w:t>三通一平</w:t>
      </w:r>
      <w:r>
        <w:rPr>
          <w:rFonts w:ascii="Calibri" w:hAnsi="Calibri" w:cs="Calibri"/>
          <w:color w:val="000000"/>
          <w:spacing w:val="0"/>
          <w:w w:val="100"/>
          <w:position w:val="0"/>
          <w:sz w:val="21"/>
          <w:u w:val="none"/>
        </w:rPr>
        <w:t>”</w:t>
      </w:r>
      <w:r>
        <w:rPr>
          <w:rFonts w:ascii="宋体" w:hAnsi="宋体" w:cs="宋体"/>
          <w:color w:val="000000"/>
          <w:spacing w:val="1"/>
          <w:w w:val="100"/>
          <w:position w:val="2"/>
          <w:sz w:val="21"/>
          <w:u w:val="none"/>
        </w:rPr>
        <w:t>等的组成及与主体工程的依托关系，收集“三通一</w:t>
      </w:r>
    </w:p>
    <w:p>
      <w:pPr>
        <w:spacing w:before="0" w:after="0" w:line="303" w:lineRule="exact"/>
        <w:ind w:left="67" w:firstLine="0"/>
        <w:jc w:val="left"/>
      </w:pPr>
      <w:r>
        <w:rPr>
          <w:rFonts w:ascii="宋体" w:hAnsi="宋体" w:cs="宋体"/>
          <w:color w:val="000000"/>
          <w:spacing w:val="0"/>
          <w:w w:val="100"/>
          <w:position w:val="0"/>
          <w:sz w:val="21"/>
          <w:u w:val="none"/>
        </w:rPr>
        <w:t>平”等工程环境影响评价文件及其审批意见，调查工程实施情况及工程方案设计变更情况、已采取</w:t>
      </w:r>
    </w:p>
    <w:p>
      <w:pPr>
        <w:spacing w:before="0" w:after="0" w:line="326" w:lineRule="exact"/>
        <w:ind w:left="67" w:firstLine="0"/>
        <w:jc w:val="left"/>
      </w:pPr>
      <w:r>
        <w:rPr>
          <w:rFonts w:ascii="宋体" w:hAnsi="宋体" w:cs="宋体"/>
          <w:color w:val="000000"/>
          <w:spacing w:val="0"/>
          <w:w w:val="100"/>
          <w:position w:val="0"/>
          <w:sz w:val="21"/>
          <w:u w:val="none"/>
        </w:rPr>
        <w:t>的环境保护措施及其效果等。</w:t>
      </w:r>
    </w:p>
    <w:p>
      <w:pPr>
        <w:widowControl/>
        <w:jc w:val="left"/>
        <w:sectPr>
          <w:type w:val="continuous"/>
          <w:pgSz w:w="11906" w:h="16838"/>
          <w:pgMar w:top="147" w:right="992" w:bottom="0" w:left="1352" w:header="0" w:footer="0" w:gutter="0"/>
          <w:pgNumType w:start="68"/>
          <w:cols w:num="1" w:space="708" w:equalWidth="0">
            <w:col w:w="9563"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316" w:lineRule="exact"/>
        <w:ind w:left="67" w:firstLine="0"/>
      </w:pPr>
    </w:p>
    <w:p>
      <w:pPr>
        <w:widowControl/>
        <w:jc w:val="left"/>
        <w:sectPr>
          <w:type w:val="continuous"/>
          <w:pgSz w:w="11906" w:h="16838"/>
          <w:pgMar w:top="147" w:right="992" w:bottom="0" w:left="1352" w:header="0" w:footer="0" w:gutter="0"/>
          <w:pgNumType w:start="69"/>
          <w:cols w:num="1" w:space="720"/>
          <w:docGrid w:type="lines" w:linePitch="312" w:charSpace="0"/>
        </w:sectPr>
      </w:pPr>
    </w:p>
    <w:p>
      <w:pPr>
        <w:spacing w:before="0" w:after="0" w:line="211" w:lineRule="exact"/>
        <w:ind w:left="9033" w:firstLine="0"/>
        <w:jc w:val="left"/>
      </w:pPr>
      <w:r>
        <w:rPr>
          <w:rFonts w:ascii="Calibri" w:hAnsi="Calibri" w:cs="Calibri"/>
          <w:color w:val="000000"/>
          <w:spacing w:val="0"/>
          <w:w w:val="100"/>
          <w:position w:val="0"/>
          <w:sz w:val="21"/>
          <w:u w:val="none"/>
        </w:rPr>
        <w:t>6</w:t>
      </w:r>
    </w:p>
    <w:p>
      <w:pPr>
        <w:widowControl/>
        <w:jc w:val="left"/>
        <w:sectPr>
          <w:type w:val="continuous"/>
          <w:pgSz w:w="11906" w:h="16838"/>
          <w:pgMar w:top="147" w:right="992" w:bottom="0" w:left="1352" w:header="0" w:footer="0" w:gutter="0"/>
          <w:pgNumType w:start="70"/>
          <w:cols w:num="1" w:space="708" w:equalWidth="0">
            <w:col w:w="9563" w:space="0"/>
          </w:cols>
          <w:docGrid w:type="lines" w:linePitch="312" w:charSpace="0"/>
        </w:sectPr>
      </w:pPr>
    </w:p>
    <w:p>
      <w:pPr>
        <w:spacing w:before="0" w:after="0" w:line="240" w:lineRule="exact"/>
        <w:ind w:left="9033" w:firstLine="0"/>
      </w:pPr>
    </w:p>
    <w:p>
      <w:pPr>
        <w:spacing w:before="0" w:after="0" w:line="325" w:lineRule="exact"/>
        <w:ind w:left="9033" w:firstLine="0"/>
      </w:pPr>
    </w:p>
    <w:p>
      <w:pPr>
        <w:widowControl/>
        <w:jc w:val="left"/>
        <w:sectPr>
          <w:type w:val="continuous"/>
          <w:pgSz w:w="11906" w:h="16838"/>
          <w:pgMar w:top="147" w:right="992" w:bottom="0" w:left="1352" w:header="0" w:footer="0" w:gutter="0"/>
          <w:pgNumType w:start="71"/>
          <w:cols w:num="1" w:space="720"/>
          <w:docGrid w:type="lines" w:linePitch="312" w:charSpace="0"/>
        </w:sectPr>
      </w:pPr>
    </w:p>
    <w:p>
      <w:pPr>
        <w:spacing w:before="0" w:after="0" w:line="222" w:lineRule="exact"/>
        <w:ind w:left="3173" w:firstLine="0"/>
        <w:jc w:val="left"/>
        <w:rPr>
          <w:rFonts w:hint="eastAsia"/>
        </w:rPr>
      </w:pPr>
    </w:p>
    <w:p>
      <w:pPr>
        <w:widowControl/>
        <w:jc w:val="left"/>
        <w:sectPr>
          <w:type w:val="continuous"/>
          <w:pgSz w:w="11906" w:h="16838"/>
          <w:pgMar w:top="147" w:right="992" w:bottom="0" w:left="1352" w:header="0" w:footer="0" w:gutter="0"/>
          <w:pgNumType w:start="72"/>
          <w:cols w:num="1" w:space="708" w:equalWidth="0">
            <w:col w:w="9563" w:space="0"/>
          </w:cols>
          <w:docGrid w:type="lines" w:linePitch="312" w:charSpace="0"/>
        </w:sectPr>
      </w:pPr>
    </w:p>
    <w:p>
      <w:pPr>
        <w:spacing w:before="0" w:after="0" w:line="240" w:lineRule="exact"/>
      </w:pPr>
      <w:bookmarkStart w:id="17" w:name="17"/>
      <w:bookmarkEnd w:id="1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3375"/>
        </w:tabs>
        <w:spacing w:before="0" w:after="0" w:line="337" w:lineRule="exact"/>
        <w:ind w:left="170" w:firstLine="2785"/>
        <w:jc w:val="left"/>
      </w:pPr>
      <w:r>
        <w:rPr>
          <w:rFonts w:ascii="黑体" w:hAnsi="黑体" w:cs="黑体"/>
          <w:color w:val="000000"/>
          <w:spacing w:val="0"/>
          <w:w w:val="100"/>
          <w:position w:val="0"/>
          <w:sz w:val="28"/>
          <w:u w:val="none"/>
        </w:rPr>
        <w:t>5</w:t>
      </w:r>
      <w:r>
        <w:rPr>
          <w:rFonts w:cs="Calibri"/>
          <w:spacing w:val="0"/>
          <w:w w:val="100"/>
        </w:rPr>
        <w:tab/>
      </w:r>
      <w:r>
        <w:rPr>
          <w:rFonts w:ascii="黑体" w:eastAsia="黑体" w:hAnsi="黑体" w:cs="黑体"/>
          <w:color w:val="000000"/>
          <w:spacing w:val="0"/>
          <w:w w:val="100"/>
          <w:position w:val="0"/>
          <w:sz w:val="28"/>
          <w:u w:val="none"/>
        </w:rPr>
        <w:t>工程分析与环境影响识别</w:t>
      </w:r>
    </w:p>
    <w:p>
      <w:pPr>
        <w:spacing w:before="0" w:after="0" w:line="240" w:lineRule="exact"/>
        <w:ind w:left="170" w:firstLine="2785"/>
      </w:pPr>
    </w:p>
    <w:p>
      <w:pPr>
        <w:tabs>
          <w:tab w:val="left" w:pos="4524"/>
        </w:tabs>
        <w:spacing w:before="0" w:after="0" w:line="265" w:lineRule="exact"/>
        <w:ind w:left="170" w:firstLine="3874"/>
        <w:jc w:val="left"/>
      </w:pPr>
      <w:r>
        <w:rPr>
          <w:rFonts w:ascii="Calibri" w:hAnsi="Calibri" w:cs="Calibri"/>
          <w:b/>
          <w:color w:val="000000"/>
          <w:spacing w:val="0"/>
          <w:w w:val="95"/>
          <w:position w:val="0"/>
          <w:sz w:val="21"/>
          <w:u w:val="none"/>
        </w:rPr>
        <w:t>5.1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170" w:firstLine="0"/>
        <w:jc w:val="left"/>
      </w:pPr>
      <w:r>
        <w:rPr>
          <w:rFonts w:ascii="Calibri" w:hAnsi="Calibri" w:cs="Calibri"/>
          <w:b/>
          <w:color w:val="000000"/>
          <w:spacing w:val="0"/>
          <w:w w:val="95"/>
          <w:position w:val="0"/>
          <w:sz w:val="21"/>
          <w:u w:val="none"/>
        </w:rPr>
        <w:t>5.1.1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水电工程环境影响评价应在工程分析的基础上，根据工程区环境要素构成、工程作用关系，</w:t>
      </w:r>
    </w:p>
    <w:p>
      <w:pPr>
        <w:spacing w:before="0" w:after="0" w:line="303" w:lineRule="exact"/>
        <w:ind w:left="170" w:firstLine="0"/>
        <w:jc w:val="left"/>
      </w:pPr>
      <w:r>
        <w:rPr>
          <w:rFonts w:ascii="宋体" w:hAnsi="宋体" w:cs="宋体"/>
          <w:color w:val="000000"/>
          <w:spacing w:val="0"/>
          <w:w w:val="100"/>
          <w:position w:val="0"/>
          <w:sz w:val="21"/>
          <w:u w:val="none"/>
        </w:rPr>
        <w:t>进行环境影响因素分析、环境影响识别及评价因子筛选。</w:t>
      </w:r>
    </w:p>
    <w:p>
      <w:pPr>
        <w:spacing w:before="0" w:after="0" w:line="349" w:lineRule="exact"/>
        <w:ind w:left="170" w:firstLine="0"/>
        <w:jc w:val="left"/>
      </w:pPr>
      <w:r>
        <w:rPr>
          <w:rFonts w:ascii="Calibri" w:hAnsi="Calibri" w:cs="Calibri"/>
          <w:b/>
          <w:color w:val="000000"/>
          <w:spacing w:val="0"/>
          <w:w w:val="95"/>
          <w:position w:val="0"/>
          <w:sz w:val="21"/>
          <w:u w:val="none"/>
        </w:rPr>
        <w:t>5.1.2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水电工程环境影响评价应在环境影响因素分析的基础上，识别各环境要素的影响性质和影响</w:t>
      </w:r>
    </w:p>
    <w:p>
      <w:pPr>
        <w:spacing w:before="0" w:after="0" w:line="301" w:lineRule="exact"/>
        <w:ind w:left="170" w:firstLine="0"/>
        <w:jc w:val="left"/>
      </w:pPr>
      <w:r>
        <w:rPr>
          <w:rFonts w:ascii="宋体" w:hAnsi="宋体" w:cs="宋体"/>
          <w:color w:val="000000"/>
          <w:spacing w:val="0"/>
          <w:w w:val="100"/>
          <w:position w:val="0"/>
          <w:sz w:val="21"/>
          <w:u w:val="none"/>
        </w:rPr>
        <w:t>程度，筛选确定评价因子，明确环境影响评价工作重点。</w:t>
      </w:r>
    </w:p>
    <w:p>
      <w:pPr>
        <w:spacing w:before="0" w:after="0" w:line="240" w:lineRule="exact"/>
        <w:ind w:left="170" w:firstLine="0"/>
      </w:pPr>
    </w:p>
    <w:p>
      <w:pPr>
        <w:tabs>
          <w:tab w:val="left" w:pos="4524"/>
        </w:tabs>
        <w:spacing w:before="0" w:after="0" w:line="273" w:lineRule="exact"/>
        <w:ind w:left="170" w:firstLine="3874"/>
        <w:jc w:val="left"/>
      </w:pPr>
      <w:r>
        <w:rPr>
          <w:rFonts w:ascii="Calibri" w:hAnsi="Calibri" w:cs="Calibri"/>
          <w:b/>
          <w:color w:val="000000"/>
          <w:spacing w:val="0"/>
          <w:w w:val="95"/>
          <w:position w:val="0"/>
          <w:sz w:val="21"/>
          <w:u w:val="none"/>
        </w:rPr>
        <w:t>5.2</w:t>
      </w:r>
      <w:r>
        <w:rPr>
          <w:rFonts w:cs="Calibri"/>
          <w:spacing w:val="0"/>
          <w:w w:val="100"/>
        </w:rPr>
        <w:tab/>
      </w:r>
      <w:r>
        <w:rPr>
          <w:rFonts w:ascii="宋体" w:eastAsia="宋体" w:hAnsi="宋体" w:cs="宋体"/>
          <w:color w:val="000000"/>
          <w:spacing w:val="0"/>
          <w:w w:val="100"/>
          <w:position w:val="2"/>
          <w:sz w:val="21"/>
          <w:u w:val="none"/>
        </w:rPr>
        <w:t>工程分析</w:t>
      </w:r>
    </w:p>
    <w:p>
      <w:pPr>
        <w:tabs>
          <w:tab w:val="left" w:pos="813"/>
        </w:tabs>
        <w:spacing w:before="0" w:after="0" w:line="326" w:lineRule="exact"/>
        <w:ind w:left="170" w:firstLine="0"/>
        <w:jc w:val="left"/>
      </w:pPr>
      <w:r>
        <w:rPr>
          <w:rFonts w:ascii="Calibri" w:hAnsi="Calibri" w:cs="Calibri"/>
          <w:b/>
          <w:color w:val="000000"/>
          <w:spacing w:val="0"/>
          <w:w w:val="95"/>
          <w:position w:val="0"/>
          <w:sz w:val="21"/>
          <w:u w:val="none"/>
        </w:rPr>
        <w:t>5.2.1</w:t>
      </w:r>
      <w:r>
        <w:rPr>
          <w:rFonts w:cs="Calibri"/>
          <w:spacing w:val="0"/>
          <w:w w:val="100"/>
        </w:rPr>
        <w:tab/>
      </w:r>
      <w:r>
        <w:rPr>
          <w:rFonts w:ascii="宋体" w:hAnsi="宋体" w:cs="宋体"/>
          <w:color w:val="000000"/>
          <w:spacing w:val="-5"/>
          <w:w w:val="100"/>
          <w:position w:val="2"/>
          <w:sz w:val="21"/>
          <w:u w:val="none"/>
        </w:rPr>
        <w:t>工程分析应对水电工程与环境保护法律、法规、政策及环境保护相关规划的符合性与协调性，</w:t>
      </w:r>
    </w:p>
    <w:p>
      <w:pPr>
        <w:spacing w:before="0" w:after="0" w:line="303" w:lineRule="exact"/>
        <w:ind w:left="170" w:firstLine="0"/>
        <w:jc w:val="left"/>
      </w:pPr>
      <w:r>
        <w:rPr>
          <w:rFonts w:ascii="宋体" w:hAnsi="宋体" w:cs="宋体"/>
          <w:color w:val="000000"/>
          <w:spacing w:val="0"/>
          <w:w w:val="100"/>
          <w:position w:val="0"/>
          <w:sz w:val="21"/>
          <w:u w:val="none"/>
        </w:rPr>
        <w:t>工程方案的环境合理性以及工程的环境影响因素进行分析。</w:t>
      </w:r>
    </w:p>
    <w:p>
      <w:pPr>
        <w:spacing w:before="0" w:after="0" w:line="350" w:lineRule="exact"/>
        <w:ind w:left="170" w:firstLine="0"/>
        <w:jc w:val="left"/>
      </w:pPr>
      <w:r>
        <w:rPr>
          <w:rFonts w:ascii="Calibri" w:hAnsi="Calibri" w:cs="Calibri"/>
          <w:b/>
          <w:color w:val="000000"/>
          <w:spacing w:val="0"/>
          <w:w w:val="95"/>
          <w:position w:val="0"/>
          <w:sz w:val="21"/>
          <w:u w:val="none"/>
        </w:rPr>
        <w:t>5.2.2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符合性分析应根据国家水电开发和可持续发展战略要求，结合工程开发任务和综合效益，对</w:t>
      </w:r>
    </w:p>
    <w:p>
      <w:pPr>
        <w:spacing w:before="0" w:after="0" w:line="303" w:lineRule="exact"/>
        <w:ind w:left="170" w:firstLine="0"/>
        <w:jc w:val="left"/>
      </w:pPr>
      <w:r>
        <w:rPr>
          <w:rFonts w:ascii="宋体" w:hAnsi="宋体" w:cs="宋体"/>
          <w:color w:val="000000"/>
          <w:spacing w:val="0"/>
          <w:w w:val="100"/>
          <w:position w:val="0"/>
          <w:sz w:val="21"/>
          <w:u w:val="none"/>
        </w:rPr>
        <w:t>工程与国家和地方国民经济与社会发展规划、主体功能区规划、生态功能区划、环境保护规划以及</w:t>
      </w:r>
    </w:p>
    <w:p>
      <w:pPr>
        <w:spacing w:before="0" w:after="0" w:line="324" w:lineRule="exact"/>
        <w:ind w:left="170" w:firstLine="0"/>
        <w:jc w:val="left"/>
      </w:pPr>
      <w:r>
        <w:rPr>
          <w:rFonts w:ascii="宋体" w:hAnsi="宋体" w:cs="宋体"/>
          <w:color w:val="000000"/>
          <w:spacing w:val="0"/>
          <w:w w:val="100"/>
          <w:position w:val="0"/>
          <w:sz w:val="21"/>
          <w:u w:val="none"/>
        </w:rPr>
        <w:t>河流水电规划及其环境影响评价、水电开发环境影响回顾性评价的符合性进行分析。</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5.2.3</w:t>
      </w:r>
      <w:r>
        <w:rPr>
          <w:rFonts w:cs="Calibri"/>
          <w:spacing w:val="0"/>
          <w:w w:val="100"/>
        </w:rPr>
        <w:tab/>
      </w:r>
      <w:r>
        <w:rPr>
          <w:rFonts w:ascii="宋体" w:hAnsi="宋体" w:cs="宋体"/>
          <w:color w:val="000000"/>
          <w:spacing w:val="0"/>
          <w:w w:val="100"/>
          <w:position w:val="2"/>
          <w:sz w:val="21"/>
          <w:u w:val="none"/>
        </w:rPr>
        <w:t>协调性分析应对工程与流域内水利、航运等相关规划的协调性进行分析。</w:t>
      </w:r>
    </w:p>
    <w:p>
      <w:pPr>
        <w:spacing w:before="0" w:after="0" w:line="326" w:lineRule="exact"/>
        <w:ind w:left="170" w:firstLine="0"/>
        <w:jc w:val="left"/>
      </w:pPr>
      <w:r>
        <w:rPr>
          <w:rFonts w:ascii="Calibri" w:hAnsi="Calibri" w:cs="Calibri"/>
          <w:b/>
          <w:color w:val="000000"/>
          <w:spacing w:val="0"/>
          <w:w w:val="95"/>
          <w:position w:val="0"/>
          <w:sz w:val="21"/>
          <w:u w:val="none"/>
        </w:rPr>
        <w:t>5.2.4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枢纽工程方案环境合理性分析应从环境制约因素、环境影响程度等方面，对坝址和厂址、坝</w:t>
      </w:r>
    </w:p>
    <w:p>
      <w:pPr>
        <w:spacing w:before="0" w:after="0" w:line="303" w:lineRule="exact"/>
        <w:ind w:left="170" w:firstLine="0"/>
        <w:jc w:val="left"/>
      </w:pPr>
      <w:r>
        <w:rPr>
          <w:rFonts w:ascii="宋体" w:hAnsi="宋体" w:cs="宋体"/>
          <w:color w:val="000000"/>
          <w:spacing w:val="0"/>
          <w:w w:val="100"/>
          <w:position w:val="0"/>
          <w:sz w:val="21"/>
          <w:u w:val="none"/>
        </w:rPr>
        <w:t>型和枢纽布置、正常蓄水位和水库运行调度等的环境合理性进行分析，并明确环境影响评价介入对</w:t>
      </w:r>
    </w:p>
    <w:p>
      <w:pPr>
        <w:spacing w:before="0" w:after="0" w:line="326" w:lineRule="exact"/>
        <w:ind w:left="170" w:firstLine="0"/>
        <w:jc w:val="left"/>
      </w:pPr>
      <w:r>
        <w:rPr>
          <w:rFonts w:ascii="宋体" w:hAnsi="宋体" w:cs="宋体"/>
          <w:color w:val="000000"/>
          <w:spacing w:val="0"/>
          <w:w w:val="100"/>
          <w:position w:val="0"/>
          <w:sz w:val="21"/>
          <w:u w:val="none"/>
        </w:rPr>
        <w:t>工程方案的比选及优化过程。</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5.2.5</w:t>
      </w:r>
      <w:r>
        <w:rPr>
          <w:rFonts w:cs="Calibri"/>
          <w:spacing w:val="0"/>
          <w:w w:val="100"/>
        </w:rPr>
        <w:tab/>
      </w:r>
      <w:r>
        <w:rPr>
          <w:rFonts w:ascii="宋体" w:hAnsi="宋体" w:cs="宋体"/>
          <w:color w:val="000000"/>
          <w:spacing w:val="-2"/>
          <w:w w:val="100"/>
          <w:position w:val="2"/>
          <w:sz w:val="21"/>
          <w:u w:val="none"/>
        </w:rPr>
        <w:t>施工规划环境合理性分析应从施工用地与土石方的综合利用程度、施工占地范围与占地类型、</w:t>
      </w:r>
    </w:p>
    <w:p>
      <w:pPr>
        <w:spacing w:before="0" w:after="0" w:line="301" w:lineRule="exact"/>
        <w:ind w:left="170" w:firstLine="0"/>
        <w:jc w:val="left"/>
      </w:pPr>
      <w:r>
        <w:rPr>
          <w:rFonts w:ascii="宋体" w:hAnsi="宋体" w:cs="宋体"/>
          <w:color w:val="000000"/>
          <w:spacing w:val="0"/>
          <w:w w:val="100"/>
          <w:position w:val="0"/>
          <w:sz w:val="21"/>
          <w:u w:val="none"/>
        </w:rPr>
        <w:t>对重要环境敏感对象的影响程度、防护技术难度及投入等方面，对施工总布置、施工交通运输、料</w:t>
      </w:r>
    </w:p>
    <w:p>
      <w:pPr>
        <w:spacing w:before="0" w:after="0" w:line="326" w:lineRule="exact"/>
        <w:ind w:left="170" w:firstLine="0"/>
        <w:jc w:val="left"/>
      </w:pPr>
      <w:r>
        <w:rPr>
          <w:rFonts w:ascii="宋体" w:hAnsi="宋体" w:cs="宋体"/>
          <w:color w:val="000000"/>
          <w:spacing w:val="0"/>
          <w:w w:val="100"/>
          <w:position w:val="0"/>
          <w:sz w:val="21"/>
          <w:u w:val="none"/>
        </w:rPr>
        <w:t>场规划、渣场规划、水库初期蓄水计划等的环境合理性进行分析。</w:t>
      </w:r>
    </w:p>
    <w:p>
      <w:pPr>
        <w:spacing w:before="0" w:after="0" w:line="349" w:lineRule="exact"/>
        <w:ind w:left="170" w:firstLine="0"/>
        <w:jc w:val="left"/>
      </w:pPr>
      <w:r>
        <w:rPr>
          <w:rFonts w:ascii="Calibri" w:hAnsi="Calibri" w:cs="Calibri"/>
          <w:b/>
          <w:color w:val="000000"/>
          <w:spacing w:val="0"/>
          <w:w w:val="95"/>
          <w:position w:val="0"/>
          <w:sz w:val="21"/>
          <w:u w:val="none"/>
        </w:rPr>
        <w:t>5.2.6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移民安置环境适宜性分析应对农村移民安置、城集镇迁建等移民安置规划存在的环境限制性</w:t>
      </w:r>
    </w:p>
    <w:p>
      <w:pPr>
        <w:spacing w:before="0" w:after="0" w:line="304" w:lineRule="exact"/>
        <w:ind w:left="170" w:firstLine="0"/>
        <w:jc w:val="left"/>
      </w:pPr>
      <w:r>
        <w:rPr>
          <w:rFonts w:ascii="宋体" w:hAnsi="宋体" w:cs="宋体"/>
          <w:color w:val="000000"/>
          <w:spacing w:val="0"/>
          <w:w w:val="100"/>
          <w:position w:val="0"/>
          <w:sz w:val="21"/>
          <w:u w:val="none"/>
        </w:rPr>
        <w:t>因素，以及地形地质条件、水土资源条件、环境条件等对移民生产开发和搬迁安置的适宜程度进行</w:t>
      </w:r>
    </w:p>
    <w:p>
      <w:pPr>
        <w:spacing w:before="0" w:after="0" w:line="326" w:lineRule="exact"/>
        <w:ind w:left="170" w:firstLine="0"/>
        <w:jc w:val="left"/>
      </w:pPr>
      <w:r>
        <w:rPr>
          <w:rFonts w:ascii="宋体" w:hAnsi="宋体" w:cs="宋体"/>
          <w:color w:val="000000"/>
          <w:spacing w:val="0"/>
          <w:w w:val="100"/>
          <w:position w:val="0"/>
          <w:sz w:val="21"/>
          <w:u w:val="none"/>
        </w:rPr>
        <w:t>分析。</w:t>
      </w:r>
    </w:p>
    <w:p>
      <w:pPr>
        <w:spacing w:before="0" w:after="0" w:line="240" w:lineRule="exact"/>
        <w:ind w:left="170" w:firstLine="0"/>
      </w:pPr>
    </w:p>
    <w:p>
      <w:pPr>
        <w:tabs>
          <w:tab w:val="left" w:pos="4102"/>
        </w:tabs>
        <w:spacing w:before="0" w:after="0" w:line="273" w:lineRule="exact"/>
        <w:ind w:left="170" w:firstLine="3452"/>
        <w:jc w:val="left"/>
      </w:pPr>
      <w:r>
        <w:rPr>
          <w:rFonts w:ascii="Calibri" w:hAnsi="Calibri" w:cs="Calibri"/>
          <w:b/>
          <w:color w:val="000000"/>
          <w:spacing w:val="0"/>
          <w:w w:val="95"/>
          <w:position w:val="0"/>
          <w:sz w:val="21"/>
          <w:u w:val="none"/>
        </w:rPr>
        <w:t>5.3</w:t>
      </w:r>
      <w:r>
        <w:rPr>
          <w:rFonts w:cs="Calibri"/>
          <w:spacing w:val="0"/>
          <w:w w:val="100"/>
        </w:rPr>
        <w:tab/>
      </w:r>
      <w:r>
        <w:rPr>
          <w:rFonts w:ascii="宋体" w:eastAsia="宋体" w:hAnsi="宋体" w:cs="宋体"/>
          <w:color w:val="000000"/>
          <w:spacing w:val="0"/>
          <w:w w:val="100"/>
          <w:position w:val="2"/>
          <w:sz w:val="21"/>
          <w:u w:val="none"/>
        </w:rPr>
        <w:t>环境影响因素分析</w:t>
      </w:r>
    </w:p>
    <w:p>
      <w:pPr>
        <w:spacing w:before="0" w:after="0" w:line="324" w:lineRule="exact"/>
        <w:ind w:left="170" w:firstLine="0"/>
        <w:jc w:val="left"/>
      </w:pPr>
      <w:r>
        <w:rPr>
          <w:rFonts w:ascii="Calibri" w:hAnsi="Calibri" w:cs="Calibri"/>
          <w:b/>
          <w:color w:val="000000"/>
          <w:spacing w:val="0"/>
          <w:w w:val="95"/>
          <w:position w:val="0"/>
          <w:sz w:val="21"/>
          <w:u w:val="none"/>
        </w:rPr>
        <w:t>5.3.1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环境影响因素分析应对枢纽工程施工、运行及移民安置存在的生态影响因素和污染影响因素</w:t>
      </w:r>
    </w:p>
    <w:p>
      <w:pPr>
        <w:spacing w:before="0" w:after="0" w:line="303" w:lineRule="exact"/>
        <w:ind w:left="170" w:firstLine="0"/>
        <w:jc w:val="left"/>
      </w:pPr>
      <w:r>
        <w:rPr>
          <w:rFonts w:ascii="宋体" w:hAnsi="宋体" w:cs="宋体"/>
          <w:color w:val="000000"/>
          <w:spacing w:val="0"/>
          <w:w w:val="100"/>
          <w:position w:val="0"/>
          <w:sz w:val="21"/>
          <w:u w:val="none"/>
        </w:rPr>
        <w:t>的影响方式、影响范围及其影响性质进行分析，并在工程设计已有相关措施工艺和效果分析、物料</w:t>
      </w:r>
    </w:p>
    <w:p>
      <w:pPr>
        <w:spacing w:before="0" w:after="0" w:line="326" w:lineRule="exact"/>
        <w:ind w:left="170" w:firstLine="0"/>
        <w:jc w:val="left"/>
      </w:pPr>
      <w:r>
        <w:rPr>
          <w:rFonts w:ascii="宋体" w:hAnsi="宋体" w:cs="宋体"/>
          <w:color w:val="000000"/>
          <w:spacing w:val="0"/>
          <w:w w:val="100"/>
          <w:position w:val="0"/>
          <w:sz w:val="21"/>
          <w:u w:val="none"/>
        </w:rPr>
        <w:t>平衡分析的基础上进行污染源源强核算。</w:t>
      </w:r>
    </w:p>
    <w:p>
      <w:pPr>
        <w:spacing w:before="0" w:after="0" w:line="349" w:lineRule="exact"/>
        <w:ind w:left="170" w:firstLine="0"/>
        <w:jc w:val="left"/>
      </w:pPr>
      <w:r>
        <w:rPr>
          <w:rFonts w:ascii="Calibri" w:hAnsi="Calibri" w:cs="Calibri"/>
          <w:b/>
          <w:color w:val="000000"/>
          <w:spacing w:val="0"/>
          <w:w w:val="95"/>
          <w:position w:val="0"/>
          <w:sz w:val="21"/>
          <w:u w:val="none"/>
        </w:rPr>
        <w:t>5.3.2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污染影响因素分析应重点对枢纽工程施工、运行及移民安置中废水与污水、扬尘与废气、噪</w:t>
      </w:r>
    </w:p>
    <w:p>
      <w:pPr>
        <w:spacing w:before="0" w:after="0" w:line="303" w:lineRule="exact"/>
        <w:ind w:left="170" w:firstLine="0"/>
        <w:jc w:val="left"/>
      </w:pPr>
      <w:r>
        <w:rPr>
          <w:rFonts w:ascii="宋体" w:hAnsi="宋体" w:cs="宋体"/>
          <w:color w:val="000000"/>
          <w:spacing w:val="0"/>
          <w:w w:val="100"/>
          <w:position w:val="0"/>
          <w:sz w:val="21"/>
          <w:u w:val="none"/>
        </w:rPr>
        <w:t>声、固体废物等的产生环节、产生时间、污染物种类及性质、已有处理措施方案进行分析，并核算</w:t>
      </w:r>
    </w:p>
    <w:p>
      <w:pPr>
        <w:spacing w:before="0" w:after="0" w:line="324" w:lineRule="exact"/>
        <w:ind w:left="170" w:firstLine="0"/>
        <w:jc w:val="left"/>
      </w:pPr>
      <w:r>
        <w:rPr>
          <w:rFonts w:ascii="宋体" w:hAnsi="宋体" w:cs="宋体"/>
          <w:color w:val="000000"/>
          <w:spacing w:val="0"/>
          <w:w w:val="100"/>
          <w:position w:val="0"/>
          <w:sz w:val="21"/>
          <w:u w:val="none"/>
        </w:rPr>
        <w:t>正常工况与非正常工况下的产生量、排放量及主要污染物浓度等。</w:t>
      </w:r>
    </w:p>
    <w:p>
      <w:pPr>
        <w:spacing w:before="0" w:after="0" w:line="349" w:lineRule="exact"/>
        <w:ind w:left="170" w:firstLine="0"/>
        <w:jc w:val="left"/>
      </w:pPr>
      <w:r>
        <w:rPr>
          <w:rFonts w:ascii="Calibri" w:hAnsi="Calibri" w:cs="Calibri"/>
          <w:b/>
          <w:color w:val="000000"/>
          <w:spacing w:val="0"/>
          <w:w w:val="95"/>
          <w:position w:val="0"/>
          <w:sz w:val="21"/>
          <w:u w:val="none"/>
        </w:rPr>
        <w:t>5.3.3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生态影响因素分析应重点对施工占地、水库初期蓄水、工程运行、大坝阻隔、移民安置等的</w:t>
      </w:r>
    </w:p>
    <w:p>
      <w:pPr>
        <w:spacing w:before="0" w:after="0" w:line="304" w:lineRule="exact"/>
        <w:ind w:left="170" w:firstLine="0"/>
        <w:jc w:val="left"/>
      </w:pPr>
      <w:r>
        <w:rPr>
          <w:rFonts w:ascii="宋体" w:hAnsi="宋体" w:cs="宋体"/>
          <w:color w:val="000000"/>
          <w:spacing w:val="0"/>
          <w:w w:val="100"/>
          <w:position w:val="0"/>
          <w:sz w:val="21"/>
          <w:u w:val="none"/>
        </w:rPr>
        <w:t>影响对象、影响范围、影响途径、影响时间、影响性质进行分析。</w:t>
      </w:r>
    </w:p>
    <w:p>
      <w:pPr>
        <w:spacing w:before="0" w:after="0" w:line="349" w:lineRule="exact"/>
        <w:ind w:left="170" w:firstLine="0"/>
        <w:jc w:val="left"/>
      </w:pPr>
      <w:r>
        <w:rPr>
          <w:rFonts w:ascii="Calibri" w:hAnsi="Calibri" w:cs="Calibri"/>
          <w:b/>
          <w:color w:val="000000"/>
          <w:spacing w:val="0"/>
          <w:w w:val="95"/>
          <w:position w:val="0"/>
          <w:sz w:val="21"/>
          <w:u w:val="none"/>
        </w:rPr>
        <w:t>5.3.4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环境影响因素分析宜采用类比法、机理分析法等，污染源源强核算宜采用类比法、实测法、</w:t>
      </w:r>
    </w:p>
    <w:p>
      <w:pPr>
        <w:spacing w:before="0" w:after="0" w:line="303" w:lineRule="exact"/>
        <w:ind w:left="170" w:firstLine="0"/>
        <w:jc w:val="left"/>
      </w:pPr>
      <w:r>
        <w:rPr>
          <w:rFonts w:ascii="宋体" w:hAnsi="宋体" w:cs="宋体"/>
          <w:color w:val="000000"/>
          <w:spacing w:val="0"/>
          <w:w w:val="100"/>
          <w:position w:val="0"/>
          <w:sz w:val="21"/>
          <w:u w:val="none"/>
        </w:rPr>
        <w:t>物料平衡法等。采用类比法时，类比工程应具有相似性，并有可类比的定量分析数据。水电工程污</w:t>
      </w:r>
    </w:p>
    <w:p>
      <w:pPr>
        <w:spacing w:before="0" w:after="0" w:line="349" w:lineRule="exact"/>
        <w:ind w:left="170" w:firstLine="0"/>
        <w:jc w:val="left"/>
      </w:pPr>
      <w:r>
        <w:rPr>
          <w:rFonts w:ascii="宋体" w:eastAsia="宋体" w:hAnsi="宋体" w:cs="宋体"/>
          <w:color w:val="000000"/>
          <w:spacing w:val="0"/>
          <w:w w:val="100"/>
          <w:position w:val="2"/>
          <w:sz w:val="21"/>
          <w:u w:val="none"/>
        </w:rPr>
        <w:t>染源源强核算宜符合本规范附录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C</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的规定。</w:t>
      </w:r>
    </w:p>
    <w:p>
      <w:pPr>
        <w:spacing w:before="0" w:after="0" w:line="240" w:lineRule="exact"/>
        <w:ind w:left="170" w:firstLine="0"/>
      </w:pPr>
    </w:p>
    <w:p>
      <w:pPr>
        <w:tabs>
          <w:tab w:val="left" w:pos="3574"/>
        </w:tabs>
        <w:spacing w:before="0" w:after="0" w:line="247" w:lineRule="exact"/>
        <w:ind w:left="170" w:firstLine="2924"/>
        <w:jc w:val="left"/>
      </w:pPr>
      <w:r>
        <w:rPr>
          <w:rFonts w:ascii="Calibri" w:hAnsi="Calibri" w:cs="Calibri"/>
          <w:b/>
          <w:color w:val="000000"/>
          <w:spacing w:val="0"/>
          <w:w w:val="95"/>
          <w:position w:val="0"/>
          <w:sz w:val="21"/>
          <w:u w:val="none"/>
        </w:rPr>
        <w:t>5.4</w:t>
      </w:r>
      <w:r>
        <w:rPr>
          <w:rFonts w:cs="Calibri"/>
          <w:spacing w:val="0"/>
          <w:w w:val="100"/>
        </w:rPr>
        <w:tab/>
      </w:r>
      <w:r>
        <w:rPr>
          <w:rFonts w:ascii="宋体" w:eastAsia="宋体" w:hAnsi="宋体" w:cs="宋体"/>
          <w:color w:val="000000"/>
          <w:spacing w:val="0"/>
          <w:w w:val="100"/>
          <w:position w:val="2"/>
          <w:sz w:val="21"/>
          <w:u w:val="none"/>
        </w:rPr>
        <w:t>环境影响识别与评价因子筛选</w:t>
      </w:r>
    </w:p>
    <w:p>
      <w:pPr>
        <w:spacing w:before="0" w:after="0" w:line="326" w:lineRule="exact"/>
        <w:ind w:left="170" w:firstLine="0"/>
        <w:jc w:val="left"/>
      </w:pPr>
      <w:r>
        <w:rPr>
          <w:rFonts w:ascii="Calibri" w:hAnsi="Calibri" w:cs="Calibri"/>
          <w:b/>
          <w:color w:val="000000"/>
          <w:spacing w:val="0"/>
          <w:w w:val="95"/>
          <w:position w:val="0"/>
          <w:sz w:val="21"/>
          <w:u w:val="none"/>
        </w:rPr>
        <w:t>5.4.1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环境影响识别应针对水电枢纽工程施工、运行及移民安置初步分析工程对环境要素的影响性</w:t>
      </w:r>
    </w:p>
    <w:p>
      <w:pPr>
        <w:spacing w:before="0" w:after="0" w:line="303" w:lineRule="exact"/>
        <w:ind w:left="170" w:firstLine="0"/>
        <w:jc w:val="left"/>
      </w:pPr>
      <w:r>
        <w:rPr>
          <w:rFonts w:ascii="宋体" w:hAnsi="宋体" w:cs="宋体"/>
          <w:color w:val="000000"/>
          <w:spacing w:val="0"/>
          <w:w w:val="100"/>
          <w:position w:val="0"/>
          <w:sz w:val="21"/>
          <w:u w:val="none"/>
        </w:rPr>
        <w:t>质和影响程度。影响性质可分为有利与不利影响、长期与短期影响、可逆与不可逆影响、直接与间</w:t>
      </w:r>
    </w:p>
    <w:p>
      <w:pPr>
        <w:spacing w:before="0" w:after="0" w:line="326" w:lineRule="exact"/>
        <w:ind w:left="170" w:firstLine="0"/>
        <w:jc w:val="left"/>
      </w:pPr>
      <w:r>
        <w:rPr>
          <w:rFonts w:ascii="宋体" w:hAnsi="宋体" w:cs="宋体"/>
          <w:color w:val="000000"/>
          <w:spacing w:val="0"/>
          <w:w w:val="100"/>
          <w:position w:val="0"/>
          <w:sz w:val="21"/>
          <w:u w:val="none"/>
        </w:rPr>
        <w:t>接影响、累积影响。影响程度可分为影响大、影响中等、影响小和无影响。</w:t>
      </w:r>
    </w:p>
    <w:p>
      <w:pPr>
        <w:spacing w:before="0" w:after="0" w:line="349" w:lineRule="exact"/>
        <w:ind w:left="170" w:firstLine="0"/>
        <w:jc w:val="left"/>
      </w:pPr>
      <w:r>
        <w:rPr>
          <w:rFonts w:ascii="Calibri" w:hAnsi="Calibri" w:cs="Calibri"/>
          <w:b/>
          <w:color w:val="000000"/>
          <w:spacing w:val="0"/>
          <w:w w:val="95"/>
          <w:position w:val="0"/>
          <w:sz w:val="21"/>
          <w:u w:val="none"/>
        </w:rPr>
        <w:t>5.4.2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评价因子筛选应根据识别的影响性质、影响程度、影响权重，将能反映工程特点、环境影响</w:t>
      </w:r>
    </w:p>
    <w:p>
      <w:pPr>
        <w:spacing w:before="0" w:after="0" w:line="240" w:lineRule="exact"/>
        <w:ind w:left="170" w:firstLine="0"/>
      </w:pPr>
    </w:p>
    <w:p>
      <w:pPr>
        <w:spacing w:before="0" w:after="0" w:line="240" w:lineRule="exact"/>
        <w:ind w:left="170" w:firstLine="0"/>
      </w:pPr>
    </w:p>
    <w:p>
      <w:pPr>
        <w:spacing w:before="0" w:after="0" w:line="382" w:lineRule="exact"/>
        <w:ind w:left="170" w:firstLine="8966"/>
        <w:jc w:val="left"/>
      </w:pPr>
      <w:r>
        <w:rPr>
          <w:rFonts w:ascii="Calibri" w:hAnsi="Calibri" w:cs="Calibri"/>
          <w:color w:val="000000"/>
          <w:spacing w:val="0"/>
          <w:w w:val="100"/>
          <w:position w:val="0"/>
          <w:sz w:val="21"/>
          <w:u w:val="none"/>
        </w:rPr>
        <w:t>7</w:t>
      </w:r>
    </w:p>
    <w:p>
      <w:pPr>
        <w:spacing w:before="0" w:after="0" w:line="240" w:lineRule="exact"/>
        <w:ind w:left="170" w:firstLine="8966"/>
      </w:pPr>
    </w:p>
    <w:p>
      <w:pPr>
        <w:spacing w:before="0" w:after="0" w:line="240" w:lineRule="exact"/>
        <w:ind w:left="170" w:firstLine="8966"/>
      </w:pPr>
    </w:p>
    <w:p>
      <w:pPr>
        <w:spacing w:before="0" w:after="0" w:line="307" w:lineRule="exact"/>
        <w:ind w:left="170" w:firstLine="3106"/>
        <w:jc w:val="left"/>
        <w:rPr>
          <w:rFonts w:hint="eastAsia"/>
        </w:rPr>
        <w:sectPr>
          <w:type w:val="continuous"/>
          <w:pgSz w:w="11906" w:h="16839"/>
          <w:pgMar w:top="147" w:right="889" w:bottom="0" w:left="1249" w:header="0" w:footer="0" w:gutter="0"/>
          <w:pgNumType w:start="73"/>
          <w:cols w:num="1" w:space="720"/>
        </w:sectPr>
      </w:pPr>
    </w:p>
    <w:p>
      <w:pPr>
        <w:spacing w:before="0" w:after="0" w:line="240" w:lineRule="exact"/>
      </w:pPr>
      <w:bookmarkStart w:id="18" w:name="18"/>
      <w:bookmarkEnd w:id="1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2" w:bottom="0" w:left="1352" w:header="0" w:footer="0" w:gutter="0"/>
          <w:pgNumType w:start="74"/>
          <w:cols w:num="1" w:space="720"/>
          <w:docGrid w:type="lines" w:linePitch="312" w:charSpace="0"/>
        </w:sectPr>
      </w:pPr>
    </w:p>
    <w:p>
      <w:pPr>
        <w:spacing w:before="0" w:after="0" w:line="211" w:lineRule="exact"/>
        <w:ind w:left="67" w:firstLine="0"/>
        <w:jc w:val="left"/>
      </w:pPr>
      <w:r>
        <w:rPr>
          <w:rFonts w:ascii="宋体" w:hAnsi="宋体" w:cs="宋体"/>
          <w:color w:val="000000"/>
          <w:spacing w:val="0"/>
          <w:w w:val="100"/>
          <w:position w:val="0"/>
          <w:sz w:val="21"/>
          <w:u w:val="none"/>
        </w:rPr>
        <w:t>主要特征以及区域环境状况的环境因子筛选确定为评价因子。</w:t>
      </w:r>
    </w:p>
    <w:p>
      <w:pPr>
        <w:spacing w:before="0" w:after="0" w:line="349" w:lineRule="exact"/>
        <w:ind w:left="67" w:firstLine="0"/>
        <w:jc w:val="left"/>
      </w:pPr>
      <w:r>
        <w:rPr>
          <w:rFonts w:ascii="Calibri" w:hAnsi="Calibri" w:cs="Calibri"/>
          <w:b/>
          <w:color w:val="000000"/>
          <w:spacing w:val="0"/>
          <w:w w:val="95"/>
          <w:position w:val="0"/>
          <w:sz w:val="21"/>
          <w:u w:val="none"/>
        </w:rPr>
        <w:t>5.4.3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环境影响识别与评价因子筛选宜采用列表法、矩阵法、网络法、叠图法、指数法、专家评判</w:t>
      </w:r>
    </w:p>
    <w:p>
      <w:pPr>
        <w:spacing w:before="0" w:after="0" w:line="326" w:lineRule="exact"/>
        <w:ind w:left="67" w:firstLine="0"/>
        <w:jc w:val="left"/>
      </w:pPr>
      <w:r>
        <w:rPr>
          <w:rFonts w:ascii="宋体" w:hAnsi="宋体" w:cs="宋体"/>
          <w:color w:val="000000"/>
          <w:spacing w:val="0"/>
          <w:w w:val="100"/>
          <w:position w:val="2"/>
          <w:sz w:val="21"/>
          <w:u w:val="none"/>
        </w:rPr>
        <w:t>法等方法。水电工程环境影响识别与评价因子筛选矩阵表宜符合本规范附录</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D</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的规定。</w:t>
      </w:r>
    </w:p>
    <w:p>
      <w:pPr>
        <w:spacing w:before="0" w:after="0" w:line="240" w:lineRule="exact"/>
        <w:ind w:left="67" w:firstLine="0"/>
      </w:pPr>
    </w:p>
    <w:p>
      <w:pPr>
        <w:tabs>
          <w:tab w:val="left" w:pos="4421"/>
        </w:tabs>
        <w:spacing w:before="0" w:after="0" w:line="247" w:lineRule="exact"/>
        <w:ind w:left="67" w:firstLine="3874"/>
        <w:jc w:val="left"/>
      </w:pPr>
      <w:r>
        <w:rPr>
          <w:rFonts w:ascii="Calibri" w:hAnsi="Calibri" w:cs="Calibri"/>
          <w:b/>
          <w:color w:val="000000"/>
          <w:spacing w:val="0"/>
          <w:w w:val="95"/>
          <w:position w:val="0"/>
          <w:sz w:val="21"/>
          <w:u w:val="none"/>
        </w:rPr>
        <w:t>5.5</w:t>
      </w:r>
      <w:r>
        <w:rPr>
          <w:rFonts w:cs="Calibri"/>
          <w:spacing w:val="0"/>
          <w:w w:val="100"/>
        </w:rPr>
        <w:tab/>
      </w:r>
      <w:r>
        <w:rPr>
          <w:rFonts w:ascii="宋体" w:eastAsia="宋体" w:hAnsi="宋体" w:cs="宋体"/>
          <w:color w:val="000000"/>
          <w:spacing w:val="0"/>
          <w:w w:val="100"/>
          <w:position w:val="2"/>
          <w:sz w:val="21"/>
          <w:u w:val="none"/>
        </w:rPr>
        <w:t>综合分析</w:t>
      </w:r>
    </w:p>
    <w:p>
      <w:pPr>
        <w:spacing w:before="0" w:after="0" w:line="326" w:lineRule="exact"/>
        <w:ind w:left="67" w:firstLine="0"/>
        <w:jc w:val="left"/>
      </w:pPr>
      <w:r>
        <w:rPr>
          <w:rFonts w:ascii="Calibri" w:hAnsi="Calibri" w:cs="Calibri"/>
          <w:b/>
          <w:color w:val="000000"/>
          <w:spacing w:val="0"/>
          <w:w w:val="95"/>
          <w:position w:val="0"/>
          <w:sz w:val="21"/>
          <w:u w:val="none"/>
        </w:rPr>
        <w:t>5.5.1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工程分析结果应明确工程方案与环境保护法律、法规、政策及相关规划的协调程度，分析之</w:t>
      </w:r>
    </w:p>
    <w:p>
      <w:pPr>
        <w:spacing w:before="0" w:after="0" w:line="303" w:lineRule="exact"/>
        <w:ind w:left="67" w:firstLine="0"/>
        <w:jc w:val="left"/>
      </w:pPr>
      <w:r>
        <w:rPr>
          <w:rFonts w:ascii="宋体" w:eastAsia="宋体" w:hAnsi="宋体" w:cs="宋体"/>
          <w:color w:val="000000"/>
          <w:spacing w:val="0"/>
          <w:w w:val="100"/>
          <w:position w:val="0"/>
          <w:sz w:val="21"/>
          <w:u w:val="none"/>
        </w:rPr>
        <w:t>间的冲突及存在的环境制约因素或重大生态影响，并提出工程方案优化调整意见以及应专题研究的</w:t>
      </w:r>
    </w:p>
    <w:p>
      <w:pPr>
        <w:spacing w:before="0" w:after="0" w:line="326" w:lineRule="exact"/>
        <w:ind w:left="67" w:firstLine="0"/>
        <w:jc w:val="left"/>
      </w:pPr>
      <w:r>
        <w:rPr>
          <w:rFonts w:ascii="宋体" w:hAnsi="宋体" w:cs="宋体"/>
          <w:color w:val="000000"/>
          <w:spacing w:val="0"/>
          <w:w w:val="100"/>
          <w:position w:val="0"/>
          <w:sz w:val="21"/>
          <w:u w:val="none"/>
        </w:rPr>
        <w:t>内容。</w:t>
      </w:r>
    </w:p>
    <w:p>
      <w:pPr>
        <w:spacing w:before="0" w:after="0" w:line="349" w:lineRule="exact"/>
        <w:ind w:left="67" w:firstLine="0"/>
        <w:jc w:val="left"/>
      </w:pPr>
      <w:r>
        <w:rPr>
          <w:rFonts w:ascii="Calibri" w:hAnsi="Calibri" w:cs="Calibri"/>
          <w:b/>
          <w:color w:val="000000"/>
          <w:spacing w:val="0"/>
          <w:w w:val="95"/>
          <w:position w:val="0"/>
          <w:sz w:val="21"/>
          <w:u w:val="none"/>
        </w:rPr>
        <w:t>5.5.2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环境影响识别与评价因子筛选结果应确定工程环境影响评价的重点内容以及可简化分析的内</w:t>
      </w:r>
    </w:p>
    <w:p>
      <w:pPr>
        <w:spacing w:before="0" w:after="0" w:line="301" w:lineRule="exact"/>
        <w:ind w:left="67" w:firstLine="0"/>
        <w:jc w:val="left"/>
      </w:pPr>
      <w:r>
        <w:rPr>
          <w:rFonts w:ascii="宋体" w:hAnsi="宋体" w:cs="宋体"/>
          <w:color w:val="000000"/>
          <w:spacing w:val="-4"/>
          <w:w w:val="100"/>
          <w:position w:val="0"/>
          <w:sz w:val="21"/>
          <w:u w:val="none"/>
        </w:rPr>
        <w:t>容。长期性、累积性影响以及对工程建设形成重大制约的环境因子，应作为环境影响重点评价因子。</w:t>
      </w:r>
    </w:p>
    <w:p>
      <w:pPr>
        <w:widowControl/>
        <w:jc w:val="left"/>
        <w:sectPr>
          <w:type w:val="continuous"/>
          <w:pgSz w:w="11906" w:h="16838"/>
          <w:pgMar w:top="147" w:right="992" w:bottom="0" w:left="1352" w:header="0" w:footer="0" w:gutter="0"/>
          <w:pgNumType w:start="75"/>
          <w:cols w:num="1" w:space="708" w:equalWidth="0">
            <w:col w:w="9563"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60" w:lineRule="exact"/>
        <w:ind w:left="67" w:firstLine="0"/>
      </w:pPr>
    </w:p>
    <w:p>
      <w:pPr>
        <w:widowControl/>
        <w:jc w:val="left"/>
        <w:sectPr>
          <w:type w:val="continuous"/>
          <w:pgSz w:w="11906" w:h="16838"/>
          <w:pgMar w:top="147" w:right="992" w:bottom="0" w:left="1352" w:header="0" w:footer="0" w:gutter="0"/>
          <w:pgNumType w:start="76"/>
          <w:cols w:num="1" w:space="720"/>
          <w:docGrid w:type="lines" w:linePitch="312" w:charSpace="0"/>
        </w:sectPr>
      </w:pPr>
    </w:p>
    <w:p>
      <w:pPr>
        <w:spacing w:before="0" w:after="0" w:line="211" w:lineRule="exact"/>
        <w:ind w:left="9033" w:firstLine="0"/>
        <w:jc w:val="left"/>
      </w:pPr>
      <w:r>
        <w:rPr>
          <w:rFonts w:ascii="Calibri" w:hAnsi="Calibri" w:cs="Calibri"/>
          <w:color w:val="000000"/>
          <w:spacing w:val="0"/>
          <w:w w:val="100"/>
          <w:position w:val="0"/>
          <w:sz w:val="21"/>
          <w:u w:val="none"/>
        </w:rPr>
        <w:t>8</w:t>
      </w:r>
    </w:p>
    <w:p>
      <w:pPr>
        <w:widowControl/>
        <w:jc w:val="left"/>
        <w:sectPr>
          <w:type w:val="continuous"/>
          <w:pgSz w:w="11906" w:h="16838"/>
          <w:pgMar w:top="147" w:right="992" w:bottom="0" w:left="1352" w:header="0" w:footer="0" w:gutter="0"/>
          <w:pgNumType w:start="77"/>
          <w:cols w:num="1" w:space="708" w:equalWidth="0">
            <w:col w:w="9563" w:space="0"/>
          </w:cols>
          <w:docGrid w:type="lines" w:linePitch="312" w:charSpace="0"/>
        </w:sectPr>
      </w:pPr>
    </w:p>
    <w:p>
      <w:pPr>
        <w:spacing w:before="0" w:after="0" w:line="240" w:lineRule="exact"/>
        <w:ind w:left="9033" w:firstLine="0"/>
      </w:pPr>
    </w:p>
    <w:p>
      <w:pPr>
        <w:spacing w:before="0" w:after="0" w:line="325" w:lineRule="exact"/>
        <w:ind w:left="9033" w:firstLine="0"/>
      </w:pPr>
    </w:p>
    <w:p>
      <w:pPr>
        <w:widowControl/>
        <w:jc w:val="left"/>
        <w:sectPr>
          <w:type w:val="continuous"/>
          <w:pgSz w:w="11906" w:h="16838"/>
          <w:pgMar w:top="147" w:right="992" w:bottom="0" w:left="1352" w:header="0" w:footer="0" w:gutter="0"/>
          <w:pgNumType w:start="78"/>
          <w:cols w:num="1" w:space="720"/>
          <w:docGrid w:type="lines" w:linePitch="312" w:charSpace="0"/>
        </w:sectPr>
      </w:pPr>
    </w:p>
    <w:p>
      <w:pPr>
        <w:spacing w:before="0" w:after="0" w:line="222" w:lineRule="exact"/>
        <w:ind w:left="3173" w:firstLine="0"/>
        <w:jc w:val="left"/>
        <w:rPr>
          <w:rFonts w:hint="eastAsia"/>
        </w:rPr>
      </w:pPr>
    </w:p>
    <w:p>
      <w:pPr>
        <w:widowControl/>
        <w:jc w:val="left"/>
        <w:sectPr>
          <w:type w:val="continuous"/>
          <w:pgSz w:w="11906" w:h="16838"/>
          <w:pgMar w:top="147" w:right="992" w:bottom="0" w:left="1352" w:header="0" w:footer="0" w:gutter="0"/>
          <w:pgNumType w:start="79"/>
          <w:cols w:num="1" w:space="708" w:equalWidth="0">
            <w:col w:w="9563" w:space="0"/>
          </w:cols>
          <w:docGrid w:type="lines" w:linePitch="312" w:charSpace="0"/>
        </w:sectPr>
      </w:pPr>
    </w:p>
    <w:p>
      <w:pPr>
        <w:spacing w:before="0" w:after="0" w:line="240" w:lineRule="exact"/>
      </w:pPr>
      <w:bookmarkStart w:id="19" w:name="19"/>
      <w:bookmarkEnd w:id="1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9"/>
          <w:pgMar w:top="147" w:right="887" w:bottom="0" w:left="1247" w:header="0" w:footer="0" w:gutter="0"/>
          <w:pgNumType w:start="80"/>
          <w:cols w:num="1" w:space="720"/>
          <w:docGrid w:type="lines" w:linePitch="312" w:charSpace="0"/>
        </w:sectPr>
      </w:pPr>
    </w:p>
    <w:p>
      <w:pPr>
        <w:tabs>
          <w:tab w:val="left" w:pos="3657"/>
        </w:tabs>
        <w:spacing w:before="0" w:after="0" w:line="281" w:lineRule="exact"/>
        <w:ind w:left="172" w:firstLine="3065"/>
        <w:jc w:val="left"/>
      </w:pPr>
      <w:r>
        <w:rPr>
          <w:rFonts w:ascii="黑体" w:hAnsi="黑体" w:cs="黑体"/>
          <w:color w:val="000000"/>
          <w:spacing w:val="0"/>
          <w:w w:val="100"/>
          <w:position w:val="0"/>
          <w:sz w:val="28"/>
          <w:u w:val="none"/>
        </w:rPr>
        <w:t>6</w:t>
      </w:r>
      <w:r>
        <w:rPr>
          <w:rFonts w:cs="Calibri"/>
          <w:spacing w:val="0"/>
          <w:w w:val="100"/>
        </w:rPr>
        <w:tab/>
      </w:r>
      <w:r>
        <w:rPr>
          <w:rFonts w:ascii="黑体" w:eastAsia="黑体" w:hAnsi="黑体" w:cs="黑体"/>
          <w:color w:val="000000"/>
          <w:spacing w:val="0"/>
          <w:w w:val="100"/>
          <w:position w:val="0"/>
          <w:sz w:val="28"/>
          <w:u w:val="none"/>
        </w:rPr>
        <w:t>环境现状调查与评价</w:t>
      </w:r>
    </w:p>
    <w:p>
      <w:pPr>
        <w:spacing w:before="0" w:after="0" w:line="240" w:lineRule="exact"/>
        <w:ind w:left="172" w:firstLine="3065"/>
      </w:pPr>
    </w:p>
    <w:p>
      <w:pPr>
        <w:tabs>
          <w:tab w:val="left" w:pos="4526"/>
        </w:tabs>
        <w:spacing w:before="0" w:after="0" w:line="265" w:lineRule="exact"/>
        <w:ind w:left="172" w:firstLine="3874"/>
        <w:jc w:val="left"/>
      </w:pPr>
      <w:r>
        <w:rPr>
          <w:rFonts w:ascii="Calibri" w:hAnsi="Calibri" w:cs="Calibri"/>
          <w:b/>
          <w:color w:val="000000"/>
          <w:spacing w:val="0"/>
          <w:w w:val="95"/>
          <w:position w:val="0"/>
          <w:sz w:val="21"/>
          <w:u w:val="none"/>
        </w:rPr>
        <w:t>6.1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172" w:firstLine="0"/>
        <w:jc w:val="left"/>
      </w:pPr>
      <w:r>
        <w:rPr>
          <w:rFonts w:ascii="Calibri" w:hAnsi="Calibri" w:cs="Calibri"/>
          <w:b/>
          <w:color w:val="000000"/>
          <w:spacing w:val="0"/>
          <w:w w:val="95"/>
          <w:position w:val="0"/>
          <w:sz w:val="21"/>
          <w:u w:val="none"/>
        </w:rPr>
        <w:t>6.1.1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环境现状调查应充分收集和利用现有资料，分析资料的有效性、数据的可靠性与代表性，并</w:t>
      </w:r>
    </w:p>
    <w:p>
      <w:pPr>
        <w:spacing w:before="0" w:after="0" w:line="303" w:lineRule="exact"/>
        <w:ind w:left="172" w:firstLine="0"/>
        <w:jc w:val="left"/>
      </w:pPr>
      <w:r>
        <w:rPr>
          <w:rFonts w:ascii="宋体" w:hAnsi="宋体" w:cs="宋体"/>
          <w:color w:val="000000"/>
          <w:spacing w:val="0"/>
          <w:w w:val="100"/>
          <w:position w:val="0"/>
          <w:sz w:val="21"/>
          <w:u w:val="none"/>
        </w:rPr>
        <w:t>进行整编。现有资料不能满足环境影响预测评价与环境保护措施方案设计要求时，应进行现场实地</w:t>
      </w:r>
    </w:p>
    <w:p>
      <w:pPr>
        <w:spacing w:before="0" w:after="0" w:line="326" w:lineRule="exact"/>
        <w:ind w:left="172" w:firstLine="0"/>
        <w:jc w:val="left"/>
      </w:pPr>
      <w:r>
        <w:rPr>
          <w:rFonts w:ascii="宋体" w:hAnsi="宋体" w:cs="宋体"/>
          <w:color w:val="000000"/>
          <w:spacing w:val="0"/>
          <w:w w:val="100"/>
          <w:position w:val="0"/>
          <w:sz w:val="21"/>
          <w:u w:val="none"/>
        </w:rPr>
        <w:t>调查与监测。</w:t>
      </w:r>
    </w:p>
    <w:p>
      <w:pPr>
        <w:tabs>
          <w:tab w:val="left" w:pos="815"/>
        </w:tabs>
        <w:spacing w:before="0" w:after="0" w:line="347" w:lineRule="exact"/>
        <w:ind w:left="172" w:firstLine="0"/>
        <w:jc w:val="left"/>
      </w:pPr>
      <w:r>
        <w:rPr>
          <w:rFonts w:ascii="Calibri" w:hAnsi="Calibri" w:cs="Calibri"/>
          <w:b/>
          <w:color w:val="000000"/>
          <w:spacing w:val="0"/>
          <w:w w:val="95"/>
          <w:position w:val="0"/>
          <w:sz w:val="21"/>
          <w:u w:val="none"/>
        </w:rPr>
        <w:t>6.1.2</w:t>
      </w:r>
      <w:r>
        <w:rPr>
          <w:rFonts w:cs="Calibri"/>
          <w:spacing w:val="0"/>
          <w:w w:val="100"/>
        </w:rPr>
        <w:tab/>
      </w:r>
      <w:r>
        <w:rPr>
          <w:rFonts w:ascii="宋体" w:hAnsi="宋体" w:cs="宋体"/>
          <w:color w:val="000000"/>
          <w:spacing w:val="-5"/>
          <w:w w:val="100"/>
          <w:position w:val="2"/>
          <w:sz w:val="21"/>
          <w:u w:val="none"/>
        </w:rPr>
        <w:t>环境现状调查范围不应小于评价范围。调查断面、点位、样线的设置应具有代表性与控制性。</w:t>
      </w:r>
    </w:p>
    <w:p>
      <w:pPr>
        <w:tabs>
          <w:tab w:val="left" w:pos="815"/>
        </w:tabs>
        <w:spacing w:before="0" w:after="0" w:line="326" w:lineRule="exact"/>
        <w:ind w:left="172" w:firstLine="0"/>
        <w:jc w:val="left"/>
      </w:pPr>
      <w:r>
        <w:rPr>
          <w:rFonts w:ascii="Calibri" w:hAnsi="Calibri" w:cs="Calibri"/>
          <w:b/>
          <w:color w:val="000000"/>
          <w:spacing w:val="0"/>
          <w:w w:val="95"/>
          <w:position w:val="0"/>
          <w:sz w:val="21"/>
          <w:u w:val="none"/>
        </w:rPr>
        <w:t>6.1.3</w:t>
      </w:r>
      <w:r>
        <w:rPr>
          <w:rFonts w:cs="Calibri"/>
          <w:spacing w:val="0"/>
          <w:w w:val="100"/>
        </w:rPr>
        <w:tab/>
      </w:r>
      <w:r>
        <w:rPr>
          <w:rFonts w:ascii="宋体" w:hAnsi="宋体" w:cs="宋体"/>
          <w:color w:val="000000"/>
          <w:spacing w:val="-5"/>
          <w:w w:val="100"/>
          <w:position w:val="2"/>
          <w:sz w:val="21"/>
          <w:u w:val="none"/>
        </w:rPr>
        <w:t>环境现状调查应根据各环境要素间的关联性，协同安排相关环境要素的调查时间、调查范围、</w:t>
      </w:r>
    </w:p>
    <w:p>
      <w:pPr>
        <w:spacing w:before="0" w:after="0" w:line="303" w:lineRule="exact"/>
        <w:ind w:left="172" w:firstLine="0"/>
        <w:jc w:val="left"/>
      </w:pPr>
      <w:r>
        <w:rPr>
          <w:rFonts w:ascii="宋体" w:hAnsi="宋体" w:cs="宋体"/>
          <w:color w:val="000000"/>
          <w:spacing w:val="0"/>
          <w:w w:val="100"/>
          <w:position w:val="0"/>
          <w:sz w:val="21"/>
          <w:u w:val="none"/>
        </w:rPr>
        <w:t>调查内容及调查精度。</w:t>
      </w:r>
    </w:p>
    <w:p>
      <w:pPr>
        <w:spacing w:before="0" w:after="0" w:line="240" w:lineRule="exact"/>
        <w:ind w:left="172" w:firstLine="0"/>
      </w:pPr>
    </w:p>
    <w:p>
      <w:pPr>
        <w:tabs>
          <w:tab w:val="left" w:pos="4526"/>
        </w:tabs>
        <w:spacing w:before="0" w:after="0" w:line="273" w:lineRule="exact"/>
        <w:ind w:left="172" w:firstLine="3874"/>
        <w:jc w:val="left"/>
      </w:pPr>
      <w:r>
        <w:rPr>
          <w:rFonts w:ascii="Calibri" w:hAnsi="Calibri" w:cs="Calibri"/>
          <w:b/>
          <w:color w:val="000000"/>
          <w:spacing w:val="0"/>
          <w:w w:val="95"/>
          <w:position w:val="0"/>
          <w:sz w:val="21"/>
          <w:u w:val="none"/>
        </w:rPr>
        <w:t>6.2</w:t>
      </w:r>
      <w:r>
        <w:rPr>
          <w:rFonts w:cs="Calibri"/>
          <w:spacing w:val="0"/>
          <w:w w:val="100"/>
        </w:rPr>
        <w:tab/>
      </w:r>
      <w:r>
        <w:rPr>
          <w:rFonts w:ascii="宋体" w:eastAsia="宋体" w:hAnsi="宋体" w:cs="宋体"/>
          <w:color w:val="000000"/>
          <w:spacing w:val="0"/>
          <w:w w:val="100"/>
          <w:position w:val="2"/>
          <w:sz w:val="21"/>
          <w:u w:val="none"/>
        </w:rPr>
        <w:t>气候气象</w:t>
      </w:r>
    </w:p>
    <w:p>
      <w:pPr>
        <w:spacing w:before="0" w:after="0" w:line="327" w:lineRule="exact"/>
        <w:ind w:left="172" w:firstLine="0"/>
        <w:jc w:val="left"/>
      </w:pPr>
      <w:r>
        <w:rPr>
          <w:rFonts w:ascii="Calibri" w:hAnsi="Calibri" w:cs="Calibri"/>
          <w:b/>
          <w:color w:val="000000"/>
          <w:spacing w:val="0"/>
          <w:w w:val="95"/>
          <w:position w:val="0"/>
          <w:sz w:val="21"/>
          <w:u w:val="none"/>
        </w:rPr>
        <w:t>6.2.1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气候气象调查应收集同一地域、流域内气象代表站的气候气象长期观测数据、分析报告及图</w:t>
      </w:r>
    </w:p>
    <w:p>
      <w:pPr>
        <w:spacing w:before="0" w:after="0" w:line="303" w:lineRule="exact"/>
        <w:ind w:left="172" w:firstLine="0"/>
        <w:jc w:val="left"/>
      </w:pPr>
      <w:r>
        <w:rPr>
          <w:rFonts w:ascii="宋体" w:hAnsi="宋体" w:cs="宋体"/>
          <w:color w:val="000000"/>
          <w:spacing w:val="-4"/>
          <w:w w:val="100"/>
          <w:position w:val="0"/>
          <w:sz w:val="21"/>
          <w:u w:val="none"/>
        </w:rPr>
        <w:t>件等资料。选用类比工程评价时，气候气象调查应收集类比工程建设前后较长时期的气象观测资料。</w:t>
      </w:r>
    </w:p>
    <w:p>
      <w:pPr>
        <w:tabs>
          <w:tab w:val="left" w:pos="815"/>
        </w:tabs>
        <w:spacing w:before="0" w:after="0" w:line="347" w:lineRule="exact"/>
        <w:ind w:left="172" w:firstLine="0"/>
        <w:jc w:val="left"/>
      </w:pPr>
      <w:r>
        <w:rPr>
          <w:rFonts w:ascii="Calibri" w:hAnsi="Calibri" w:cs="Calibri"/>
          <w:b/>
          <w:color w:val="000000"/>
          <w:spacing w:val="0"/>
          <w:w w:val="95"/>
          <w:position w:val="0"/>
          <w:sz w:val="21"/>
          <w:u w:val="none"/>
        </w:rPr>
        <w:t>6.2.2</w:t>
      </w:r>
      <w:r>
        <w:rPr>
          <w:rFonts w:cs="Calibri"/>
          <w:spacing w:val="0"/>
          <w:w w:val="100"/>
        </w:rPr>
        <w:tab/>
      </w:r>
      <w:r>
        <w:rPr>
          <w:rFonts w:ascii="宋体" w:eastAsia="宋体" w:hAnsi="宋体" w:cs="宋体"/>
          <w:color w:val="000000"/>
          <w:spacing w:val="0"/>
          <w:w w:val="100"/>
          <w:position w:val="2"/>
          <w:sz w:val="21"/>
          <w:u w:val="none"/>
        </w:rPr>
        <w:t>气候气象调查应包括下列内容：</w:t>
      </w:r>
    </w:p>
    <w:p>
      <w:pPr>
        <w:tabs>
          <w:tab w:val="left" w:pos="908"/>
        </w:tabs>
        <w:spacing w:before="0" w:after="0" w:line="326" w:lineRule="exact"/>
        <w:ind w:left="172"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eastAsia="宋体" w:hAnsi="宋体" w:cs="宋体"/>
          <w:color w:val="000000"/>
          <w:spacing w:val="-2"/>
          <w:w w:val="100"/>
          <w:position w:val="2"/>
          <w:sz w:val="21"/>
          <w:u w:val="none"/>
        </w:rPr>
        <w:t>工程所在区域地形特征，大气环流及区域环流等气候基本特征，主要灾害性天气与极端天气</w:t>
      </w:r>
    </w:p>
    <w:p>
      <w:pPr>
        <w:spacing w:before="0" w:after="0" w:line="303" w:lineRule="exact"/>
        <w:ind w:left="172" w:firstLine="0"/>
        <w:jc w:val="left"/>
      </w:pPr>
      <w:r>
        <w:rPr>
          <w:rFonts w:ascii="宋体" w:hAnsi="宋体" w:cs="宋体"/>
          <w:color w:val="000000"/>
          <w:spacing w:val="0"/>
          <w:w w:val="100"/>
          <w:position w:val="0"/>
          <w:sz w:val="21"/>
          <w:u w:val="none"/>
        </w:rPr>
        <w:t>情况。</w:t>
      </w:r>
    </w:p>
    <w:p>
      <w:pPr>
        <w:spacing w:before="0" w:after="0" w:line="349" w:lineRule="exact"/>
        <w:ind w:left="172" w:firstLine="420"/>
        <w:jc w:val="left"/>
      </w:pPr>
      <w:r>
        <w:rPr>
          <w:rFonts w:ascii="Calibri" w:hAnsi="Calibri" w:cs="Calibri"/>
          <w:color w:val="000000"/>
          <w:spacing w:val="0"/>
          <w:w w:val="100"/>
          <w:position w:val="0"/>
          <w:sz w:val="21"/>
          <w:u w:val="none"/>
        </w:rPr>
        <w:t>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气象代表站气温、降水、蒸发、湿度、风速、风向、无霜期等气象要素的多年平均逐月值，</w:t>
      </w:r>
    </w:p>
    <w:p>
      <w:pPr>
        <w:spacing w:before="0" w:after="0" w:line="303" w:lineRule="exact"/>
        <w:ind w:left="172" w:firstLine="0"/>
        <w:jc w:val="left"/>
      </w:pPr>
      <w:r>
        <w:rPr>
          <w:rFonts w:ascii="宋体" w:hAnsi="宋体" w:cs="宋体"/>
          <w:color w:val="000000"/>
          <w:spacing w:val="0"/>
          <w:w w:val="100"/>
          <w:position w:val="0"/>
          <w:sz w:val="21"/>
          <w:u w:val="none"/>
        </w:rPr>
        <w:t>极端气温值、极端降水值。</w:t>
      </w:r>
    </w:p>
    <w:p>
      <w:pPr>
        <w:tabs>
          <w:tab w:val="left" w:pos="908"/>
        </w:tabs>
        <w:spacing w:before="0" w:after="0" w:line="349" w:lineRule="exact"/>
        <w:ind w:left="172"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评价范围内雪山、冰川的类型、分布、规模与季节变化情况。</w:t>
      </w:r>
    </w:p>
    <w:p>
      <w:pPr>
        <w:spacing w:before="0" w:after="0" w:line="324" w:lineRule="exact"/>
        <w:ind w:left="172" w:firstLine="0"/>
        <w:jc w:val="left"/>
      </w:pPr>
      <w:r>
        <w:rPr>
          <w:rFonts w:ascii="Calibri" w:hAnsi="Calibri" w:cs="Calibri"/>
          <w:b/>
          <w:color w:val="000000"/>
          <w:spacing w:val="0"/>
          <w:w w:val="95"/>
          <w:position w:val="0"/>
          <w:sz w:val="21"/>
          <w:u w:val="none"/>
        </w:rPr>
        <w:t>6.2.3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开展水温预测的水电工程，气候气象调查应根据水温预测计算要求，调查工程区域气温、相</w:t>
      </w:r>
    </w:p>
    <w:p>
      <w:pPr>
        <w:spacing w:before="0" w:after="0" w:line="303" w:lineRule="exact"/>
        <w:ind w:left="172" w:firstLine="0"/>
        <w:jc w:val="left"/>
      </w:pPr>
      <w:r>
        <w:rPr>
          <w:rFonts w:ascii="宋体" w:hAnsi="宋体" w:cs="宋体"/>
          <w:color w:val="000000"/>
          <w:spacing w:val="0"/>
          <w:w w:val="100"/>
          <w:position w:val="0"/>
          <w:sz w:val="21"/>
          <w:u w:val="none"/>
        </w:rPr>
        <w:t>对湿度、风速、日照、云量等气象要素的相应统计值。</w:t>
      </w:r>
    </w:p>
    <w:p>
      <w:pPr>
        <w:spacing w:before="0" w:after="0" w:line="349" w:lineRule="exact"/>
        <w:ind w:left="172" w:firstLine="0"/>
        <w:jc w:val="left"/>
      </w:pPr>
      <w:r>
        <w:rPr>
          <w:rFonts w:ascii="Calibri" w:hAnsi="Calibri" w:cs="Calibri"/>
          <w:b/>
          <w:color w:val="000000"/>
          <w:spacing w:val="0"/>
          <w:w w:val="95"/>
          <w:position w:val="0"/>
          <w:sz w:val="21"/>
          <w:u w:val="none"/>
        </w:rPr>
        <w:t>6.2.4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气候气象现状评价应根据调查统计资料，分析工程区气候基本特征、主要灾害性天气及气候</w:t>
      </w:r>
    </w:p>
    <w:p>
      <w:pPr>
        <w:spacing w:before="0" w:after="0" w:line="304" w:lineRule="exact"/>
        <w:ind w:left="172" w:firstLine="0"/>
        <w:jc w:val="left"/>
      </w:pPr>
      <w:r>
        <w:rPr>
          <w:rFonts w:ascii="宋体" w:hAnsi="宋体" w:cs="宋体"/>
          <w:color w:val="000000"/>
          <w:spacing w:val="0"/>
          <w:w w:val="100"/>
          <w:position w:val="0"/>
          <w:sz w:val="21"/>
          <w:u w:val="none"/>
        </w:rPr>
        <w:t>气象演变趋势。</w:t>
      </w:r>
    </w:p>
    <w:p>
      <w:pPr>
        <w:spacing w:before="0" w:after="0" w:line="240" w:lineRule="exact"/>
        <w:ind w:left="172" w:firstLine="0"/>
      </w:pPr>
    </w:p>
    <w:p>
      <w:pPr>
        <w:tabs>
          <w:tab w:val="left" w:pos="4526"/>
        </w:tabs>
        <w:spacing w:before="0" w:after="0" w:line="273" w:lineRule="exact"/>
        <w:ind w:left="172" w:firstLine="3874"/>
        <w:jc w:val="left"/>
      </w:pPr>
      <w:r>
        <w:rPr>
          <w:rFonts w:ascii="Calibri" w:hAnsi="Calibri" w:cs="Calibri"/>
          <w:b/>
          <w:color w:val="000000"/>
          <w:spacing w:val="0"/>
          <w:w w:val="95"/>
          <w:position w:val="0"/>
          <w:sz w:val="21"/>
          <w:u w:val="none"/>
        </w:rPr>
        <w:t>6.3</w:t>
      </w:r>
      <w:r>
        <w:rPr>
          <w:rFonts w:cs="Calibri"/>
          <w:spacing w:val="0"/>
          <w:w w:val="100"/>
        </w:rPr>
        <w:tab/>
      </w:r>
      <w:r>
        <w:rPr>
          <w:rFonts w:ascii="宋体" w:eastAsia="宋体" w:hAnsi="宋体" w:cs="宋体"/>
          <w:color w:val="000000"/>
          <w:spacing w:val="0"/>
          <w:w w:val="100"/>
          <w:position w:val="2"/>
          <w:sz w:val="21"/>
          <w:u w:val="none"/>
        </w:rPr>
        <w:t>水文情势</w:t>
      </w:r>
    </w:p>
    <w:p>
      <w:pPr>
        <w:spacing w:before="0" w:after="0" w:line="324" w:lineRule="exact"/>
        <w:ind w:left="172" w:firstLine="0"/>
        <w:jc w:val="left"/>
      </w:pPr>
      <w:r>
        <w:rPr>
          <w:rFonts w:ascii="Calibri" w:hAnsi="Calibri" w:cs="Calibri"/>
          <w:b/>
          <w:color w:val="000000"/>
          <w:spacing w:val="0"/>
          <w:w w:val="95"/>
          <w:position w:val="0"/>
          <w:sz w:val="21"/>
          <w:u w:val="none"/>
        </w:rPr>
        <w:t>6.3.1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水文情势调查应收集工程所在河流水电规划及工程设计采用的径流、洪水、泥沙、冰情等基</w:t>
      </w:r>
    </w:p>
    <w:p>
      <w:pPr>
        <w:spacing w:before="0" w:after="0" w:line="303" w:lineRule="exact"/>
        <w:ind w:left="172" w:firstLine="0"/>
        <w:jc w:val="left"/>
      </w:pPr>
      <w:r>
        <w:rPr>
          <w:rFonts w:ascii="宋体" w:hAnsi="宋体" w:cs="宋体"/>
          <w:color w:val="000000"/>
          <w:spacing w:val="0"/>
          <w:w w:val="100"/>
          <w:position w:val="0"/>
          <w:sz w:val="21"/>
          <w:u w:val="none"/>
        </w:rPr>
        <w:t>础资料、分析计算成果及主要结论。</w:t>
      </w:r>
    </w:p>
    <w:p>
      <w:pPr>
        <w:tabs>
          <w:tab w:val="left" w:pos="815"/>
        </w:tabs>
        <w:spacing w:before="0" w:after="0" w:line="349" w:lineRule="exact"/>
        <w:ind w:left="172" w:firstLine="0"/>
        <w:jc w:val="left"/>
      </w:pPr>
      <w:r>
        <w:rPr>
          <w:rFonts w:ascii="Calibri" w:hAnsi="Calibri" w:cs="Calibri"/>
          <w:b/>
          <w:color w:val="000000"/>
          <w:spacing w:val="0"/>
          <w:w w:val="95"/>
          <w:position w:val="0"/>
          <w:sz w:val="21"/>
          <w:u w:val="none"/>
        </w:rPr>
        <w:t>6.3.2</w:t>
      </w:r>
      <w:r>
        <w:rPr>
          <w:rFonts w:cs="Calibri"/>
          <w:spacing w:val="0"/>
          <w:w w:val="100"/>
        </w:rPr>
        <w:tab/>
      </w:r>
      <w:r>
        <w:rPr>
          <w:rFonts w:ascii="宋体" w:eastAsia="宋体" w:hAnsi="宋体" w:cs="宋体"/>
          <w:color w:val="000000"/>
          <w:spacing w:val="0"/>
          <w:w w:val="100"/>
          <w:position w:val="2"/>
          <w:sz w:val="21"/>
          <w:u w:val="none"/>
        </w:rPr>
        <w:t>水文情势现状调查应包括下列内容：</w:t>
      </w:r>
    </w:p>
    <w:p>
      <w:pPr>
        <w:tabs>
          <w:tab w:val="left" w:pos="908"/>
        </w:tabs>
        <w:spacing w:before="0" w:after="0" w:line="326" w:lineRule="exact"/>
        <w:ind w:left="172"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流域水文基本特征，主要包括流域地形地貌、面积、形状、水系，河流长度、比降，河道糙</w:t>
      </w:r>
    </w:p>
    <w:p>
      <w:pPr>
        <w:spacing w:before="0" w:after="0" w:line="303" w:lineRule="exact"/>
        <w:ind w:left="172" w:firstLine="0"/>
        <w:jc w:val="left"/>
      </w:pPr>
      <w:r>
        <w:rPr>
          <w:rFonts w:ascii="宋体" w:hAnsi="宋体" w:cs="宋体"/>
          <w:color w:val="000000"/>
          <w:spacing w:val="-4"/>
          <w:w w:val="100"/>
          <w:position w:val="0"/>
          <w:sz w:val="21"/>
          <w:u w:val="none"/>
        </w:rPr>
        <w:t>率、形态和纵横断面特征；水文站网分布，设计依据站和主要参证站长系列实测水位、潮位、流量、</w:t>
      </w:r>
    </w:p>
    <w:p>
      <w:pPr>
        <w:spacing w:before="0" w:after="0" w:line="326" w:lineRule="exact"/>
        <w:ind w:left="172" w:firstLine="0"/>
        <w:jc w:val="left"/>
      </w:pPr>
      <w:r>
        <w:rPr>
          <w:rFonts w:ascii="宋体" w:hAnsi="宋体" w:cs="宋体"/>
          <w:color w:val="000000"/>
          <w:spacing w:val="0"/>
          <w:w w:val="100"/>
          <w:position w:val="0"/>
          <w:sz w:val="21"/>
          <w:u w:val="none"/>
        </w:rPr>
        <w:t>冰情，以及洪水、枯水调查考证资料；流域及邻近地区的水文分析计算和研究成果。</w:t>
      </w:r>
    </w:p>
    <w:p>
      <w:pPr>
        <w:tabs>
          <w:tab w:val="left" w:pos="908"/>
        </w:tabs>
        <w:spacing w:before="0" w:after="0" w:line="347" w:lineRule="exact"/>
        <w:ind w:left="172"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水文情势敏感对象需水要求，主要包括下游河段生态需水、工农业需水和航运需水要求。</w:t>
      </w:r>
    </w:p>
    <w:p>
      <w:pPr>
        <w:tabs>
          <w:tab w:val="left" w:pos="908"/>
        </w:tabs>
        <w:spacing w:before="0" w:after="0" w:line="326" w:lineRule="exact"/>
        <w:ind w:left="172"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2"/>
          <w:w w:val="100"/>
          <w:position w:val="2"/>
          <w:sz w:val="21"/>
          <w:u w:val="none"/>
        </w:rPr>
        <w:t>径流分析计算成果，主要包括径流特征、人类活动对径流的影响分析及径流还原；坝址、厂</w:t>
      </w:r>
    </w:p>
    <w:p>
      <w:pPr>
        <w:spacing w:before="0" w:after="0" w:line="304" w:lineRule="exact"/>
        <w:ind w:left="172" w:firstLine="0"/>
        <w:jc w:val="left"/>
      </w:pPr>
      <w:r>
        <w:rPr>
          <w:rFonts w:ascii="宋体" w:hAnsi="宋体" w:cs="宋体"/>
          <w:color w:val="000000"/>
          <w:spacing w:val="0"/>
          <w:w w:val="100"/>
          <w:position w:val="0"/>
          <w:sz w:val="21"/>
          <w:u w:val="none"/>
        </w:rPr>
        <w:t>址等主要工程设计断面及主要支流的径流分析计算成果。</w:t>
      </w:r>
    </w:p>
    <w:p>
      <w:pPr>
        <w:tabs>
          <w:tab w:val="left" w:pos="908"/>
        </w:tabs>
        <w:spacing w:before="0" w:after="0" w:line="349" w:lineRule="exact"/>
        <w:ind w:left="172"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hAnsi="宋体" w:cs="宋体"/>
          <w:color w:val="000000"/>
          <w:spacing w:val="-7"/>
          <w:w w:val="100"/>
          <w:position w:val="2"/>
          <w:sz w:val="21"/>
          <w:u w:val="none"/>
        </w:rPr>
        <w:t>洪水分析计算成果，主要包括洪水成因、洪量，洪水出现的时间及单次洪水过程历时、特点。</w:t>
      </w:r>
    </w:p>
    <w:p>
      <w:pPr>
        <w:tabs>
          <w:tab w:val="left" w:pos="908"/>
        </w:tabs>
        <w:spacing w:before="0" w:after="0" w:line="326" w:lineRule="exact"/>
        <w:ind w:left="172" w:firstLine="420"/>
        <w:jc w:val="left"/>
      </w:pPr>
      <w:r>
        <w:rPr>
          <w:rFonts w:ascii="Calibri" w:hAnsi="Calibri" w:cs="Calibri"/>
          <w:color w:val="000000"/>
          <w:spacing w:val="0"/>
          <w:w w:val="100"/>
          <w:position w:val="0"/>
          <w:sz w:val="21"/>
          <w:u w:val="none"/>
        </w:rPr>
        <w:t>5</w:t>
      </w:r>
      <w:r>
        <w:rPr>
          <w:rFonts w:cs="Calibri"/>
          <w:spacing w:val="0"/>
          <w:w w:val="100"/>
        </w:rPr>
        <w:tab/>
      </w:r>
      <w:r>
        <w:rPr>
          <w:rFonts w:ascii="宋体" w:eastAsia="宋体" w:hAnsi="宋体" w:cs="宋体"/>
          <w:color w:val="000000"/>
          <w:spacing w:val="-2"/>
          <w:w w:val="100"/>
          <w:position w:val="2"/>
          <w:sz w:val="21"/>
          <w:u w:val="none"/>
        </w:rPr>
        <w:t>泥沙分析计算成果，主要包括坝址处多年平均悬移质含沙量，悬移质和推移质年输沙量及年</w:t>
      </w:r>
    </w:p>
    <w:p>
      <w:pPr>
        <w:spacing w:before="0" w:after="0" w:line="303" w:lineRule="exact"/>
        <w:ind w:left="172" w:firstLine="0"/>
        <w:jc w:val="left"/>
      </w:pPr>
      <w:r>
        <w:rPr>
          <w:rFonts w:ascii="宋体" w:hAnsi="宋体" w:cs="宋体"/>
          <w:color w:val="000000"/>
          <w:spacing w:val="0"/>
          <w:w w:val="100"/>
          <w:position w:val="0"/>
          <w:sz w:val="21"/>
          <w:u w:val="none"/>
        </w:rPr>
        <w:t>内分配，输沙模数，汛期含沙量。</w:t>
      </w:r>
    </w:p>
    <w:p>
      <w:pPr>
        <w:tabs>
          <w:tab w:val="left" w:pos="908"/>
        </w:tabs>
        <w:spacing w:before="0" w:after="0" w:line="347" w:lineRule="exact"/>
        <w:ind w:left="172" w:firstLine="420"/>
        <w:jc w:val="left"/>
      </w:pPr>
      <w:r>
        <w:rPr>
          <w:rFonts w:ascii="Calibri" w:hAnsi="Calibri" w:cs="Calibri"/>
          <w:color w:val="000000"/>
          <w:spacing w:val="0"/>
          <w:w w:val="100"/>
          <w:position w:val="0"/>
          <w:sz w:val="21"/>
          <w:u w:val="none"/>
        </w:rPr>
        <w:t>6</w:t>
      </w:r>
      <w:r>
        <w:rPr>
          <w:rFonts w:cs="Calibri"/>
          <w:spacing w:val="0"/>
          <w:w w:val="100"/>
        </w:rPr>
        <w:tab/>
      </w:r>
      <w:r>
        <w:rPr>
          <w:rFonts w:ascii="宋体" w:hAnsi="宋体" w:cs="宋体"/>
          <w:color w:val="000000"/>
          <w:spacing w:val="-7"/>
          <w:w w:val="100"/>
          <w:position w:val="2"/>
          <w:sz w:val="21"/>
          <w:u w:val="none"/>
        </w:rPr>
        <w:t>冰情分析计算成果，主要包括封冰和解冻时河势、封冻期冰厚、全河封冻特征，岸冰、冰塞、</w:t>
      </w:r>
    </w:p>
    <w:p>
      <w:pPr>
        <w:spacing w:before="0" w:after="0" w:line="303" w:lineRule="exact"/>
        <w:ind w:left="172" w:firstLine="0"/>
        <w:jc w:val="left"/>
      </w:pPr>
      <w:r>
        <w:rPr>
          <w:rFonts w:ascii="宋体" w:hAnsi="宋体" w:cs="宋体"/>
          <w:color w:val="000000"/>
          <w:spacing w:val="0"/>
          <w:w w:val="100"/>
          <w:position w:val="0"/>
          <w:sz w:val="21"/>
          <w:u w:val="none"/>
        </w:rPr>
        <w:t>冰坝和流冰发生的时间、地点和规模，最早、最迟、多年平均结冰和融冰日期。</w:t>
      </w:r>
    </w:p>
    <w:p>
      <w:pPr>
        <w:tabs>
          <w:tab w:val="left" w:pos="815"/>
        </w:tabs>
        <w:spacing w:before="0" w:after="0" w:line="349" w:lineRule="exact"/>
        <w:ind w:left="172" w:firstLine="0"/>
        <w:jc w:val="left"/>
      </w:pPr>
      <w:r>
        <w:rPr>
          <w:rFonts w:ascii="Calibri" w:hAnsi="Calibri" w:cs="Calibri"/>
          <w:b/>
          <w:color w:val="000000"/>
          <w:spacing w:val="0"/>
          <w:w w:val="95"/>
          <w:position w:val="0"/>
          <w:sz w:val="21"/>
          <w:u w:val="none"/>
        </w:rPr>
        <w:t>6.3.3</w:t>
      </w:r>
      <w:r>
        <w:rPr>
          <w:rFonts w:cs="Calibri"/>
          <w:spacing w:val="0"/>
          <w:w w:val="100"/>
        </w:rPr>
        <w:tab/>
      </w:r>
      <w:r>
        <w:rPr>
          <w:rFonts w:ascii="宋体" w:eastAsia="宋体" w:hAnsi="宋体" w:cs="宋体"/>
          <w:color w:val="000000"/>
          <w:spacing w:val="0"/>
          <w:w w:val="100"/>
          <w:position w:val="2"/>
          <w:sz w:val="21"/>
          <w:u w:val="none"/>
        </w:rPr>
        <w:t>不同评价等级对径流分析计算成果的要求应符合表</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6.3.3</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的规定。</w:t>
      </w:r>
    </w:p>
    <w:p>
      <w:pPr>
        <w:widowControl/>
        <w:jc w:val="left"/>
        <w:sectPr>
          <w:type w:val="continuous"/>
          <w:pgSz w:w="11906" w:h="16839"/>
          <w:pgMar w:top="147" w:right="887" w:bottom="0" w:left="1247" w:header="0" w:footer="0" w:gutter="0"/>
          <w:pgNumType w:start="81"/>
          <w:cols w:num="1" w:space="708" w:equalWidth="0">
            <w:col w:w="9772" w:space="0"/>
          </w:cols>
          <w:docGrid w:type="lines" w:linePitch="312" w:charSpace="0"/>
        </w:sectPr>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40" w:lineRule="exact"/>
        <w:ind w:left="172" w:firstLine="0"/>
      </w:pPr>
    </w:p>
    <w:p>
      <w:pPr>
        <w:spacing w:before="0" w:after="0" w:line="267" w:lineRule="exact"/>
        <w:ind w:left="172" w:firstLine="0"/>
      </w:pPr>
    </w:p>
    <w:p>
      <w:pPr>
        <w:widowControl/>
        <w:jc w:val="left"/>
        <w:sectPr>
          <w:type w:val="continuous"/>
          <w:pgSz w:w="11906" w:h="16839"/>
          <w:pgMar w:top="147" w:right="887" w:bottom="0" w:left="1247" w:header="0" w:footer="0" w:gutter="0"/>
          <w:pgNumType w:start="82"/>
          <w:cols w:num="1" w:space="720"/>
          <w:docGrid w:type="lines" w:linePitch="312" w:charSpace="0"/>
        </w:sectPr>
      </w:pPr>
    </w:p>
    <w:p>
      <w:pPr>
        <w:spacing w:before="0" w:after="0" w:line="211" w:lineRule="exact"/>
        <w:ind w:left="9137" w:firstLine="0"/>
        <w:jc w:val="left"/>
      </w:pPr>
      <w:r>
        <w:rPr>
          <w:rFonts w:ascii="Calibri" w:hAnsi="Calibri" w:cs="Calibri"/>
          <w:color w:val="000000"/>
          <w:spacing w:val="0"/>
          <w:w w:val="100"/>
          <w:position w:val="0"/>
          <w:sz w:val="21"/>
          <w:u w:val="none"/>
        </w:rPr>
        <w:t>9</w:t>
      </w:r>
    </w:p>
    <w:p>
      <w:pPr>
        <w:widowControl/>
        <w:jc w:val="left"/>
        <w:sectPr>
          <w:type w:val="continuous"/>
          <w:pgSz w:w="11906" w:h="16839"/>
          <w:pgMar w:top="147" w:right="887" w:bottom="0" w:left="1247" w:header="0" w:footer="0" w:gutter="0"/>
          <w:pgNumType w:start="83"/>
          <w:cols w:num="1" w:space="708" w:equalWidth="0">
            <w:col w:w="9772" w:space="0"/>
          </w:cols>
          <w:docGrid w:type="lines" w:linePitch="312" w:charSpace="0"/>
        </w:sectPr>
      </w:pPr>
    </w:p>
    <w:p>
      <w:pPr>
        <w:spacing w:before="0" w:after="0" w:line="240" w:lineRule="exact"/>
        <w:ind w:left="9137" w:firstLine="0"/>
      </w:pPr>
    </w:p>
    <w:p>
      <w:pPr>
        <w:spacing w:before="0" w:after="0" w:line="325" w:lineRule="exact"/>
        <w:ind w:left="9137" w:firstLine="0"/>
      </w:pPr>
    </w:p>
    <w:p>
      <w:pPr>
        <w:widowControl/>
        <w:jc w:val="left"/>
        <w:sectPr>
          <w:type w:val="continuous"/>
          <w:pgSz w:w="11906" w:h="16839"/>
          <w:pgMar w:top="147" w:right="887" w:bottom="0" w:left="1247" w:header="0" w:footer="0" w:gutter="0"/>
          <w:pgNumType w:start="84"/>
          <w:cols w:num="1" w:space="720"/>
          <w:docGrid w:type="lines" w:linePitch="312" w:charSpace="0"/>
        </w:sectPr>
      </w:pPr>
    </w:p>
    <w:p>
      <w:pPr>
        <w:spacing w:before="0" w:after="0" w:line="222" w:lineRule="exact"/>
        <w:ind w:left="3277" w:firstLine="0"/>
        <w:jc w:val="left"/>
        <w:rPr>
          <w:rFonts w:hint="eastAsia"/>
        </w:rPr>
      </w:pPr>
    </w:p>
    <w:p>
      <w:pPr>
        <w:widowControl/>
        <w:jc w:val="left"/>
        <w:sectPr>
          <w:type w:val="continuous"/>
          <w:pgSz w:w="11906" w:h="16839"/>
          <w:pgMar w:top="147" w:right="887" w:bottom="0" w:left="1247" w:header="0" w:footer="0" w:gutter="0"/>
          <w:pgNumType w:start="85"/>
          <w:cols w:num="1" w:space="708" w:equalWidth="0">
            <w:col w:w="9772" w:space="0"/>
          </w:cols>
          <w:docGrid w:type="lines" w:linePitch="312" w:charSpace="0"/>
        </w:sectPr>
      </w:pPr>
    </w:p>
    <w:tbl>
      <w:tblPr>
        <w:tblStyle w:val="TableNormal"/>
        <w:tblpPr w:leftFromText="180" w:rightFromText="180" w:vertAnchor="page" w:horzAnchor="page" w:tblpX="-39" w:tblpY="1716"/>
        <w:tblW w:w="0" w:type="auto"/>
        <w:tblInd w:w="0" w:type="dxa"/>
        <w:tblLayout w:type="fixed"/>
        <w:tblCellMar>
          <w:top w:w="0" w:type="dxa"/>
          <w:left w:w="108" w:type="dxa"/>
          <w:bottom w:w="0" w:type="dxa"/>
          <w:right w:w="108" w:type="dxa"/>
        </w:tblCellMar>
      </w:tblPr>
      <w:tblGrid>
        <w:gridCol w:w="2093"/>
        <w:gridCol w:w="2398"/>
        <w:gridCol w:w="2398"/>
        <w:gridCol w:w="2398"/>
      </w:tblGrid>
      <w:tr>
        <w:tblPrEx>
          <w:tblW w:w="0" w:type="auto"/>
          <w:tblInd w:w="0" w:type="dxa"/>
          <w:tblLayout w:type="fixed"/>
          <w:tblCellMar>
            <w:top w:w="0" w:type="dxa"/>
            <w:left w:w="108" w:type="dxa"/>
            <w:bottom w:w="0" w:type="dxa"/>
            <w:right w:w="108" w:type="dxa"/>
          </w:tblCellMar>
        </w:tblPrEx>
        <w:trPr>
          <w:trHeight w:hRule="exact" w:val="482"/>
        </w:trPr>
        <w:tc>
          <w:tcPr>
            <w:tcW w:w="20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626" w:right="-239"/>
            </w:pPr>
            <w:bookmarkStart w:id="20" w:name="20"/>
            <w:bookmarkEnd w:id="20"/>
            <w:r>
              <w:rPr>
                <w:rFonts w:ascii="宋体" w:eastAsia="宋体" w:hAnsi="宋体" w:cs="宋体"/>
                <w:color w:val="000000"/>
                <w:spacing w:val="0"/>
                <w:w w:val="100"/>
                <w:position w:val="0"/>
                <w:sz w:val="21"/>
                <w:u w:val="none"/>
              </w:rPr>
              <w:t>评价等级</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7" w:right="-239"/>
            </w:pPr>
            <w:r>
              <w:rPr>
                <w:rFonts w:ascii="宋体" w:eastAsia="宋体" w:hAnsi="宋体" w:cs="宋体"/>
                <w:color w:val="000000"/>
                <w:spacing w:val="0"/>
                <w:w w:val="100"/>
                <w:position w:val="0"/>
                <w:sz w:val="21"/>
                <w:u w:val="none"/>
              </w:rPr>
              <w:t>一级</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9" w:right="-239"/>
            </w:pPr>
            <w:r>
              <w:rPr>
                <w:rFonts w:ascii="宋体" w:eastAsia="宋体" w:hAnsi="宋体" w:cs="宋体"/>
                <w:color w:val="000000"/>
                <w:spacing w:val="0"/>
                <w:w w:val="100"/>
                <w:position w:val="0"/>
                <w:sz w:val="21"/>
                <w:u w:val="none"/>
              </w:rPr>
              <w:t>二级</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9"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1315"/>
        </w:trPr>
        <w:tc>
          <w:tcPr>
            <w:tcW w:w="20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06" w:right="-239"/>
            </w:pPr>
          </w:p>
          <w:p>
            <w:pPr>
              <w:spacing w:before="0" w:after="0" w:line="287" w:lineRule="exact"/>
              <w:ind w:left="206" w:right="-239"/>
            </w:pPr>
            <w:r>
              <w:rPr>
                <w:rFonts w:ascii="宋体" w:eastAsia="宋体" w:hAnsi="宋体" w:cs="宋体"/>
                <w:color w:val="000000"/>
                <w:spacing w:val="0"/>
                <w:w w:val="100"/>
                <w:position w:val="0"/>
                <w:sz w:val="21"/>
                <w:u w:val="none"/>
              </w:rPr>
              <w:t>径流分析计算成果</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363" w:lineRule="exact"/>
              <w:ind w:left="106" w:right="-239"/>
            </w:pPr>
            <w:r>
              <w:rPr>
                <w:rFonts w:ascii="宋体" w:eastAsia="宋体" w:hAnsi="宋体" w:cs="宋体"/>
                <w:color w:val="000000"/>
                <w:spacing w:val="0"/>
                <w:w w:val="100"/>
                <w:position w:val="0"/>
                <w:sz w:val="21"/>
                <w:u w:val="none"/>
              </w:rPr>
              <w:t>丰</w:t>
            </w:r>
            <w:r>
              <w:rPr>
                <w:rFonts w:ascii="宋体" w:hAnsi="宋体" w:cs="宋体"/>
                <w:color w:val="000000"/>
                <w:spacing w:val="4"/>
                <w:w w:val="100"/>
                <w:position w:val="0"/>
                <w:sz w:val="21"/>
                <w:u w:val="none"/>
              </w:rPr>
              <w:t>水年、</w:t>
            </w:r>
            <w:r>
              <w:rPr>
                <w:rFonts w:ascii="宋体" w:hAnsi="宋体" w:cs="宋体"/>
                <w:color w:val="000000"/>
                <w:spacing w:val="5"/>
                <w:w w:val="100"/>
                <w:position w:val="0"/>
                <w:sz w:val="21"/>
                <w:u w:val="none"/>
              </w:rPr>
              <w:t>平水年、</w:t>
            </w:r>
            <w:r>
              <w:rPr>
                <w:rFonts w:ascii="宋体" w:eastAsia="宋体" w:hAnsi="宋体" w:cs="宋体"/>
                <w:color w:val="000000"/>
                <w:spacing w:val="3"/>
                <w:w w:val="100"/>
                <w:position w:val="0"/>
                <w:sz w:val="21"/>
                <w:u w:val="none"/>
              </w:rPr>
              <w:t>枯水</w:t>
            </w:r>
          </w:p>
          <w:p>
            <w:pPr>
              <w:spacing w:before="0" w:after="0" w:line="326" w:lineRule="exact"/>
              <w:ind w:left="106" w:right="-239"/>
            </w:pPr>
            <w:r>
              <w:rPr>
                <w:rFonts w:ascii="宋体" w:eastAsia="宋体" w:hAnsi="宋体" w:cs="宋体"/>
                <w:color w:val="000000"/>
                <w:spacing w:val="0"/>
                <w:w w:val="100"/>
                <w:position w:val="0"/>
                <w:sz w:val="21"/>
                <w:u w:val="none"/>
              </w:rPr>
              <w:t>年的逐日流量</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 w:right="-239"/>
            </w:pPr>
            <w:r>
              <w:rPr>
                <w:rFonts w:ascii="宋体" w:eastAsia="宋体" w:hAnsi="宋体" w:cs="宋体"/>
                <w:color w:val="000000"/>
                <w:spacing w:val="0"/>
                <w:w w:val="100"/>
                <w:position w:val="0"/>
                <w:sz w:val="21"/>
                <w:u w:val="none"/>
              </w:rPr>
              <w:t>丰</w:t>
            </w:r>
            <w:r>
              <w:rPr>
                <w:rFonts w:ascii="宋体" w:hAnsi="宋体" w:cs="宋体"/>
                <w:color w:val="000000"/>
                <w:spacing w:val="4"/>
                <w:w w:val="100"/>
                <w:position w:val="0"/>
                <w:sz w:val="21"/>
                <w:u w:val="none"/>
              </w:rPr>
              <w:t>水年、</w:t>
            </w:r>
            <w:r>
              <w:rPr>
                <w:rFonts w:ascii="宋体" w:hAnsi="宋体" w:cs="宋体"/>
                <w:color w:val="000000"/>
                <w:spacing w:val="5"/>
                <w:w w:val="100"/>
                <w:position w:val="0"/>
                <w:sz w:val="21"/>
                <w:u w:val="none"/>
              </w:rPr>
              <w:t>平水年、</w:t>
            </w:r>
            <w:r>
              <w:rPr>
                <w:rFonts w:ascii="宋体" w:eastAsia="宋体" w:hAnsi="宋体" w:cs="宋体"/>
                <w:color w:val="000000"/>
                <w:spacing w:val="3"/>
                <w:w w:val="100"/>
                <w:position w:val="0"/>
                <w:sz w:val="21"/>
                <w:u w:val="none"/>
              </w:rPr>
              <w:t>枯水</w:t>
            </w:r>
          </w:p>
          <w:p>
            <w:pPr>
              <w:spacing w:before="0" w:after="0" w:line="326" w:lineRule="exact"/>
              <w:ind w:left="108" w:right="-239"/>
            </w:pPr>
            <w:r>
              <w:rPr>
                <w:rFonts w:ascii="宋体" w:eastAsia="宋体" w:hAnsi="宋体" w:cs="宋体"/>
                <w:color w:val="000000"/>
                <w:spacing w:val="0"/>
                <w:w w:val="100"/>
                <w:position w:val="0"/>
                <w:sz w:val="21"/>
                <w:u w:val="none"/>
              </w:rPr>
              <w:t>年</w:t>
            </w:r>
            <w:r>
              <w:rPr>
                <w:rFonts w:ascii="宋体" w:eastAsia="宋体" w:hAnsi="宋体" w:cs="宋体"/>
                <w:color w:val="000000"/>
                <w:spacing w:val="4"/>
                <w:w w:val="100"/>
                <w:position w:val="0"/>
                <w:sz w:val="21"/>
                <w:u w:val="none"/>
              </w:rPr>
              <w:t>的逐月</w:t>
            </w:r>
            <w:r>
              <w:rPr>
                <w:rFonts w:ascii="宋体" w:eastAsia="宋体" w:hAnsi="宋体" w:cs="宋体"/>
                <w:color w:val="000000"/>
                <w:spacing w:val="5"/>
                <w:w w:val="100"/>
                <w:position w:val="0"/>
                <w:sz w:val="21"/>
                <w:u w:val="none"/>
              </w:rPr>
              <w:t>流量及重</w:t>
            </w:r>
            <w:r>
              <w:rPr>
                <w:rFonts w:ascii="宋体" w:eastAsia="宋体" w:hAnsi="宋体" w:cs="宋体"/>
                <w:color w:val="000000"/>
                <w:spacing w:val="3"/>
                <w:w w:val="100"/>
                <w:position w:val="0"/>
                <w:sz w:val="21"/>
                <w:u w:val="none"/>
              </w:rPr>
              <w:t>点保</w:t>
            </w:r>
          </w:p>
          <w:p>
            <w:pPr>
              <w:spacing w:before="0" w:after="0" w:line="326" w:lineRule="exact"/>
              <w:ind w:left="108" w:right="-239"/>
            </w:pPr>
            <w:r>
              <w:rPr>
                <w:rFonts w:ascii="宋体" w:eastAsia="宋体" w:hAnsi="宋体" w:cs="宋体"/>
                <w:color w:val="000000"/>
                <w:spacing w:val="0"/>
                <w:w w:val="100"/>
                <w:position w:val="0"/>
                <w:sz w:val="21"/>
                <w:u w:val="none"/>
              </w:rPr>
              <w:t>护</w:t>
            </w:r>
            <w:r>
              <w:rPr>
                <w:rFonts w:ascii="宋体" w:eastAsia="宋体" w:hAnsi="宋体" w:cs="宋体"/>
                <w:color w:val="000000"/>
                <w:spacing w:val="4"/>
                <w:w w:val="100"/>
                <w:position w:val="0"/>
                <w:sz w:val="21"/>
                <w:u w:val="none"/>
              </w:rPr>
              <w:t>鱼类集</w:t>
            </w:r>
            <w:r>
              <w:rPr>
                <w:rFonts w:ascii="宋体" w:eastAsia="宋体" w:hAnsi="宋体" w:cs="宋体"/>
                <w:color w:val="000000"/>
                <w:spacing w:val="5"/>
                <w:w w:val="100"/>
                <w:position w:val="0"/>
                <w:sz w:val="21"/>
                <w:u w:val="none"/>
              </w:rPr>
              <w:t>中产卵期</w:t>
            </w:r>
            <w:r>
              <w:rPr>
                <w:rFonts w:ascii="宋体" w:eastAsia="宋体" w:hAnsi="宋体" w:cs="宋体"/>
                <w:color w:val="000000"/>
                <w:spacing w:val="3"/>
                <w:w w:val="100"/>
                <w:position w:val="0"/>
                <w:sz w:val="21"/>
                <w:u w:val="none"/>
              </w:rPr>
              <w:t>的逐</w:t>
            </w:r>
          </w:p>
          <w:p>
            <w:pPr>
              <w:spacing w:before="0" w:after="0" w:line="326" w:lineRule="exact"/>
              <w:ind w:left="108" w:right="-239"/>
            </w:pPr>
            <w:r>
              <w:rPr>
                <w:rFonts w:ascii="宋体" w:eastAsia="宋体" w:hAnsi="宋体" w:cs="宋体"/>
                <w:color w:val="000000"/>
                <w:spacing w:val="0"/>
                <w:w w:val="100"/>
                <w:position w:val="0"/>
                <w:sz w:val="21"/>
                <w:u w:val="none"/>
              </w:rPr>
              <w:t>日流量</w:t>
            </w:r>
          </w:p>
        </w:tc>
        <w:tc>
          <w:tcPr>
            <w:tcW w:w="23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287" w:lineRule="exact"/>
              <w:ind w:left="108" w:right="-239"/>
            </w:pPr>
            <w:r>
              <w:rPr>
                <w:rFonts w:ascii="宋体" w:eastAsia="宋体" w:hAnsi="宋体" w:cs="宋体"/>
                <w:color w:val="000000"/>
                <w:spacing w:val="0"/>
                <w:w w:val="100"/>
                <w:position w:val="0"/>
                <w:sz w:val="21"/>
                <w:u w:val="none"/>
              </w:rPr>
              <w:t>多年平均的逐月流量</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1" w:bottom="0" w:left="1351" w:header="0" w:footer="0" w:gutter="0"/>
          <w:pgNumType w:start="86"/>
          <w:cols w:num="1" w:space="720"/>
          <w:docGrid w:type="lines" w:linePitch="312" w:charSpace="0"/>
        </w:sectPr>
      </w:pPr>
    </w:p>
    <w:p>
      <w:pPr>
        <w:tabs>
          <w:tab w:val="left" w:pos="3210"/>
        </w:tabs>
        <w:spacing w:before="0" w:after="0" w:line="211" w:lineRule="exact"/>
        <w:ind w:left="2211" w:firstLine="0"/>
        <w:jc w:val="left"/>
      </w:pPr>
    </w:p>
    <w:p>
      <w:pPr>
        <w:widowControl/>
        <w:jc w:val="left"/>
        <w:sectPr>
          <w:type w:val="continuous"/>
          <w:pgSz w:w="11906" w:h="16838"/>
          <w:pgMar w:top="147" w:right="991" w:bottom="0" w:left="1351" w:header="0" w:footer="0" w:gutter="0"/>
          <w:pgNumType w:start="87"/>
          <w:cols w:num="1" w:space="708" w:equalWidth="0">
            <w:col w:w="9564" w:space="0"/>
          </w:cols>
          <w:docGrid w:type="lines" w:linePitch="312" w:charSpace="0"/>
        </w:sectPr>
      </w:pPr>
    </w:p>
    <w:p>
      <w:pPr>
        <w:spacing w:before="0" w:after="0" w:line="240" w:lineRule="exact"/>
        <w:ind w:left="2211" w:firstLine="0"/>
      </w:pPr>
    </w:p>
    <w:p>
      <w:pPr>
        <w:spacing w:before="0" w:after="0" w:line="323" w:lineRule="exact"/>
        <w:ind w:left="68" w:firstLine="0"/>
        <w:jc w:val="left"/>
      </w:pPr>
      <w:r>
        <w:pict>
          <v:shape id="wondershare_5" o:spid="_x0000_s1038" type="#_x0000_t202" style="width:259.05pt;height:15.55pt;margin-top:79.6pt;margin-left:178.1pt;mso-height-relative:page;mso-position-horizontal-relative:page;mso-position-vertical-relative:page;mso-width-relative:page;position:absolute;z-index:-251644928"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6.3.3</w:t>
                  </w:r>
                  <w:r>
                    <w:rPr>
                      <w:rFonts w:cs="Calibri"/>
                      <w:spacing w:val="2"/>
                      <w:w w:val="100"/>
                    </w:rPr>
                    <w:tab/>
                  </w:r>
                  <w:r>
                    <w:rPr>
                      <w:rFonts w:ascii="黑体" w:eastAsia="黑体" w:hAnsi="黑体" w:cs="黑体"/>
                      <w:color w:val="000000"/>
                      <w:spacing w:val="0"/>
                      <w:w w:val="100"/>
                      <w:position w:val="0"/>
                      <w:sz w:val="21"/>
                      <w:u w:val="none"/>
                    </w:rPr>
                    <w:t>不同评价等级对径流分析计算成果的要求</w:t>
                  </w:r>
                </w:p>
              </w:txbxContent>
            </v:textbox>
          </v:shape>
        </w:pict>
      </w:r>
      <w:r>
        <w:rPr>
          <w:rFonts w:ascii="Calibri" w:hAnsi="Calibri" w:cs="Calibri"/>
          <w:b/>
          <w:color w:val="000000"/>
          <w:spacing w:val="0"/>
          <w:w w:val="95"/>
          <w:position w:val="0"/>
          <w:sz w:val="21"/>
          <w:u w:val="none"/>
        </w:rPr>
        <w:t>6.3.4</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水文情势调查断面应能体现评价河段河道整体形态特点，控制环境敏感断面，并与地表水质</w:t>
      </w:r>
    </w:p>
    <w:p>
      <w:pPr>
        <w:spacing w:before="0" w:after="0" w:line="303" w:lineRule="exact"/>
        <w:ind w:left="68" w:firstLine="0"/>
        <w:jc w:val="left"/>
      </w:pPr>
      <w:r>
        <w:rPr>
          <w:rFonts w:ascii="宋体" w:hAnsi="宋体" w:cs="宋体"/>
          <w:color w:val="000000"/>
          <w:spacing w:val="0"/>
          <w:w w:val="100"/>
          <w:position w:val="0"/>
          <w:sz w:val="21"/>
          <w:u w:val="none"/>
        </w:rPr>
        <w:t>预测、水温预测、生态流量计算、鱼类栖息地保护设计等计算需求相协调。</w:t>
      </w:r>
    </w:p>
    <w:p>
      <w:pPr>
        <w:spacing w:before="0" w:after="0" w:line="349" w:lineRule="exact"/>
        <w:ind w:left="68" w:firstLine="0"/>
        <w:jc w:val="left"/>
      </w:pPr>
      <w:r>
        <w:rPr>
          <w:rFonts w:ascii="Calibri" w:hAnsi="Calibri" w:cs="Calibri"/>
          <w:b/>
          <w:color w:val="000000"/>
          <w:spacing w:val="0"/>
          <w:w w:val="95"/>
          <w:position w:val="0"/>
          <w:sz w:val="21"/>
          <w:u w:val="none"/>
        </w:rPr>
        <w:t>6.3.5</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库区及下游河段水下地形资料不满足评价要求时，水文情势调查应补充开展代表断面或控制</w:t>
      </w:r>
    </w:p>
    <w:p>
      <w:pPr>
        <w:spacing w:before="0" w:after="0" w:line="304" w:lineRule="exact"/>
        <w:ind w:left="68" w:firstLine="0"/>
        <w:jc w:val="left"/>
      </w:pPr>
      <w:r>
        <w:rPr>
          <w:rFonts w:ascii="宋体" w:hAnsi="宋体" w:cs="宋体"/>
          <w:color w:val="000000"/>
          <w:spacing w:val="-4"/>
          <w:w w:val="100"/>
          <w:position w:val="0"/>
          <w:sz w:val="21"/>
          <w:u w:val="none"/>
        </w:rPr>
        <w:t>河段水下地形测量，并进行代表断面的水位、流量实测。涉及河口感潮河段时，还应实测相关潮位。</w:t>
      </w:r>
    </w:p>
    <w:p>
      <w:pPr>
        <w:spacing w:before="0" w:after="0" w:line="349" w:lineRule="exact"/>
        <w:ind w:left="68" w:firstLine="0"/>
        <w:jc w:val="left"/>
      </w:pPr>
      <w:r>
        <w:rPr>
          <w:rFonts w:ascii="Calibri" w:hAnsi="Calibri" w:cs="Calibri"/>
          <w:b/>
          <w:color w:val="000000"/>
          <w:spacing w:val="0"/>
          <w:w w:val="95"/>
          <w:position w:val="0"/>
          <w:sz w:val="21"/>
          <w:u w:val="none"/>
        </w:rPr>
        <w:t>6.3.6</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水文情势现状评价应根据调查统计资料，分析工程河段水文情势基本特征及演变趋势，评价</w:t>
      </w:r>
    </w:p>
    <w:p>
      <w:pPr>
        <w:spacing w:before="0" w:after="0" w:line="303" w:lineRule="exact"/>
        <w:ind w:left="68" w:firstLine="0"/>
        <w:jc w:val="left"/>
      </w:pPr>
      <w:r>
        <w:rPr>
          <w:rFonts w:ascii="宋体" w:hAnsi="宋体" w:cs="宋体"/>
          <w:color w:val="000000"/>
          <w:spacing w:val="0"/>
          <w:w w:val="100"/>
          <w:position w:val="0"/>
          <w:sz w:val="21"/>
          <w:u w:val="none"/>
        </w:rPr>
        <w:t>对现状生态需水目标要求的满足程度。</w:t>
      </w:r>
    </w:p>
    <w:p>
      <w:pPr>
        <w:tabs>
          <w:tab w:val="left" w:pos="711"/>
        </w:tabs>
        <w:spacing w:before="0" w:after="0" w:line="347" w:lineRule="exact"/>
        <w:ind w:left="68" w:firstLine="0"/>
        <w:jc w:val="left"/>
      </w:pPr>
      <w:r>
        <w:rPr>
          <w:rFonts w:ascii="Calibri" w:hAnsi="Calibri" w:cs="Calibri"/>
          <w:b/>
          <w:color w:val="000000"/>
          <w:spacing w:val="0"/>
          <w:w w:val="95"/>
          <w:position w:val="0"/>
          <w:sz w:val="21"/>
          <w:u w:val="none"/>
        </w:rPr>
        <w:t>6.3.7</w:t>
      </w:r>
      <w:r>
        <w:rPr>
          <w:rFonts w:cs="Calibri"/>
          <w:spacing w:val="-4"/>
          <w:w w:val="100"/>
        </w:rPr>
        <w:tab/>
      </w:r>
      <w:r>
        <w:rPr>
          <w:rFonts w:ascii="宋体" w:hAnsi="宋体" w:cs="宋体"/>
          <w:color w:val="000000"/>
          <w:spacing w:val="0"/>
          <w:w w:val="100"/>
          <w:position w:val="2"/>
          <w:sz w:val="21"/>
          <w:u w:val="none"/>
        </w:rPr>
        <w:t>水位、流量实测应符合现行行业标准《水电工程水文设计规范》</w:t>
      </w:r>
      <w:r>
        <w:rPr>
          <w:rFonts w:ascii="Calibri" w:hAnsi="Calibri" w:cs="Calibri"/>
          <w:color w:val="000000"/>
          <w:spacing w:val="0"/>
          <w:w w:val="100"/>
          <w:position w:val="0"/>
          <w:sz w:val="21"/>
          <w:u w:val="none"/>
        </w:rPr>
        <w:t>NB/T</w:t>
      </w:r>
      <w:r>
        <w:rPr>
          <w:rFonts w:ascii="Calibri" w:hAnsi="Calibri" w:cs="Calibri"/>
          <w:color w:val="000000"/>
          <w:spacing w:val="10"/>
          <w:w w:val="100"/>
          <w:sz w:val="21"/>
          <w:u w:val="none"/>
        </w:rPr>
        <w:t> </w:t>
      </w:r>
      <w:r>
        <w:rPr>
          <w:rFonts w:ascii="Calibri" w:hAnsi="Calibri" w:cs="Calibri"/>
          <w:color w:val="000000"/>
          <w:spacing w:val="0"/>
          <w:w w:val="100"/>
          <w:position w:val="0"/>
          <w:sz w:val="21"/>
          <w:u w:val="none"/>
        </w:rPr>
        <w:t>10233</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的有关规定。径</w:t>
      </w:r>
    </w:p>
    <w:p>
      <w:pPr>
        <w:spacing w:before="0" w:after="0" w:line="326" w:lineRule="exact"/>
        <w:ind w:left="68" w:firstLine="0"/>
        <w:jc w:val="left"/>
      </w:pPr>
      <w:r>
        <w:rPr>
          <w:rFonts w:ascii="宋体" w:eastAsia="宋体" w:hAnsi="宋体" w:cs="宋体"/>
          <w:color w:val="000000"/>
          <w:spacing w:val="0"/>
          <w:w w:val="100"/>
          <w:position w:val="2"/>
          <w:sz w:val="21"/>
          <w:u w:val="none"/>
        </w:rPr>
        <w:t>流分析计算成果表宜符合本规范附录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E</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的规定。</w:t>
      </w:r>
    </w:p>
    <w:p>
      <w:pPr>
        <w:spacing w:before="0" w:after="0" w:line="240" w:lineRule="exact"/>
        <w:ind w:left="68" w:firstLine="0"/>
      </w:pPr>
    </w:p>
    <w:p>
      <w:pPr>
        <w:tabs>
          <w:tab w:val="left" w:pos="4631"/>
        </w:tabs>
        <w:spacing w:before="0" w:after="0" w:line="250" w:lineRule="exact"/>
        <w:ind w:left="68" w:firstLine="4083"/>
        <w:jc w:val="left"/>
      </w:pPr>
      <w:r>
        <w:rPr>
          <w:rFonts w:ascii="Calibri" w:hAnsi="Calibri" w:cs="Calibri"/>
          <w:b/>
          <w:color w:val="000000"/>
          <w:spacing w:val="0"/>
          <w:w w:val="95"/>
          <w:position w:val="0"/>
          <w:sz w:val="21"/>
          <w:u w:val="none"/>
        </w:rPr>
        <w:t>6.4</w:t>
      </w:r>
      <w:r>
        <w:rPr>
          <w:rFonts w:cs="Calibri"/>
          <w:spacing w:val="0"/>
          <w:w w:val="100"/>
        </w:rPr>
        <w:tab/>
      </w:r>
      <w:r>
        <w:rPr>
          <w:rFonts w:ascii="宋体" w:eastAsia="宋体" w:hAnsi="宋体" w:cs="宋体"/>
          <w:color w:val="000000"/>
          <w:spacing w:val="0"/>
          <w:w w:val="100"/>
          <w:position w:val="2"/>
          <w:sz w:val="21"/>
          <w:u w:val="none"/>
        </w:rPr>
        <w:t>水温</w:t>
      </w:r>
    </w:p>
    <w:p>
      <w:pPr>
        <w:tabs>
          <w:tab w:val="left" w:pos="711"/>
        </w:tabs>
        <w:spacing w:before="0" w:after="0" w:line="326" w:lineRule="exact"/>
        <w:ind w:left="68" w:firstLine="0"/>
        <w:jc w:val="left"/>
      </w:pPr>
      <w:r>
        <w:rPr>
          <w:rFonts w:ascii="Calibri" w:hAnsi="Calibri" w:cs="Calibri"/>
          <w:b/>
          <w:color w:val="000000"/>
          <w:spacing w:val="0"/>
          <w:w w:val="95"/>
          <w:position w:val="0"/>
          <w:sz w:val="21"/>
          <w:u w:val="none"/>
        </w:rPr>
        <w:t>6.4.1</w:t>
      </w:r>
      <w:r>
        <w:rPr>
          <w:rFonts w:cs="Calibri"/>
          <w:spacing w:val="4"/>
          <w:w w:val="100"/>
        </w:rPr>
        <w:tab/>
      </w:r>
      <w:r>
        <w:rPr>
          <w:rFonts w:ascii="宋体" w:hAnsi="宋体" w:cs="宋体"/>
          <w:color w:val="000000"/>
          <w:spacing w:val="0"/>
          <w:w w:val="100"/>
          <w:position w:val="2"/>
          <w:sz w:val="21"/>
          <w:u w:val="none"/>
        </w:rPr>
        <w:t>水温调查应收集评价河段天然水温、上游梯级下泄水温以及类比或验证水库水温等资料。</w:t>
      </w:r>
    </w:p>
    <w:p>
      <w:pPr>
        <w:tabs>
          <w:tab w:val="left" w:pos="711"/>
        </w:tabs>
        <w:spacing w:before="0" w:after="0" w:line="326" w:lineRule="exact"/>
        <w:ind w:left="68" w:firstLine="0"/>
        <w:jc w:val="left"/>
      </w:pPr>
      <w:r>
        <w:rPr>
          <w:rFonts w:ascii="Calibri" w:hAnsi="Calibri" w:cs="Calibri"/>
          <w:b/>
          <w:color w:val="000000"/>
          <w:spacing w:val="0"/>
          <w:w w:val="95"/>
          <w:position w:val="0"/>
          <w:sz w:val="21"/>
          <w:u w:val="none"/>
        </w:rPr>
        <w:t>6.4.2</w:t>
      </w:r>
      <w:r>
        <w:rPr>
          <w:rFonts w:cs="Calibri"/>
          <w:spacing w:val="0"/>
          <w:w w:val="100"/>
        </w:rPr>
        <w:tab/>
      </w:r>
      <w:r>
        <w:rPr>
          <w:rFonts w:ascii="宋体" w:eastAsia="宋体" w:hAnsi="宋体" w:cs="宋体"/>
          <w:color w:val="000000"/>
          <w:spacing w:val="0"/>
          <w:w w:val="100"/>
          <w:position w:val="2"/>
          <w:sz w:val="21"/>
          <w:u w:val="none"/>
        </w:rPr>
        <w:t>不同评价等级评价河段水温调查应符合下列要求：</w:t>
      </w:r>
    </w:p>
    <w:p>
      <w:pPr>
        <w:tabs>
          <w:tab w:val="left" w:pos="699"/>
        </w:tabs>
        <w:spacing w:before="0" w:after="0" w:line="326" w:lineRule="exact"/>
        <w:ind w:left="68" w:firstLine="314"/>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一级和二级评价应调查典型年逐日河道水温。</w:t>
      </w:r>
    </w:p>
    <w:p>
      <w:pPr>
        <w:tabs>
          <w:tab w:val="left" w:pos="699"/>
        </w:tabs>
        <w:spacing w:before="0" w:after="0" w:line="324" w:lineRule="exact"/>
        <w:ind w:left="68" w:firstLine="314"/>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三级评价应收集典型年逐月河道水温资料。</w:t>
      </w:r>
    </w:p>
    <w:p>
      <w:pPr>
        <w:spacing w:before="0" w:after="0" w:line="327" w:lineRule="exact"/>
        <w:ind w:left="68" w:firstLine="0"/>
        <w:jc w:val="left"/>
      </w:pPr>
      <w:r>
        <w:rPr>
          <w:rFonts w:ascii="Calibri" w:hAnsi="Calibri" w:cs="Calibri"/>
          <w:b/>
          <w:color w:val="000000"/>
          <w:spacing w:val="0"/>
          <w:w w:val="95"/>
          <w:position w:val="0"/>
          <w:sz w:val="21"/>
          <w:u w:val="none"/>
        </w:rPr>
        <w:t>6.4.3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评价河段及上下游河段无实测水温资料时，评价河段水温可通过相似地区气温、水温资料进</w:t>
      </w:r>
    </w:p>
    <w:p>
      <w:pPr>
        <w:spacing w:before="0" w:after="0" w:line="303" w:lineRule="exact"/>
        <w:ind w:left="68" w:firstLine="0"/>
        <w:jc w:val="left"/>
      </w:pPr>
      <w:r>
        <w:rPr>
          <w:rFonts w:ascii="宋体" w:hAnsi="宋体" w:cs="宋体"/>
          <w:color w:val="000000"/>
          <w:spacing w:val="0"/>
          <w:w w:val="100"/>
          <w:position w:val="0"/>
          <w:sz w:val="21"/>
          <w:u w:val="none"/>
        </w:rPr>
        <w:t>行类比分析计算，必要时应补充现状水温观测。</w:t>
      </w:r>
    </w:p>
    <w:p>
      <w:pPr>
        <w:spacing w:before="0" w:after="0" w:line="349" w:lineRule="exact"/>
        <w:ind w:left="68" w:firstLine="0"/>
        <w:jc w:val="left"/>
      </w:pPr>
      <w:r>
        <w:rPr>
          <w:rFonts w:ascii="Calibri" w:hAnsi="Calibri" w:cs="Calibri"/>
          <w:b/>
          <w:color w:val="000000"/>
          <w:spacing w:val="0"/>
          <w:w w:val="95"/>
          <w:position w:val="0"/>
          <w:sz w:val="21"/>
          <w:u w:val="none"/>
        </w:rPr>
        <w:t>6.4.4</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水温现状评价应根据水温统计成果，分析河段水温分布特点与变化规律，评价对现状水温敏</w:t>
      </w:r>
    </w:p>
    <w:p>
      <w:pPr>
        <w:spacing w:before="0" w:after="0" w:line="303" w:lineRule="exact"/>
        <w:ind w:left="68" w:firstLine="0"/>
        <w:jc w:val="left"/>
      </w:pPr>
      <w:r>
        <w:rPr>
          <w:rFonts w:ascii="宋体" w:hAnsi="宋体" w:cs="宋体"/>
          <w:color w:val="000000"/>
          <w:spacing w:val="0"/>
          <w:w w:val="100"/>
          <w:position w:val="0"/>
          <w:sz w:val="21"/>
          <w:u w:val="none"/>
        </w:rPr>
        <w:t>感对象水温需求的满足程度。</w:t>
      </w:r>
    </w:p>
    <w:p>
      <w:pPr>
        <w:tabs>
          <w:tab w:val="left" w:pos="711"/>
        </w:tabs>
        <w:spacing w:before="0" w:after="0" w:line="349" w:lineRule="exact"/>
        <w:ind w:left="68" w:firstLine="0"/>
        <w:jc w:val="left"/>
      </w:pPr>
      <w:r>
        <w:rPr>
          <w:rFonts w:ascii="Calibri" w:hAnsi="Calibri" w:cs="Calibri"/>
          <w:b/>
          <w:color w:val="000000"/>
          <w:spacing w:val="0"/>
          <w:w w:val="95"/>
          <w:position w:val="0"/>
          <w:sz w:val="21"/>
          <w:u w:val="none"/>
        </w:rPr>
        <w:t>6.4.5</w:t>
      </w:r>
      <w:r>
        <w:rPr>
          <w:rFonts w:cs="Calibri"/>
          <w:spacing w:val="0"/>
          <w:w w:val="100"/>
        </w:rPr>
        <w:tab/>
      </w:r>
      <w:r>
        <w:rPr>
          <w:rFonts w:ascii="宋体" w:hAnsi="宋体" w:cs="宋体"/>
          <w:color w:val="000000"/>
          <w:spacing w:val="-4"/>
          <w:w w:val="100"/>
          <w:position w:val="2"/>
          <w:sz w:val="21"/>
          <w:u w:val="none"/>
        </w:rPr>
        <w:t>水温观测及计算方法应符合现行行业标准《水电工程水温计算规范》</w:t>
      </w:r>
      <w:r>
        <w:rPr>
          <w:rFonts w:ascii="Calibri" w:hAnsi="Calibri" w:cs="Calibri"/>
          <w:color w:val="000000"/>
          <w:spacing w:val="0"/>
          <w:w w:val="100"/>
          <w:position w:val="0"/>
          <w:sz w:val="21"/>
          <w:u w:val="none"/>
        </w:rPr>
        <w:t>NB/T</w:t>
      </w:r>
      <w:r>
        <w:rPr>
          <w:rFonts w:ascii="Calibri" w:hAnsi="Calibri" w:cs="Calibri"/>
          <w:color w:val="000000"/>
          <w:spacing w:val="-1"/>
          <w:w w:val="100"/>
          <w:sz w:val="21"/>
          <w:u w:val="none"/>
        </w:rPr>
        <w:t> </w:t>
      </w:r>
      <w:r>
        <w:rPr>
          <w:rFonts w:ascii="Calibri" w:hAnsi="Calibri" w:cs="Calibri"/>
          <w:color w:val="000000"/>
          <w:spacing w:val="-1"/>
          <w:w w:val="100"/>
          <w:position w:val="0"/>
          <w:sz w:val="21"/>
          <w:u w:val="none"/>
        </w:rPr>
        <w:t>35094</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68" w:firstLine="0"/>
      </w:pPr>
    </w:p>
    <w:p>
      <w:pPr>
        <w:tabs>
          <w:tab w:val="left" w:pos="4422"/>
        </w:tabs>
        <w:spacing w:before="0" w:after="0" w:line="247" w:lineRule="exact"/>
        <w:ind w:left="68" w:firstLine="3874"/>
        <w:jc w:val="left"/>
      </w:pPr>
      <w:r>
        <w:rPr>
          <w:rFonts w:ascii="Calibri" w:hAnsi="Calibri" w:cs="Calibri"/>
          <w:b/>
          <w:color w:val="000000"/>
          <w:spacing w:val="0"/>
          <w:w w:val="95"/>
          <w:position w:val="0"/>
          <w:sz w:val="21"/>
          <w:u w:val="none"/>
        </w:rPr>
        <w:t>6.5</w:t>
      </w:r>
      <w:r>
        <w:rPr>
          <w:rFonts w:cs="Calibri"/>
          <w:spacing w:val="0"/>
          <w:w w:val="100"/>
        </w:rPr>
        <w:tab/>
      </w:r>
      <w:r>
        <w:rPr>
          <w:rFonts w:ascii="宋体" w:eastAsia="宋体" w:hAnsi="宋体" w:cs="宋体"/>
          <w:color w:val="000000"/>
          <w:spacing w:val="0"/>
          <w:w w:val="100"/>
          <w:position w:val="2"/>
          <w:sz w:val="21"/>
          <w:u w:val="none"/>
        </w:rPr>
        <w:t>地表水质</w:t>
      </w:r>
    </w:p>
    <w:p>
      <w:pPr>
        <w:spacing w:before="0" w:after="0" w:line="326" w:lineRule="exact"/>
        <w:ind w:left="68" w:firstLine="0"/>
        <w:jc w:val="left"/>
      </w:pPr>
      <w:r>
        <w:rPr>
          <w:rFonts w:ascii="Calibri" w:hAnsi="Calibri" w:cs="Calibri"/>
          <w:b/>
          <w:color w:val="000000"/>
          <w:spacing w:val="0"/>
          <w:w w:val="95"/>
          <w:position w:val="0"/>
          <w:sz w:val="21"/>
          <w:u w:val="none"/>
        </w:rPr>
        <w:t>6.5.1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地表水质调查应收集工程所在河流水功能区划与水环境功能区划，评价河段及上游水污染源</w:t>
      </w:r>
    </w:p>
    <w:p>
      <w:pPr>
        <w:spacing w:before="0" w:after="0" w:line="303" w:lineRule="exact"/>
        <w:ind w:left="68" w:firstLine="0"/>
        <w:jc w:val="left"/>
      </w:pPr>
      <w:r>
        <w:rPr>
          <w:rFonts w:ascii="宋体" w:hAnsi="宋体" w:cs="宋体"/>
          <w:color w:val="000000"/>
          <w:spacing w:val="0"/>
          <w:w w:val="100"/>
          <w:position w:val="0"/>
          <w:sz w:val="21"/>
          <w:u w:val="none"/>
        </w:rPr>
        <w:t>情况，常规监测断面近三年的水质监测成果以及相应时段的径流资料。</w:t>
      </w:r>
    </w:p>
    <w:p>
      <w:pPr>
        <w:spacing w:before="0" w:after="0" w:line="349" w:lineRule="exact"/>
        <w:ind w:left="68" w:firstLine="0"/>
        <w:jc w:val="left"/>
      </w:pPr>
      <w:r>
        <w:rPr>
          <w:rFonts w:ascii="Calibri" w:hAnsi="Calibri" w:cs="Calibri"/>
          <w:b/>
          <w:color w:val="000000"/>
          <w:spacing w:val="0"/>
          <w:w w:val="95"/>
          <w:position w:val="0"/>
          <w:sz w:val="21"/>
          <w:u w:val="none"/>
        </w:rPr>
        <w:t>6.5.2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水污染源调查内容应主要包括污染源类型、废水与污水排放量、主要污染物及排放浓度、排</w:t>
      </w:r>
    </w:p>
    <w:p>
      <w:pPr>
        <w:spacing w:before="0" w:after="0" w:line="303" w:lineRule="exact"/>
        <w:ind w:left="68" w:firstLine="0"/>
        <w:jc w:val="left"/>
      </w:pPr>
      <w:r>
        <w:rPr>
          <w:rFonts w:ascii="宋体" w:hAnsi="宋体" w:cs="宋体"/>
          <w:color w:val="000000"/>
          <w:spacing w:val="0"/>
          <w:w w:val="100"/>
          <w:position w:val="0"/>
          <w:sz w:val="21"/>
          <w:u w:val="none"/>
        </w:rPr>
        <w:t>污口位置。</w:t>
      </w:r>
    </w:p>
    <w:p>
      <w:pPr>
        <w:spacing w:before="0" w:after="0" w:line="348" w:lineRule="exact"/>
        <w:ind w:left="68" w:firstLine="0"/>
        <w:jc w:val="left"/>
      </w:pPr>
      <w:r>
        <w:rPr>
          <w:rFonts w:ascii="Calibri" w:hAnsi="Calibri" w:cs="Calibri"/>
          <w:b/>
          <w:color w:val="000000"/>
          <w:spacing w:val="0"/>
          <w:w w:val="95"/>
          <w:position w:val="0"/>
          <w:sz w:val="21"/>
          <w:u w:val="none"/>
        </w:rPr>
        <w:t>6.5.3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现有水质监测成果不满足评价要求时，地表水质调查应开展现状监测并同步观测相关水文参</w:t>
      </w:r>
    </w:p>
    <w:p>
      <w:pPr>
        <w:spacing w:before="0" w:after="0" w:line="303" w:lineRule="exact"/>
        <w:ind w:left="68" w:firstLine="0"/>
        <w:jc w:val="left"/>
      </w:pPr>
      <w:r>
        <w:rPr>
          <w:rFonts w:ascii="宋体" w:hAnsi="宋体" w:cs="宋体"/>
          <w:color w:val="000000"/>
          <w:spacing w:val="0"/>
          <w:w w:val="100"/>
          <w:position w:val="0"/>
          <w:sz w:val="21"/>
          <w:u w:val="none"/>
        </w:rPr>
        <w:t>数；当地表水质存在重金属超标时，还应进行河流底质监测。地表水质监测应在库区、坝址、减水</w:t>
      </w:r>
    </w:p>
    <w:p>
      <w:pPr>
        <w:spacing w:before="0" w:after="0" w:line="326" w:lineRule="exact"/>
        <w:ind w:left="68" w:firstLine="0"/>
        <w:jc w:val="left"/>
      </w:pPr>
      <w:r>
        <w:rPr>
          <w:rFonts w:ascii="宋体" w:hAnsi="宋体" w:cs="宋体"/>
          <w:color w:val="000000"/>
          <w:spacing w:val="-4"/>
          <w:w w:val="100"/>
          <w:position w:val="0"/>
          <w:sz w:val="21"/>
          <w:u w:val="none"/>
        </w:rPr>
        <w:t>河段、厂址、主要支流汇口等水域设置监测断面。当涉及饮用水水源保护区等地表水质敏感对象时，</w:t>
      </w:r>
    </w:p>
    <w:p>
      <w:pPr>
        <w:spacing w:before="0" w:after="0" w:line="326" w:lineRule="exact"/>
        <w:ind w:left="68" w:firstLine="0"/>
        <w:jc w:val="left"/>
      </w:pPr>
      <w:r>
        <w:rPr>
          <w:rFonts w:ascii="宋体" w:hAnsi="宋体" w:cs="宋体"/>
          <w:color w:val="000000"/>
          <w:spacing w:val="0"/>
          <w:w w:val="100"/>
          <w:position w:val="0"/>
          <w:sz w:val="21"/>
          <w:u w:val="none"/>
        </w:rPr>
        <w:t>应增设监测断面。</w:t>
      </w:r>
    </w:p>
    <w:p>
      <w:pPr>
        <w:spacing w:before="0" w:after="0" w:line="349" w:lineRule="exact"/>
        <w:ind w:left="68" w:firstLine="0"/>
        <w:jc w:val="left"/>
      </w:pPr>
      <w:r>
        <w:rPr>
          <w:rFonts w:ascii="Calibri" w:hAnsi="Calibri" w:cs="Calibri"/>
          <w:b/>
          <w:color w:val="000000"/>
          <w:spacing w:val="0"/>
          <w:w w:val="95"/>
          <w:position w:val="0"/>
          <w:sz w:val="21"/>
          <w:u w:val="none"/>
        </w:rPr>
        <w:t>6.5.4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地表水质调查应按河流、水库及河口的丰水期、平水期、枯水期，选择能代表三个时期的季</w:t>
      </w:r>
    </w:p>
    <w:p>
      <w:pPr>
        <w:spacing w:before="0" w:after="0" w:line="326" w:lineRule="exact"/>
        <w:ind w:left="68" w:firstLine="0"/>
        <w:jc w:val="left"/>
      </w:pPr>
      <w:r>
        <w:rPr>
          <w:rFonts w:ascii="宋体" w:hAnsi="宋体" w:cs="宋体"/>
          <w:color w:val="000000"/>
          <w:spacing w:val="0"/>
          <w:w w:val="100"/>
          <w:position w:val="2"/>
          <w:sz w:val="21"/>
          <w:u w:val="none"/>
        </w:rPr>
        <w:t>节与月份进行。各类水域不同评价等级的地表水质调查时期应符合表</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6.5.4</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的规定。</w:t>
      </w:r>
    </w:p>
    <w:p>
      <w:pPr>
        <w:widowControl/>
        <w:jc w:val="left"/>
        <w:sectPr>
          <w:type w:val="continuous"/>
          <w:pgSz w:w="11906" w:h="16838"/>
          <w:pgMar w:top="147" w:right="991" w:bottom="0" w:left="1351" w:header="0" w:footer="0" w:gutter="0"/>
          <w:pgNumType w:start="88"/>
          <w:cols w:num="1" w:space="708" w:equalWidth="0">
            <w:col w:w="9564" w:space="0"/>
          </w:cols>
          <w:docGrid w:type="lines" w:linePitch="312" w:charSpace="0"/>
        </w:sectPr>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240" w:lineRule="exact"/>
        <w:ind w:left="68" w:firstLine="0"/>
      </w:pPr>
    </w:p>
    <w:p>
      <w:pPr>
        <w:spacing w:before="0" w:after="0" w:line="423" w:lineRule="exact"/>
        <w:ind w:left="8925" w:firstLine="0"/>
        <w:jc w:val="left"/>
      </w:pPr>
      <w:r>
        <w:rPr>
          <w:rFonts w:ascii="Calibri" w:hAnsi="Calibri" w:cs="Calibri"/>
          <w:color w:val="000000"/>
          <w:spacing w:val="0"/>
          <w:w w:val="100"/>
          <w:position w:val="0"/>
          <w:sz w:val="21"/>
          <w:u w:val="none"/>
        </w:rPr>
        <w:t>10</w:t>
      </w:r>
    </w:p>
    <w:p>
      <w:pPr>
        <w:widowControl/>
        <w:jc w:val="left"/>
        <w:sectPr>
          <w:type w:val="continuous"/>
          <w:pgSz w:w="11906" w:h="16838"/>
          <w:pgMar w:top="147" w:right="991" w:bottom="0" w:left="1351" w:header="0" w:footer="0" w:gutter="0"/>
          <w:pgNumType w:start="89"/>
          <w:cols w:num="1" w:space="708" w:equalWidth="0">
            <w:col w:w="9564" w:space="0"/>
          </w:cols>
          <w:docGrid w:type="lines" w:linePitch="312" w:charSpace="0"/>
        </w:sectPr>
      </w:pPr>
    </w:p>
    <w:p>
      <w:pPr>
        <w:spacing w:before="0" w:after="0" w:line="240" w:lineRule="exact"/>
        <w:ind w:left="8925" w:firstLine="0"/>
      </w:pPr>
    </w:p>
    <w:p>
      <w:pPr>
        <w:spacing w:before="0" w:after="0" w:line="240" w:lineRule="exact"/>
        <w:ind w:left="8925" w:firstLine="0"/>
      </w:pPr>
    </w:p>
    <w:p>
      <w:pPr>
        <w:spacing w:before="0" w:after="0" w:line="307" w:lineRule="exact"/>
        <w:ind w:left="3173" w:firstLine="0"/>
        <w:jc w:val="left"/>
        <w:rPr>
          <w:rFonts w:hint="eastAsia"/>
        </w:rPr>
      </w:pPr>
    </w:p>
    <w:p>
      <w:pPr>
        <w:widowControl/>
        <w:jc w:val="left"/>
        <w:sectPr>
          <w:type w:val="continuous"/>
          <w:pgSz w:w="11906" w:h="16838"/>
          <w:pgMar w:top="147" w:right="991" w:bottom="0" w:left="1351" w:header="0" w:footer="0" w:gutter="0"/>
          <w:pgNumType w:start="90"/>
          <w:cols w:num="1" w:space="708" w:equalWidth="0">
            <w:col w:w="9564" w:space="0"/>
          </w:cols>
          <w:docGrid w:type="lines" w:linePitch="312" w:charSpace="0"/>
        </w:sectPr>
      </w:pPr>
    </w:p>
    <w:tbl>
      <w:tblPr>
        <w:tblStyle w:val="TableNormal"/>
        <w:tblpPr w:leftFromText="180" w:rightFromText="180" w:vertAnchor="page" w:horzAnchor="page" w:tblpX="65" w:tblpY="1716"/>
        <w:tblW w:w="0" w:type="auto"/>
        <w:tblInd w:w="0" w:type="dxa"/>
        <w:tblLayout w:type="fixed"/>
        <w:tblCellMar>
          <w:top w:w="0" w:type="dxa"/>
          <w:left w:w="108" w:type="dxa"/>
          <w:bottom w:w="0" w:type="dxa"/>
          <w:right w:w="108" w:type="dxa"/>
        </w:tblCellMar>
      </w:tblPr>
      <w:tblGrid>
        <w:gridCol w:w="2102"/>
        <w:gridCol w:w="2396"/>
        <w:gridCol w:w="2396"/>
        <w:gridCol w:w="2393"/>
      </w:tblGrid>
      <w:tr>
        <w:tblPrEx>
          <w:tblW w:w="0" w:type="auto"/>
          <w:tblInd w:w="0" w:type="dxa"/>
          <w:tblLayout w:type="fixed"/>
          <w:tblCellMar>
            <w:top w:w="0" w:type="dxa"/>
            <w:left w:w="108" w:type="dxa"/>
            <w:bottom w:w="0" w:type="dxa"/>
            <w:right w:w="108" w:type="dxa"/>
          </w:tblCellMar>
        </w:tblPrEx>
        <w:trPr>
          <w:trHeight w:hRule="exact" w:val="482"/>
        </w:trPr>
        <w:tc>
          <w:tcPr>
            <w:tcW w:w="21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21" w:name="21"/>
            <w:bookmarkEnd w:id="21"/>
          </w:p>
          <w:p>
            <w:pPr>
              <w:spacing w:before="0" w:after="0" w:line="351" w:lineRule="exact"/>
              <w:ind w:left="108" w:right="-239"/>
            </w:pPr>
            <w:r>
              <w:rPr>
                <w:rFonts w:ascii="宋体" w:eastAsia="宋体" w:hAnsi="宋体" w:cs="宋体"/>
                <w:color w:val="000000"/>
                <w:spacing w:val="0"/>
                <w:w w:val="100"/>
                <w:position w:val="0"/>
                <w:sz w:val="21"/>
                <w:u w:val="none"/>
              </w:rPr>
              <w:t>水域类型</w:t>
            </w:r>
          </w:p>
        </w:tc>
        <w:tc>
          <w:tcPr>
            <w:tcW w:w="718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3171" w:right="-239"/>
            </w:pPr>
            <w:r>
              <w:rPr>
                <w:rFonts w:ascii="宋体" w:eastAsia="宋体" w:hAnsi="宋体" w:cs="宋体"/>
                <w:color w:val="000000"/>
                <w:spacing w:val="0"/>
                <w:w w:val="100"/>
                <w:position w:val="0"/>
                <w:sz w:val="21"/>
                <w:u w:val="none"/>
              </w:rPr>
              <w:t>评价等级</w:t>
            </w:r>
          </w:p>
        </w:tc>
      </w:tr>
      <w:tr>
        <w:tblPrEx>
          <w:tblW w:w="0" w:type="auto"/>
          <w:tblInd w:w="0" w:type="dxa"/>
          <w:tblLayout w:type="fixed"/>
          <w:tblCellMar>
            <w:top w:w="0" w:type="dxa"/>
            <w:left w:w="108" w:type="dxa"/>
            <w:bottom w:w="0" w:type="dxa"/>
            <w:right w:w="108" w:type="dxa"/>
          </w:tblCellMar>
        </w:tblPrEx>
        <w:trPr>
          <w:trHeight w:hRule="exact" w:val="482"/>
        </w:trPr>
        <w:tc>
          <w:tcPr>
            <w:tcW w:w="2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1" w:lineRule="exact"/>
            </w:pP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7" w:right="-239"/>
            </w:pPr>
            <w:r>
              <w:rPr>
                <w:rFonts w:ascii="宋体" w:eastAsia="宋体" w:hAnsi="宋体" w:cs="宋体"/>
                <w:color w:val="000000"/>
                <w:spacing w:val="0"/>
                <w:w w:val="100"/>
                <w:position w:val="0"/>
                <w:sz w:val="21"/>
                <w:u w:val="none"/>
              </w:rPr>
              <w:t>一级</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7" w:right="-239"/>
            </w:pPr>
            <w:r>
              <w:rPr>
                <w:rFonts w:ascii="宋体" w:eastAsia="宋体" w:hAnsi="宋体" w:cs="宋体"/>
                <w:color w:val="000000"/>
                <w:spacing w:val="0"/>
                <w:w w:val="100"/>
                <w:position w:val="0"/>
                <w:sz w:val="21"/>
                <w:u w:val="none"/>
              </w:rPr>
              <w:t>二级</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985"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1315"/>
        </w:trPr>
        <w:tc>
          <w:tcPr>
            <w:tcW w:w="21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26" w:right="-239"/>
            </w:pPr>
          </w:p>
          <w:p>
            <w:pPr>
              <w:spacing w:before="0" w:after="0" w:line="287" w:lineRule="exact"/>
              <w:ind w:left="526" w:right="-239"/>
            </w:pPr>
            <w:r>
              <w:rPr>
                <w:rFonts w:ascii="宋体" w:hAnsi="宋体" w:cs="宋体"/>
                <w:color w:val="000000"/>
                <w:spacing w:val="0"/>
                <w:w w:val="100"/>
                <w:position w:val="0"/>
                <w:sz w:val="21"/>
                <w:u w:val="none"/>
              </w:rPr>
              <w:t>河流、水库</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3" w:lineRule="exact"/>
              <w:ind w:left="108" w:right="-239"/>
            </w:pPr>
            <w:r>
              <w:rPr>
                <w:rFonts w:ascii="宋体" w:eastAsia="宋体" w:hAnsi="宋体" w:cs="宋体"/>
                <w:color w:val="000000"/>
                <w:spacing w:val="3"/>
                <w:w w:val="100"/>
                <w:position w:val="0"/>
                <w:sz w:val="21"/>
                <w:u w:val="none"/>
              </w:rPr>
              <w:t>一个</w:t>
            </w:r>
            <w:r>
              <w:rPr>
                <w:rFonts w:ascii="宋体" w:eastAsia="宋体" w:hAnsi="宋体" w:cs="宋体"/>
                <w:color w:val="000000"/>
                <w:spacing w:val="5"/>
                <w:w w:val="100"/>
                <w:position w:val="0"/>
                <w:sz w:val="21"/>
                <w:u w:val="none"/>
              </w:rPr>
              <w:t>水文年的丰</w:t>
            </w:r>
            <w:r>
              <w:rPr>
                <w:rFonts w:ascii="宋体" w:hAnsi="宋体" w:cs="宋体"/>
                <w:color w:val="000000"/>
                <w:spacing w:val="4"/>
                <w:w w:val="100"/>
                <w:position w:val="0"/>
                <w:sz w:val="21"/>
                <w:u w:val="none"/>
              </w:rPr>
              <w:t>水期、</w:t>
            </w:r>
          </w:p>
          <w:p>
            <w:pPr>
              <w:spacing w:before="0" w:after="0" w:line="326" w:lineRule="exact"/>
              <w:ind w:left="108" w:right="-239"/>
            </w:pPr>
            <w:r>
              <w:rPr>
                <w:rFonts w:ascii="宋体" w:eastAsia="宋体" w:hAnsi="宋体" w:cs="宋体"/>
                <w:color w:val="000000"/>
                <w:spacing w:val="0"/>
                <w:w w:val="100"/>
                <w:position w:val="0"/>
                <w:sz w:val="21"/>
                <w:u w:val="none"/>
              </w:rPr>
              <w:t>平水期和枯水期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 w:right="-239"/>
            </w:pPr>
            <w:r>
              <w:rPr>
                <w:rFonts w:ascii="宋体" w:eastAsia="宋体" w:hAnsi="宋体" w:cs="宋体"/>
                <w:color w:val="000000"/>
                <w:spacing w:val="5"/>
                <w:w w:val="100"/>
                <w:position w:val="0"/>
                <w:sz w:val="21"/>
                <w:u w:val="none"/>
              </w:rPr>
              <w:t>平水期和枯水期；面</w:t>
            </w:r>
            <w:r>
              <w:rPr>
                <w:rFonts w:ascii="宋体" w:eastAsia="宋体" w:hAnsi="宋体" w:cs="宋体"/>
                <w:color w:val="000000"/>
                <w:spacing w:val="0"/>
                <w:w w:val="100"/>
                <w:position w:val="0"/>
                <w:sz w:val="21"/>
                <w:u w:val="none"/>
              </w:rPr>
              <w:t>源</w:t>
            </w:r>
          </w:p>
          <w:p>
            <w:pPr>
              <w:spacing w:before="0" w:after="0" w:line="326" w:lineRule="exact"/>
              <w:ind w:left="108" w:right="-239"/>
            </w:pPr>
            <w:r>
              <w:rPr>
                <w:rFonts w:ascii="宋体" w:eastAsia="宋体" w:hAnsi="宋体" w:cs="宋体"/>
                <w:color w:val="000000"/>
                <w:spacing w:val="5"/>
                <w:w w:val="100"/>
                <w:position w:val="0"/>
                <w:sz w:val="21"/>
                <w:u w:val="none"/>
              </w:rPr>
              <w:t>污染严重，丰水期地</w:t>
            </w:r>
            <w:r>
              <w:rPr>
                <w:rFonts w:ascii="宋体" w:eastAsia="宋体" w:hAnsi="宋体" w:cs="宋体"/>
                <w:color w:val="000000"/>
                <w:spacing w:val="0"/>
                <w:w w:val="100"/>
                <w:position w:val="0"/>
                <w:sz w:val="21"/>
                <w:u w:val="none"/>
              </w:rPr>
              <w:t>表</w:t>
            </w:r>
          </w:p>
          <w:p>
            <w:pPr>
              <w:spacing w:before="0" w:after="0" w:line="326" w:lineRule="exact"/>
              <w:ind w:left="108" w:right="-239"/>
            </w:pPr>
            <w:r>
              <w:rPr>
                <w:rFonts w:ascii="宋体" w:eastAsia="宋体" w:hAnsi="宋体" w:cs="宋体"/>
                <w:color w:val="000000"/>
                <w:spacing w:val="5"/>
                <w:w w:val="100"/>
                <w:position w:val="0"/>
                <w:sz w:val="21"/>
                <w:u w:val="none"/>
              </w:rPr>
              <w:t>水质劣于枯水期时，</w:t>
            </w:r>
            <w:r>
              <w:rPr>
                <w:rFonts w:ascii="宋体" w:eastAsia="宋体" w:hAnsi="宋体" w:cs="宋体"/>
                <w:color w:val="000000"/>
                <w:spacing w:val="0"/>
                <w:w w:val="100"/>
                <w:position w:val="0"/>
                <w:sz w:val="21"/>
                <w:u w:val="none"/>
              </w:rPr>
              <w:t>应</w:t>
            </w:r>
          </w:p>
          <w:p>
            <w:pPr>
              <w:spacing w:before="0" w:after="0" w:line="326" w:lineRule="exact"/>
              <w:ind w:left="108" w:right="-239"/>
            </w:pPr>
            <w:r>
              <w:rPr>
                <w:rFonts w:ascii="宋体" w:eastAsia="宋体" w:hAnsi="宋体" w:cs="宋体"/>
                <w:color w:val="000000"/>
                <w:spacing w:val="0"/>
                <w:w w:val="100"/>
                <w:position w:val="0"/>
                <w:sz w:val="21"/>
                <w:u w:val="none"/>
              </w:rPr>
              <w:t>调查平水期和丰水期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6" w:right="-239"/>
            </w:pPr>
            <w:r>
              <w:rPr>
                <w:rFonts w:ascii="宋体" w:eastAsia="宋体" w:hAnsi="宋体" w:cs="宋体"/>
                <w:color w:val="000000"/>
                <w:spacing w:val="-3"/>
                <w:w w:val="100"/>
                <w:position w:val="0"/>
                <w:sz w:val="21"/>
                <w:u w:val="none"/>
              </w:rPr>
              <w:t>枯水期；面源污染严重，</w:t>
            </w:r>
          </w:p>
          <w:p>
            <w:pPr>
              <w:spacing w:before="0" w:after="0" w:line="326" w:lineRule="exact"/>
              <w:ind w:left="106" w:right="-239"/>
            </w:pPr>
            <w:r>
              <w:rPr>
                <w:rFonts w:ascii="宋体" w:eastAsia="宋体" w:hAnsi="宋体" w:cs="宋体"/>
                <w:color w:val="000000"/>
                <w:spacing w:val="5"/>
                <w:w w:val="100"/>
                <w:position w:val="0"/>
                <w:sz w:val="21"/>
                <w:u w:val="none"/>
              </w:rPr>
              <w:t>丰水期地表水质劣于</w:t>
            </w:r>
            <w:r>
              <w:rPr>
                <w:rFonts w:ascii="宋体" w:eastAsia="宋体" w:hAnsi="宋体" w:cs="宋体"/>
                <w:color w:val="000000"/>
                <w:spacing w:val="0"/>
                <w:w w:val="100"/>
                <w:position w:val="0"/>
                <w:sz w:val="21"/>
                <w:u w:val="none"/>
              </w:rPr>
              <w:t>枯</w:t>
            </w:r>
          </w:p>
          <w:p>
            <w:pPr>
              <w:spacing w:before="0" w:after="0" w:line="326" w:lineRule="exact"/>
              <w:ind w:left="106" w:right="-239"/>
            </w:pPr>
            <w:r>
              <w:rPr>
                <w:rFonts w:ascii="宋体" w:eastAsia="宋体" w:hAnsi="宋体" w:cs="宋体"/>
                <w:color w:val="000000"/>
                <w:spacing w:val="0"/>
                <w:w w:val="100"/>
                <w:position w:val="0"/>
                <w:sz w:val="21"/>
                <w:u w:val="none"/>
              </w:rPr>
              <w:t>水期时，应调查丰水期</w:t>
            </w:r>
          </w:p>
        </w:tc>
      </w:tr>
      <w:tr>
        <w:tblPrEx>
          <w:tblW w:w="0" w:type="auto"/>
          <w:tblInd w:w="0" w:type="dxa"/>
          <w:tblLayout w:type="fixed"/>
          <w:tblCellMar>
            <w:top w:w="0" w:type="dxa"/>
            <w:left w:w="108" w:type="dxa"/>
            <w:bottom w:w="0" w:type="dxa"/>
            <w:right w:w="108" w:type="dxa"/>
          </w:tblCellMar>
        </w:tblPrEx>
        <w:trPr>
          <w:trHeight w:hRule="exact" w:val="1313"/>
        </w:trPr>
        <w:tc>
          <w:tcPr>
            <w:tcW w:w="21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840" w:right="-239"/>
            </w:pPr>
          </w:p>
          <w:p>
            <w:pPr>
              <w:spacing w:before="0" w:after="0" w:line="287" w:lineRule="exact"/>
              <w:ind w:left="840" w:right="-239"/>
            </w:pPr>
            <w:r>
              <w:rPr>
                <w:rFonts w:ascii="宋体" w:eastAsia="宋体" w:hAnsi="宋体" w:cs="宋体"/>
                <w:color w:val="000000"/>
                <w:spacing w:val="0"/>
                <w:w w:val="100"/>
                <w:position w:val="0"/>
                <w:sz w:val="21"/>
                <w:u w:val="none"/>
              </w:rPr>
              <w:t>河口</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3" w:lineRule="exact"/>
              <w:ind w:left="108" w:right="-239"/>
            </w:pPr>
            <w:r>
              <w:rPr>
                <w:rFonts w:ascii="宋体" w:eastAsia="宋体" w:hAnsi="宋体" w:cs="宋体"/>
                <w:color w:val="000000"/>
                <w:spacing w:val="3"/>
                <w:w w:val="100"/>
                <w:position w:val="0"/>
                <w:sz w:val="21"/>
                <w:u w:val="none"/>
              </w:rPr>
              <w:t>一个</w:t>
            </w:r>
            <w:r>
              <w:rPr>
                <w:rFonts w:ascii="宋体" w:eastAsia="宋体" w:hAnsi="宋体" w:cs="宋体"/>
                <w:color w:val="000000"/>
                <w:spacing w:val="5"/>
                <w:w w:val="100"/>
                <w:position w:val="0"/>
                <w:sz w:val="21"/>
                <w:u w:val="none"/>
              </w:rPr>
              <w:t>潮汐年的丰</w:t>
            </w:r>
            <w:r>
              <w:rPr>
                <w:rFonts w:ascii="宋体" w:hAnsi="宋体" w:cs="宋体"/>
                <w:color w:val="000000"/>
                <w:spacing w:val="4"/>
                <w:w w:val="100"/>
                <w:position w:val="0"/>
                <w:sz w:val="21"/>
                <w:u w:val="none"/>
              </w:rPr>
              <w:t>水期、</w:t>
            </w:r>
          </w:p>
          <w:p>
            <w:pPr>
              <w:spacing w:before="0" w:after="0" w:line="326" w:lineRule="exact"/>
              <w:ind w:left="108" w:right="-239"/>
            </w:pPr>
            <w:r>
              <w:rPr>
                <w:rFonts w:ascii="宋体" w:eastAsia="宋体" w:hAnsi="宋体" w:cs="宋体"/>
                <w:color w:val="000000"/>
                <w:spacing w:val="0"/>
                <w:w w:val="100"/>
                <w:position w:val="0"/>
                <w:sz w:val="21"/>
                <w:u w:val="none"/>
              </w:rPr>
              <w:t>平水期和枯水期</w:t>
            </w:r>
          </w:p>
        </w:tc>
        <w:tc>
          <w:tcPr>
            <w:tcW w:w="23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 w:right="-239"/>
            </w:pPr>
            <w:r>
              <w:rPr>
                <w:rFonts w:ascii="宋体" w:eastAsia="宋体" w:hAnsi="宋体" w:cs="宋体"/>
                <w:color w:val="000000"/>
                <w:spacing w:val="5"/>
                <w:w w:val="100"/>
                <w:position w:val="0"/>
                <w:sz w:val="21"/>
                <w:u w:val="none"/>
              </w:rPr>
              <w:t>平水期和枯水期；面</w:t>
            </w:r>
            <w:r>
              <w:rPr>
                <w:rFonts w:ascii="宋体" w:eastAsia="宋体" w:hAnsi="宋体" w:cs="宋体"/>
                <w:color w:val="000000"/>
                <w:spacing w:val="0"/>
                <w:w w:val="100"/>
                <w:position w:val="0"/>
                <w:sz w:val="21"/>
                <w:u w:val="none"/>
              </w:rPr>
              <w:t>源</w:t>
            </w:r>
          </w:p>
          <w:p>
            <w:pPr>
              <w:spacing w:before="0" w:after="0" w:line="326" w:lineRule="exact"/>
              <w:ind w:left="108" w:right="-239"/>
            </w:pPr>
            <w:r>
              <w:rPr>
                <w:rFonts w:ascii="宋体" w:eastAsia="宋体" w:hAnsi="宋体" w:cs="宋体"/>
                <w:color w:val="000000"/>
                <w:spacing w:val="5"/>
                <w:w w:val="100"/>
                <w:position w:val="0"/>
                <w:sz w:val="21"/>
                <w:u w:val="none"/>
              </w:rPr>
              <w:t>污染严重，丰水期地</w:t>
            </w:r>
            <w:r>
              <w:rPr>
                <w:rFonts w:ascii="宋体" w:eastAsia="宋体" w:hAnsi="宋体" w:cs="宋体"/>
                <w:color w:val="000000"/>
                <w:spacing w:val="0"/>
                <w:w w:val="100"/>
                <w:position w:val="0"/>
                <w:sz w:val="21"/>
                <w:u w:val="none"/>
              </w:rPr>
              <w:t>表</w:t>
            </w:r>
          </w:p>
          <w:p>
            <w:pPr>
              <w:spacing w:before="0" w:after="0" w:line="326" w:lineRule="exact"/>
              <w:ind w:left="108" w:right="-239"/>
            </w:pPr>
            <w:r>
              <w:rPr>
                <w:rFonts w:ascii="宋体" w:eastAsia="宋体" w:hAnsi="宋体" w:cs="宋体"/>
                <w:color w:val="000000"/>
                <w:spacing w:val="5"/>
                <w:w w:val="100"/>
                <w:position w:val="0"/>
                <w:sz w:val="21"/>
                <w:u w:val="none"/>
              </w:rPr>
              <w:t>水质劣于枯水期时，</w:t>
            </w:r>
            <w:r>
              <w:rPr>
                <w:rFonts w:ascii="宋体" w:eastAsia="宋体" w:hAnsi="宋体" w:cs="宋体"/>
                <w:color w:val="000000"/>
                <w:spacing w:val="0"/>
                <w:w w:val="100"/>
                <w:position w:val="0"/>
                <w:sz w:val="21"/>
                <w:u w:val="none"/>
              </w:rPr>
              <w:t>应</w:t>
            </w:r>
          </w:p>
          <w:p>
            <w:pPr>
              <w:spacing w:before="0" w:after="0" w:line="325" w:lineRule="exact"/>
              <w:ind w:left="108" w:right="-239"/>
            </w:pPr>
            <w:r>
              <w:rPr>
                <w:rFonts w:ascii="宋体" w:eastAsia="宋体" w:hAnsi="宋体" w:cs="宋体"/>
                <w:color w:val="000000"/>
                <w:spacing w:val="0"/>
                <w:w w:val="100"/>
                <w:position w:val="0"/>
                <w:sz w:val="21"/>
                <w:u w:val="none"/>
              </w:rPr>
              <w:t>调查平水期和丰水期</w:t>
            </w:r>
          </w:p>
        </w:tc>
        <w:tc>
          <w:tcPr>
            <w:tcW w:w="23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6" w:right="-239"/>
            </w:pPr>
            <w:r>
              <w:rPr>
                <w:rFonts w:ascii="宋体" w:eastAsia="宋体" w:hAnsi="宋体" w:cs="宋体"/>
                <w:color w:val="000000"/>
                <w:spacing w:val="-3"/>
                <w:w w:val="100"/>
                <w:position w:val="0"/>
                <w:sz w:val="21"/>
                <w:u w:val="none"/>
              </w:rPr>
              <w:t>枯水期；面源污染严重，</w:t>
            </w:r>
          </w:p>
          <w:p>
            <w:pPr>
              <w:spacing w:before="0" w:after="0" w:line="326" w:lineRule="exact"/>
              <w:ind w:left="106" w:right="-239"/>
            </w:pPr>
            <w:r>
              <w:rPr>
                <w:rFonts w:ascii="宋体" w:eastAsia="宋体" w:hAnsi="宋体" w:cs="宋体"/>
                <w:color w:val="000000"/>
                <w:spacing w:val="5"/>
                <w:w w:val="100"/>
                <w:position w:val="0"/>
                <w:sz w:val="21"/>
                <w:u w:val="none"/>
              </w:rPr>
              <w:t>丰水期地表水质劣于</w:t>
            </w:r>
            <w:r>
              <w:rPr>
                <w:rFonts w:ascii="宋体" w:eastAsia="宋体" w:hAnsi="宋体" w:cs="宋体"/>
                <w:color w:val="000000"/>
                <w:spacing w:val="0"/>
                <w:w w:val="100"/>
                <w:position w:val="0"/>
                <w:sz w:val="21"/>
                <w:u w:val="none"/>
              </w:rPr>
              <w:t>枯</w:t>
            </w:r>
          </w:p>
          <w:p>
            <w:pPr>
              <w:spacing w:before="0" w:after="0" w:line="325" w:lineRule="exact"/>
              <w:ind w:left="106" w:right="-239"/>
            </w:pPr>
            <w:r>
              <w:rPr>
                <w:rFonts w:ascii="宋体" w:eastAsia="宋体" w:hAnsi="宋体" w:cs="宋体"/>
                <w:color w:val="000000"/>
                <w:spacing w:val="0"/>
                <w:w w:val="100"/>
                <w:position w:val="0"/>
                <w:sz w:val="21"/>
                <w:u w:val="none"/>
              </w:rPr>
              <w:t>水期时，应调查丰水期</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9"/>
          <w:pgMar w:top="147" w:right="886" w:bottom="0" w:left="1246" w:header="0" w:footer="0" w:gutter="0"/>
          <w:pgNumType w:start="91"/>
          <w:cols w:num="1" w:space="720"/>
          <w:docGrid w:type="lines" w:linePitch="312" w:charSpace="0"/>
        </w:sectPr>
      </w:pPr>
    </w:p>
    <w:p>
      <w:pPr>
        <w:tabs>
          <w:tab w:val="left" w:pos="3211"/>
        </w:tabs>
        <w:spacing w:before="0" w:after="0" w:line="211" w:lineRule="exact"/>
        <w:ind w:left="2212" w:firstLine="0"/>
        <w:jc w:val="left"/>
      </w:pPr>
    </w:p>
    <w:p>
      <w:pPr>
        <w:widowControl/>
        <w:jc w:val="left"/>
        <w:sectPr>
          <w:type w:val="continuous"/>
          <w:pgSz w:w="11906" w:h="16839"/>
          <w:pgMar w:top="147" w:right="886" w:bottom="0" w:left="1246" w:header="0" w:footer="0" w:gutter="0"/>
          <w:pgNumType w:start="92"/>
          <w:cols w:num="1" w:space="708" w:equalWidth="0">
            <w:col w:w="9774" w:space="0"/>
          </w:cols>
          <w:docGrid w:type="lines" w:linePitch="312" w:charSpace="0"/>
        </w:sectPr>
      </w:pPr>
    </w:p>
    <w:p>
      <w:pPr>
        <w:spacing w:before="0" w:after="0" w:line="240" w:lineRule="exact"/>
        <w:ind w:left="2212" w:firstLine="0"/>
      </w:pPr>
    </w:p>
    <w:p>
      <w:pPr>
        <w:spacing w:before="0" w:after="0" w:line="325" w:lineRule="exact"/>
        <w:ind w:left="173" w:firstLine="0"/>
        <w:jc w:val="left"/>
      </w:pPr>
      <w:r>
        <w:pict>
          <v:shape id="_x0000_s2064" o:spid="_x0000_s1039" type="#_x0000_t202" style="width:269.6pt;height:15.55pt;margin-top:79.6pt;margin-left:172.9pt;mso-height-relative:page;mso-position-horizontal-relative:page;mso-position-vertical-relative:page;mso-width-relative:page;position:absolute;z-index:-251643904" coordsize="21600,21600" filled="f" stroked="f">
            <v:stroke joinstyle="miter"/>
            <v:textbox inset="0,0,0,0">
              <w:txbxContent>
                <w:p>
                  <w:pPr>
                    <w:tabs>
                      <w:tab w:val="left" w:pos="999"/>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6.5.4</w:t>
                  </w:r>
                  <w:r>
                    <w:rPr>
                      <w:rFonts w:cs="Calibri"/>
                      <w:spacing w:val="-4"/>
                      <w:w w:val="100"/>
                    </w:rPr>
                    <w:tab/>
                  </w:r>
                  <w:r>
                    <w:rPr>
                      <w:rFonts w:ascii="黑体" w:eastAsia="黑体" w:hAnsi="黑体" w:cs="黑体"/>
                      <w:color w:val="000000"/>
                      <w:spacing w:val="0"/>
                      <w:w w:val="100"/>
                      <w:position w:val="0"/>
                      <w:sz w:val="21"/>
                      <w:u w:val="none"/>
                    </w:rPr>
                    <w:t>各类水域不同评价等级的地表水质调查时期</w:t>
                  </w:r>
                </w:p>
              </w:txbxContent>
            </v:textbox>
          </v:shape>
        </w:pict>
      </w:r>
      <w:r>
        <w:rPr>
          <w:rFonts w:ascii="Calibri" w:hAnsi="Calibri" w:cs="Calibri"/>
          <w:b/>
          <w:color w:val="000000"/>
          <w:spacing w:val="0"/>
          <w:w w:val="95"/>
          <w:position w:val="0"/>
          <w:sz w:val="21"/>
          <w:u w:val="none"/>
        </w:rPr>
        <w:t>6.5.5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地表水质敏感对象调查应重点针对饮用水水源保护区和各类取水口，调查其位置、范围、保</w:t>
      </w:r>
    </w:p>
    <w:p>
      <w:pPr>
        <w:spacing w:before="0" w:after="0" w:line="303" w:lineRule="exact"/>
        <w:ind w:left="173" w:firstLine="0"/>
        <w:jc w:val="left"/>
      </w:pPr>
      <w:r>
        <w:rPr>
          <w:rFonts w:ascii="宋体" w:hAnsi="宋体" w:cs="宋体"/>
          <w:color w:val="000000"/>
          <w:spacing w:val="0"/>
          <w:w w:val="100"/>
          <w:position w:val="0"/>
          <w:sz w:val="21"/>
          <w:u w:val="none"/>
        </w:rPr>
        <w:t>护区划、与工程的位置关系、供水规模以及水质保护要求。</w:t>
      </w:r>
    </w:p>
    <w:p>
      <w:pPr>
        <w:spacing w:before="0" w:after="0" w:line="349" w:lineRule="exact"/>
        <w:ind w:left="173" w:firstLine="0"/>
        <w:jc w:val="left"/>
      </w:pPr>
      <w:r>
        <w:rPr>
          <w:rFonts w:ascii="Calibri" w:hAnsi="Calibri" w:cs="Calibri"/>
          <w:b/>
          <w:color w:val="000000"/>
          <w:spacing w:val="0"/>
          <w:w w:val="95"/>
          <w:position w:val="0"/>
          <w:sz w:val="21"/>
          <w:u w:val="none"/>
        </w:rPr>
        <w:t>6.5.6</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地表水质现状评价应根据监测成果，以评价河段所属水域环境功能类别的水质目标为标准评</w:t>
      </w:r>
    </w:p>
    <w:p>
      <w:pPr>
        <w:spacing w:before="0" w:after="0" w:line="303" w:lineRule="exact"/>
        <w:ind w:left="173" w:firstLine="0"/>
        <w:jc w:val="left"/>
      </w:pPr>
      <w:r>
        <w:rPr>
          <w:rFonts w:ascii="宋体" w:eastAsia="宋体" w:hAnsi="宋体" w:cs="宋体"/>
          <w:color w:val="000000"/>
          <w:spacing w:val="0"/>
          <w:w w:val="100"/>
          <w:position w:val="0"/>
          <w:sz w:val="21"/>
          <w:u w:val="none"/>
        </w:rPr>
        <w:t>价地表水质状况，分析主要水环境问题及成因，并应根据水质状况与水文特征的相关性计算水环境</w:t>
      </w:r>
    </w:p>
    <w:p>
      <w:pPr>
        <w:spacing w:before="0" w:after="0" w:line="326" w:lineRule="exact"/>
        <w:ind w:left="173" w:firstLine="0"/>
        <w:jc w:val="left"/>
      </w:pPr>
      <w:r>
        <w:rPr>
          <w:rFonts w:ascii="宋体" w:hAnsi="宋体" w:cs="宋体"/>
          <w:color w:val="000000"/>
          <w:spacing w:val="0"/>
          <w:w w:val="100"/>
          <w:position w:val="0"/>
          <w:sz w:val="21"/>
          <w:u w:val="none"/>
        </w:rPr>
        <w:t>需水量。</w:t>
      </w:r>
    </w:p>
    <w:p>
      <w:pPr>
        <w:tabs>
          <w:tab w:val="left" w:pos="816"/>
        </w:tabs>
        <w:spacing w:before="0" w:after="0" w:line="347" w:lineRule="exact"/>
        <w:ind w:left="173" w:firstLine="0"/>
        <w:jc w:val="left"/>
      </w:pPr>
      <w:r>
        <w:rPr>
          <w:rFonts w:ascii="Calibri" w:hAnsi="Calibri" w:cs="Calibri"/>
          <w:b/>
          <w:color w:val="000000"/>
          <w:spacing w:val="0"/>
          <w:w w:val="95"/>
          <w:position w:val="0"/>
          <w:sz w:val="21"/>
          <w:u w:val="none"/>
        </w:rPr>
        <w:t>6.5.7</w:t>
      </w:r>
      <w:r>
        <w:rPr>
          <w:rFonts w:cs="Calibri"/>
          <w:spacing w:val="0"/>
          <w:w w:val="100"/>
        </w:rPr>
        <w:tab/>
      </w:r>
      <w:r>
        <w:rPr>
          <w:rFonts w:ascii="宋体" w:eastAsia="宋体" w:hAnsi="宋体" w:cs="宋体"/>
          <w:color w:val="000000"/>
          <w:spacing w:val="0"/>
          <w:w w:val="100"/>
          <w:position w:val="2"/>
          <w:sz w:val="21"/>
          <w:u w:val="none"/>
        </w:rPr>
        <w:t>地表水质现状评价方法应符合本规范附录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F</w:t>
      </w:r>
      <w:r>
        <w:rPr>
          <w:rFonts w:ascii="Calibri" w:hAnsi="Calibri" w:cs="Calibri"/>
          <w:color w:val="000000"/>
          <w:spacing w:val="1"/>
          <w:w w:val="100"/>
          <w:sz w:val="21"/>
          <w:u w:val="none"/>
        </w:rPr>
        <w:t> </w:t>
      </w:r>
      <w:r>
        <w:rPr>
          <w:rFonts w:ascii="宋体" w:hAnsi="宋体" w:cs="宋体"/>
          <w:color w:val="000000"/>
          <w:spacing w:val="-8"/>
          <w:w w:val="100"/>
          <w:position w:val="2"/>
          <w:sz w:val="21"/>
          <w:u w:val="none"/>
        </w:rPr>
        <w:t>的规定。水环境需水计算应符合现行行业标准《水</w:t>
      </w:r>
    </w:p>
    <w:p>
      <w:pPr>
        <w:spacing w:before="0" w:after="0" w:line="326" w:lineRule="exact"/>
        <w:ind w:left="173" w:firstLine="0"/>
        <w:jc w:val="left"/>
      </w:pPr>
      <w:r>
        <w:rPr>
          <w:rFonts w:ascii="宋体" w:hAnsi="宋体" w:cs="宋体"/>
          <w:color w:val="000000"/>
          <w:spacing w:val="0"/>
          <w:w w:val="100"/>
          <w:position w:val="2"/>
          <w:sz w:val="21"/>
          <w:u w:val="none"/>
        </w:rPr>
        <w:t>电工程生态流量计算规范》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35091</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3" w:firstLine="0"/>
      </w:pPr>
    </w:p>
    <w:p>
      <w:pPr>
        <w:tabs>
          <w:tab w:val="left" w:pos="4421"/>
        </w:tabs>
        <w:spacing w:before="0" w:after="0" w:line="250" w:lineRule="exact"/>
        <w:ind w:left="173" w:firstLine="3769"/>
        <w:jc w:val="left"/>
      </w:pPr>
      <w:r>
        <w:rPr>
          <w:rFonts w:ascii="Calibri" w:hAnsi="Calibri" w:cs="Calibri"/>
          <w:b/>
          <w:color w:val="000000"/>
          <w:spacing w:val="0"/>
          <w:w w:val="95"/>
          <w:position w:val="0"/>
          <w:sz w:val="21"/>
          <w:u w:val="none"/>
        </w:rPr>
        <w:t>6.6</w:t>
      </w:r>
      <w:r>
        <w:rPr>
          <w:rFonts w:cs="Calibri"/>
          <w:spacing w:val="0"/>
          <w:w w:val="100"/>
        </w:rPr>
        <w:tab/>
      </w:r>
      <w:r>
        <w:rPr>
          <w:rFonts w:ascii="宋体" w:eastAsia="宋体" w:hAnsi="宋体" w:cs="宋体"/>
          <w:color w:val="000000"/>
          <w:spacing w:val="0"/>
          <w:w w:val="100"/>
          <w:position w:val="2"/>
          <w:sz w:val="21"/>
          <w:u w:val="none"/>
        </w:rPr>
        <w:t>地下水环境</w:t>
      </w:r>
    </w:p>
    <w:p>
      <w:pPr>
        <w:tabs>
          <w:tab w:val="left" w:pos="816"/>
        </w:tabs>
        <w:spacing w:before="0" w:after="0" w:line="327" w:lineRule="exact"/>
        <w:ind w:left="173" w:firstLine="0"/>
        <w:jc w:val="left"/>
      </w:pPr>
      <w:r>
        <w:rPr>
          <w:rFonts w:ascii="Calibri" w:hAnsi="Calibri" w:cs="Calibri"/>
          <w:b/>
          <w:color w:val="000000"/>
          <w:spacing w:val="0"/>
          <w:w w:val="95"/>
          <w:position w:val="0"/>
          <w:sz w:val="21"/>
          <w:u w:val="none"/>
        </w:rPr>
        <w:t>6.6.1</w:t>
      </w:r>
      <w:r>
        <w:rPr>
          <w:rFonts w:cs="Calibri"/>
          <w:spacing w:val="0"/>
          <w:w w:val="100"/>
        </w:rPr>
        <w:tab/>
      </w:r>
      <w:r>
        <w:rPr>
          <w:rFonts w:ascii="宋体" w:eastAsia="宋体" w:hAnsi="宋体" w:cs="宋体"/>
          <w:color w:val="000000"/>
          <w:spacing w:val="0"/>
          <w:w w:val="100"/>
          <w:position w:val="2"/>
          <w:sz w:val="21"/>
          <w:u w:val="none"/>
        </w:rPr>
        <w:t>地下水环境调查应收集比例尺大于或等于</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1:200</w:t>
      </w:r>
      <w:r>
        <w:rPr>
          <w:rFonts w:ascii="Calibri" w:hAnsi="Calibri" w:cs="Calibri"/>
          <w:color w:val="000000"/>
          <w:spacing w:val="0"/>
          <w:w w:val="100"/>
          <w:sz w:val="21"/>
          <w:u w:val="none"/>
        </w:rPr>
        <w:t> </w:t>
      </w:r>
      <w:r>
        <w:rPr>
          <w:rFonts w:ascii="Calibri" w:hAnsi="Calibri" w:cs="Calibri"/>
          <w:color w:val="000000"/>
          <w:spacing w:val="-1"/>
          <w:w w:val="100"/>
          <w:position w:val="0"/>
          <w:sz w:val="21"/>
          <w:u w:val="none"/>
        </w:rPr>
        <w:t>000</w:t>
      </w:r>
      <w:r>
        <w:rPr>
          <w:rFonts w:ascii="Calibri" w:hAnsi="Calibri" w:cs="Calibri"/>
          <w:color w:val="000000"/>
          <w:spacing w:val="5"/>
          <w:w w:val="100"/>
          <w:sz w:val="21"/>
          <w:u w:val="none"/>
        </w:rPr>
        <w:t> </w:t>
      </w:r>
      <w:r>
        <w:rPr>
          <w:rFonts w:ascii="宋体" w:hAnsi="宋体" w:cs="宋体"/>
          <w:color w:val="000000"/>
          <w:spacing w:val="-5"/>
          <w:w w:val="100"/>
          <w:position w:val="2"/>
          <w:sz w:val="21"/>
          <w:u w:val="none"/>
        </w:rPr>
        <w:t>的区域水文地质图、工程地质勘察报告中</w:t>
      </w:r>
    </w:p>
    <w:p>
      <w:pPr>
        <w:spacing w:before="0" w:after="0" w:line="303" w:lineRule="exact"/>
        <w:ind w:left="173" w:firstLine="0"/>
        <w:jc w:val="left"/>
      </w:pPr>
      <w:r>
        <w:rPr>
          <w:rFonts w:ascii="宋体" w:hAnsi="宋体" w:cs="宋体"/>
          <w:color w:val="000000"/>
          <w:spacing w:val="0"/>
          <w:w w:val="100"/>
          <w:position w:val="0"/>
          <w:sz w:val="21"/>
          <w:u w:val="none"/>
        </w:rPr>
        <w:t>的水文地质成果、评价范围已有的水文地质调查成果、近三年地下水水位、水质监测成果以及地下</w:t>
      </w:r>
    </w:p>
    <w:p>
      <w:pPr>
        <w:spacing w:before="0" w:after="0" w:line="324" w:lineRule="exact"/>
        <w:ind w:left="173" w:firstLine="0"/>
        <w:jc w:val="left"/>
      </w:pPr>
      <w:r>
        <w:rPr>
          <w:rFonts w:ascii="宋体" w:hAnsi="宋体" w:cs="宋体"/>
          <w:color w:val="000000"/>
          <w:spacing w:val="0"/>
          <w:w w:val="100"/>
          <w:position w:val="0"/>
          <w:sz w:val="21"/>
          <w:u w:val="none"/>
        </w:rPr>
        <w:t>水开发利用现状与规划等资料。</w:t>
      </w:r>
    </w:p>
    <w:p>
      <w:pPr>
        <w:spacing w:before="0" w:after="0" w:line="349" w:lineRule="exact"/>
        <w:ind w:left="173" w:firstLine="0"/>
        <w:jc w:val="left"/>
      </w:pPr>
      <w:r>
        <w:rPr>
          <w:rFonts w:ascii="Calibri" w:hAnsi="Calibri" w:cs="Calibri"/>
          <w:b/>
          <w:color w:val="000000"/>
          <w:spacing w:val="0"/>
          <w:w w:val="95"/>
          <w:position w:val="0"/>
          <w:sz w:val="21"/>
          <w:u w:val="none"/>
        </w:rPr>
        <w:t>6.6.2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环境水文地质背景情况调查内容应主要包括评价范围的地形地貌特征，包气带、含水层的地</w:t>
      </w:r>
    </w:p>
    <w:p>
      <w:pPr>
        <w:spacing w:before="0" w:after="0" w:line="303" w:lineRule="exact"/>
        <w:ind w:left="173" w:firstLine="0"/>
        <w:jc w:val="left"/>
      </w:pPr>
      <w:r>
        <w:rPr>
          <w:rFonts w:ascii="宋体" w:hAnsi="宋体" w:cs="宋体"/>
          <w:color w:val="000000"/>
          <w:spacing w:val="0"/>
          <w:w w:val="100"/>
          <w:position w:val="0"/>
          <w:sz w:val="21"/>
          <w:u w:val="none"/>
        </w:rPr>
        <w:t>层岩性、地质构造、渗透性等特征及其空间分布规律，地下水类型及其补径排泄特征。</w:t>
      </w:r>
    </w:p>
    <w:p>
      <w:pPr>
        <w:spacing w:before="0" w:after="0" w:line="349" w:lineRule="exact"/>
        <w:ind w:left="173" w:firstLine="0"/>
        <w:jc w:val="left"/>
      </w:pPr>
      <w:r>
        <w:rPr>
          <w:rFonts w:ascii="Calibri" w:hAnsi="Calibri" w:cs="Calibri"/>
          <w:b/>
          <w:color w:val="000000"/>
          <w:spacing w:val="0"/>
          <w:w w:val="95"/>
          <w:position w:val="0"/>
          <w:sz w:val="21"/>
          <w:u w:val="none"/>
        </w:rPr>
        <w:t>6.6.3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评价范围无监测资料时，地下水环境调查应充分利用评价范围内已有地下水井及工程地质勘</w:t>
      </w:r>
    </w:p>
    <w:p>
      <w:pPr>
        <w:spacing w:before="0" w:after="0" w:line="303" w:lineRule="exact"/>
        <w:ind w:left="173" w:firstLine="0"/>
        <w:jc w:val="left"/>
      </w:pPr>
      <w:r>
        <w:rPr>
          <w:rFonts w:ascii="宋体" w:hAnsi="宋体" w:cs="宋体"/>
          <w:color w:val="000000"/>
          <w:spacing w:val="0"/>
          <w:w w:val="100"/>
          <w:position w:val="0"/>
          <w:sz w:val="21"/>
          <w:u w:val="none"/>
        </w:rPr>
        <w:t>探工作井补充开展现场监测。三级评价应开展一期地下水水位、水质监测；二级评价可适当增加监</w:t>
      </w:r>
    </w:p>
    <w:p>
      <w:pPr>
        <w:spacing w:before="0" w:after="0" w:line="326" w:lineRule="exact"/>
        <w:ind w:left="173" w:firstLine="0"/>
        <w:jc w:val="left"/>
      </w:pPr>
      <w:r>
        <w:rPr>
          <w:rFonts w:ascii="宋体" w:hAnsi="宋体" w:cs="宋体"/>
          <w:color w:val="000000"/>
          <w:spacing w:val="0"/>
          <w:w w:val="100"/>
          <w:position w:val="0"/>
          <w:sz w:val="21"/>
          <w:u w:val="none"/>
        </w:rPr>
        <w:t>测频次。</w:t>
      </w:r>
    </w:p>
    <w:p>
      <w:pPr>
        <w:tabs>
          <w:tab w:val="left" w:pos="816"/>
        </w:tabs>
        <w:spacing w:before="0" w:after="0" w:line="347" w:lineRule="exact"/>
        <w:ind w:left="173" w:firstLine="0"/>
        <w:jc w:val="left"/>
      </w:pPr>
      <w:r>
        <w:rPr>
          <w:rFonts w:ascii="Calibri" w:hAnsi="Calibri" w:cs="Calibri"/>
          <w:b/>
          <w:color w:val="000000"/>
          <w:spacing w:val="0"/>
          <w:w w:val="95"/>
          <w:position w:val="0"/>
          <w:sz w:val="21"/>
          <w:u w:val="none"/>
        </w:rPr>
        <w:t>6.6.4</w:t>
      </w:r>
      <w:r>
        <w:rPr>
          <w:rFonts w:cs="Calibri"/>
          <w:spacing w:val="0"/>
          <w:w w:val="100"/>
        </w:rPr>
        <w:tab/>
      </w:r>
      <w:r>
        <w:rPr>
          <w:rFonts w:ascii="宋体" w:hAnsi="宋体" w:cs="宋体"/>
          <w:color w:val="000000"/>
          <w:spacing w:val="-2"/>
          <w:w w:val="100"/>
          <w:position w:val="2"/>
          <w:sz w:val="21"/>
          <w:u w:val="none"/>
        </w:rPr>
        <w:t>地下水环境敏感对象调查应重点针对与工程区存在水力联系的地下水集中供水水源地、泉域、</w:t>
      </w:r>
    </w:p>
    <w:p>
      <w:pPr>
        <w:spacing w:before="0" w:after="0" w:line="303" w:lineRule="exact"/>
        <w:ind w:left="173" w:firstLine="0"/>
        <w:jc w:val="left"/>
      </w:pPr>
      <w:r>
        <w:rPr>
          <w:rFonts w:ascii="宋体" w:hAnsi="宋体" w:cs="宋体"/>
          <w:color w:val="000000"/>
          <w:spacing w:val="0"/>
          <w:w w:val="100"/>
          <w:position w:val="0"/>
          <w:sz w:val="21"/>
          <w:u w:val="none"/>
        </w:rPr>
        <w:t>重要湿地等敏感对象，调查其位置、范围、具有供水及潜在供水意义的含水层及水量、补水途径及</w:t>
      </w:r>
    </w:p>
    <w:p>
      <w:pPr>
        <w:spacing w:before="0" w:after="0" w:line="327" w:lineRule="exact"/>
        <w:ind w:left="173" w:firstLine="0"/>
        <w:jc w:val="left"/>
      </w:pPr>
      <w:r>
        <w:rPr>
          <w:rFonts w:ascii="宋体" w:hAnsi="宋体" w:cs="宋体"/>
          <w:color w:val="000000"/>
          <w:spacing w:val="0"/>
          <w:w w:val="100"/>
          <w:position w:val="0"/>
          <w:sz w:val="21"/>
          <w:u w:val="none"/>
        </w:rPr>
        <w:t>补水量、泉流量及水质。</w:t>
      </w:r>
    </w:p>
    <w:p>
      <w:pPr>
        <w:spacing w:before="0" w:after="0" w:line="349" w:lineRule="exact"/>
        <w:ind w:left="173" w:firstLine="0"/>
        <w:jc w:val="left"/>
      </w:pPr>
      <w:r>
        <w:rPr>
          <w:rFonts w:ascii="Calibri" w:hAnsi="Calibri" w:cs="Calibri"/>
          <w:b/>
          <w:color w:val="000000"/>
          <w:spacing w:val="0"/>
          <w:w w:val="95"/>
          <w:position w:val="0"/>
          <w:sz w:val="21"/>
          <w:u w:val="none"/>
        </w:rPr>
        <w:t>6.6.5</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地下水环境现状评价应根据收集的资料与调查成果，分析评价范围存在的环境水文地质问题</w:t>
      </w:r>
    </w:p>
    <w:p>
      <w:pPr>
        <w:spacing w:before="0" w:after="0" w:line="303" w:lineRule="exact"/>
        <w:ind w:left="173" w:firstLine="0"/>
        <w:jc w:val="left"/>
      </w:pPr>
      <w:r>
        <w:rPr>
          <w:rFonts w:ascii="宋体" w:eastAsia="宋体" w:hAnsi="宋体" w:cs="宋体"/>
          <w:color w:val="000000"/>
          <w:spacing w:val="0"/>
          <w:w w:val="100"/>
          <w:position w:val="0"/>
          <w:sz w:val="21"/>
          <w:u w:val="none"/>
        </w:rPr>
        <w:t>及其成因，评价地下水水质状况；减水河段两岸地下水向河道的补水量不能满足河床不脱水或覆盖</w:t>
      </w:r>
    </w:p>
    <w:p>
      <w:pPr>
        <w:spacing w:before="0" w:after="0" w:line="326" w:lineRule="exact"/>
        <w:ind w:left="173" w:firstLine="0"/>
        <w:jc w:val="left"/>
      </w:pPr>
      <w:r>
        <w:rPr>
          <w:rFonts w:ascii="宋体" w:hAnsi="宋体" w:cs="宋体"/>
          <w:color w:val="000000"/>
          <w:spacing w:val="0"/>
          <w:w w:val="100"/>
          <w:position w:val="0"/>
          <w:sz w:val="21"/>
          <w:u w:val="none"/>
        </w:rPr>
        <w:t>层表面最低点不脱水时，还应计算河道地下水补给需水量及过程。</w:t>
      </w:r>
    </w:p>
    <w:p>
      <w:pPr>
        <w:spacing w:before="0" w:after="0" w:line="347" w:lineRule="exact"/>
        <w:ind w:left="173" w:firstLine="0"/>
        <w:jc w:val="left"/>
      </w:pPr>
      <w:r>
        <w:rPr>
          <w:rFonts w:ascii="Calibri" w:hAnsi="Calibri" w:cs="Calibri"/>
          <w:b/>
          <w:color w:val="000000"/>
          <w:spacing w:val="0"/>
          <w:w w:val="95"/>
          <w:position w:val="0"/>
          <w:sz w:val="21"/>
          <w:u w:val="none"/>
        </w:rPr>
        <w:t>6.6.6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地下水水质现状评价方法应采用单因子标准指数法。河道地下水补给需水计算应符合现行行</w:t>
      </w:r>
    </w:p>
    <w:p>
      <w:pPr>
        <w:spacing w:before="0" w:after="0" w:line="326" w:lineRule="exact"/>
        <w:ind w:left="173" w:firstLine="0"/>
        <w:jc w:val="left"/>
      </w:pPr>
      <w:r>
        <w:rPr>
          <w:rFonts w:ascii="宋体" w:hAnsi="宋体" w:cs="宋体"/>
          <w:color w:val="000000"/>
          <w:spacing w:val="0"/>
          <w:w w:val="100"/>
          <w:position w:val="2"/>
          <w:sz w:val="21"/>
          <w:u w:val="none"/>
        </w:rPr>
        <w:t>业标准《水电工程生态流量计算规范》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35091</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3" w:firstLine="0"/>
      </w:pPr>
    </w:p>
    <w:p>
      <w:pPr>
        <w:tabs>
          <w:tab w:val="left" w:pos="4527"/>
        </w:tabs>
        <w:spacing w:before="0" w:after="0" w:line="250" w:lineRule="exact"/>
        <w:ind w:left="173" w:firstLine="3874"/>
        <w:jc w:val="left"/>
      </w:pPr>
      <w:r>
        <w:rPr>
          <w:rFonts w:ascii="Calibri" w:hAnsi="Calibri" w:cs="Calibri"/>
          <w:b/>
          <w:color w:val="000000"/>
          <w:spacing w:val="0"/>
          <w:w w:val="95"/>
          <w:position w:val="0"/>
          <w:sz w:val="21"/>
          <w:u w:val="none"/>
        </w:rPr>
        <w:t>6.7</w:t>
      </w:r>
      <w:r>
        <w:rPr>
          <w:rFonts w:cs="Calibri"/>
          <w:spacing w:val="0"/>
          <w:w w:val="100"/>
        </w:rPr>
        <w:tab/>
      </w:r>
      <w:r>
        <w:rPr>
          <w:rFonts w:ascii="宋体" w:eastAsia="宋体" w:hAnsi="宋体" w:cs="宋体"/>
          <w:color w:val="000000"/>
          <w:spacing w:val="0"/>
          <w:w w:val="100"/>
          <w:position w:val="2"/>
          <w:sz w:val="21"/>
          <w:u w:val="none"/>
        </w:rPr>
        <w:t>水生生态</w:t>
      </w:r>
    </w:p>
    <w:p>
      <w:pPr>
        <w:spacing w:before="0" w:after="0" w:line="326" w:lineRule="exact"/>
        <w:ind w:left="173" w:firstLine="0"/>
        <w:jc w:val="left"/>
      </w:pPr>
      <w:r>
        <w:rPr>
          <w:rFonts w:ascii="Calibri" w:hAnsi="Calibri" w:cs="Calibri"/>
          <w:b/>
          <w:color w:val="000000"/>
          <w:spacing w:val="0"/>
          <w:w w:val="95"/>
          <w:position w:val="0"/>
          <w:sz w:val="21"/>
          <w:u w:val="none"/>
        </w:rPr>
        <w:t>6.7.1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水生生态调查应收集工程所在流域已有的水生生态与渔业状况相关调查、科研成果，涉及的</w:t>
      </w:r>
    </w:p>
    <w:p>
      <w:pPr>
        <w:spacing w:before="0" w:after="0" w:line="303" w:lineRule="exact"/>
        <w:ind w:left="173" w:firstLine="0"/>
        <w:jc w:val="left"/>
      </w:pPr>
      <w:r>
        <w:rPr>
          <w:rFonts w:ascii="宋体" w:hAnsi="宋体" w:cs="宋体"/>
          <w:color w:val="000000"/>
          <w:spacing w:val="0"/>
          <w:w w:val="100"/>
          <w:position w:val="0"/>
          <w:sz w:val="21"/>
          <w:u w:val="none"/>
        </w:rPr>
        <w:t>水生生态敏感区规划成果等资料。</w:t>
      </w:r>
    </w:p>
    <w:p>
      <w:pPr>
        <w:spacing w:before="0" w:after="0" w:line="349" w:lineRule="exact"/>
        <w:ind w:left="173" w:firstLine="0"/>
        <w:jc w:val="left"/>
      </w:pPr>
      <w:r>
        <w:rPr>
          <w:rFonts w:ascii="Calibri" w:hAnsi="Calibri" w:cs="Calibri"/>
          <w:b/>
          <w:color w:val="000000"/>
          <w:spacing w:val="0"/>
          <w:w w:val="95"/>
          <w:position w:val="0"/>
          <w:sz w:val="21"/>
          <w:u w:val="none"/>
        </w:rPr>
        <w:t>6.7.2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水生生境调查内容应包括评价河段水域形态结构、水文情势、水体理化性状以及水体底质类</w:t>
      </w:r>
    </w:p>
    <w:p>
      <w:pPr>
        <w:spacing w:before="0" w:after="0" w:line="240" w:lineRule="exact"/>
        <w:ind w:left="173" w:firstLine="0"/>
      </w:pPr>
    </w:p>
    <w:p>
      <w:pPr>
        <w:spacing w:before="0" w:after="0" w:line="392" w:lineRule="exact"/>
        <w:ind w:left="173" w:firstLine="8858"/>
        <w:jc w:val="left"/>
      </w:pPr>
      <w:r>
        <w:rPr>
          <w:rFonts w:ascii="Calibri" w:hAnsi="Calibri" w:cs="Calibri"/>
          <w:color w:val="000000"/>
          <w:spacing w:val="0"/>
          <w:w w:val="100"/>
          <w:position w:val="0"/>
          <w:sz w:val="21"/>
          <w:u w:val="none"/>
        </w:rPr>
        <w:t>11</w:t>
      </w:r>
    </w:p>
    <w:p>
      <w:pPr>
        <w:spacing w:before="0" w:after="0" w:line="240" w:lineRule="exact"/>
        <w:ind w:left="173" w:firstLine="8858"/>
      </w:pPr>
    </w:p>
    <w:p>
      <w:pPr>
        <w:spacing w:before="0" w:after="0" w:line="240" w:lineRule="exact"/>
        <w:ind w:left="173" w:firstLine="8858"/>
      </w:pPr>
    </w:p>
    <w:p>
      <w:pPr>
        <w:spacing w:before="0" w:after="0" w:line="307" w:lineRule="exact"/>
        <w:ind w:left="173" w:firstLine="3106"/>
        <w:jc w:val="left"/>
        <w:rPr>
          <w:rFonts w:hint="eastAsia"/>
        </w:rPr>
      </w:pPr>
    </w:p>
    <w:p>
      <w:pPr>
        <w:widowControl/>
        <w:jc w:val="left"/>
        <w:sectPr>
          <w:type w:val="continuous"/>
          <w:pgSz w:w="11906" w:h="16839"/>
          <w:pgMar w:top="147" w:right="886" w:bottom="0" w:left="1246" w:header="0" w:footer="0" w:gutter="0"/>
          <w:pgNumType w:start="93"/>
          <w:cols w:num="1" w:space="708" w:equalWidth="0">
            <w:col w:w="9774" w:space="0"/>
          </w:cols>
          <w:docGrid w:type="lines" w:linePitch="312" w:charSpace="0"/>
        </w:sectPr>
      </w:pPr>
    </w:p>
    <w:p>
      <w:pPr>
        <w:spacing w:before="0" w:after="0" w:line="240" w:lineRule="exact"/>
      </w:pPr>
      <w:bookmarkStart w:id="22" w:name="22"/>
      <w:bookmarkEnd w:id="2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7" w:lineRule="exact"/>
        <w:ind w:left="170" w:firstLine="0"/>
        <w:jc w:val="left"/>
      </w:pPr>
      <w:r>
        <w:rPr>
          <w:rFonts w:ascii="宋体" w:hAnsi="宋体" w:cs="宋体"/>
          <w:color w:val="000000"/>
          <w:spacing w:val="0"/>
          <w:w w:val="100"/>
          <w:position w:val="0"/>
          <w:sz w:val="21"/>
          <w:u w:val="none"/>
        </w:rPr>
        <w:t>型和特征。</w:t>
      </w:r>
    </w:p>
    <w:p>
      <w:pPr>
        <w:spacing w:before="0" w:after="0" w:line="349" w:lineRule="exact"/>
        <w:ind w:left="170" w:firstLine="0"/>
        <w:jc w:val="left"/>
      </w:pPr>
      <w:r>
        <w:rPr>
          <w:rFonts w:ascii="Calibri" w:hAnsi="Calibri" w:cs="Calibri"/>
          <w:b/>
          <w:color w:val="000000"/>
          <w:spacing w:val="0"/>
          <w:w w:val="95"/>
          <w:position w:val="0"/>
          <w:sz w:val="21"/>
          <w:u w:val="none"/>
        </w:rPr>
        <w:t>6.7.3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水生生物调查内容应包括水生生物群落结构，浮游植物、着生藻类、浮游动物、底栖动物和</w:t>
      </w:r>
    </w:p>
    <w:p>
      <w:pPr>
        <w:spacing w:before="0" w:after="0" w:line="303" w:lineRule="exact"/>
        <w:ind w:left="170" w:firstLine="0"/>
        <w:jc w:val="left"/>
      </w:pPr>
      <w:r>
        <w:rPr>
          <w:rFonts w:ascii="宋体" w:hAnsi="宋体" w:cs="宋体"/>
          <w:color w:val="000000"/>
          <w:spacing w:val="0"/>
          <w:w w:val="100"/>
          <w:position w:val="0"/>
          <w:sz w:val="21"/>
          <w:u w:val="none"/>
        </w:rPr>
        <w:t>水生维管束植物的种类组成、优势类群的分布、生物量及其变化。</w:t>
      </w:r>
    </w:p>
    <w:p>
      <w:pPr>
        <w:spacing w:before="0" w:after="0" w:line="347" w:lineRule="exact"/>
        <w:ind w:left="170" w:firstLine="0"/>
        <w:jc w:val="left"/>
      </w:pPr>
      <w:r>
        <w:rPr>
          <w:rFonts w:ascii="Calibri" w:hAnsi="Calibri" w:cs="Calibri"/>
          <w:b/>
          <w:color w:val="000000"/>
          <w:spacing w:val="0"/>
          <w:w w:val="95"/>
          <w:position w:val="0"/>
          <w:sz w:val="21"/>
          <w:u w:val="none"/>
        </w:rPr>
        <w:t>6.7.4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鱼类调查内容应包括鱼类种类、渔获物、生物学特征、重要生境、早期资源、渔业。其中，</w:t>
      </w:r>
    </w:p>
    <w:p>
      <w:pPr>
        <w:spacing w:before="0" w:after="0" w:line="303" w:lineRule="exact"/>
        <w:ind w:left="170" w:firstLine="0"/>
        <w:jc w:val="left"/>
      </w:pPr>
      <w:r>
        <w:rPr>
          <w:rFonts w:ascii="宋体" w:hAnsi="宋体" w:cs="宋体"/>
          <w:color w:val="000000"/>
          <w:spacing w:val="0"/>
          <w:w w:val="100"/>
          <w:position w:val="0"/>
          <w:sz w:val="21"/>
          <w:u w:val="none"/>
        </w:rPr>
        <w:t>鱼类重要生境应包括产卵场、索饵场、越冬场和洄游通道，鱼类早期资源调查内容应包括产漂流性</w:t>
      </w:r>
    </w:p>
    <w:p>
      <w:pPr>
        <w:spacing w:before="0" w:after="0" w:line="326" w:lineRule="exact"/>
        <w:ind w:left="170" w:firstLine="0"/>
        <w:jc w:val="left"/>
      </w:pPr>
      <w:r>
        <w:rPr>
          <w:rFonts w:ascii="宋体" w:hAnsi="宋体" w:cs="宋体"/>
          <w:color w:val="000000"/>
          <w:spacing w:val="0"/>
          <w:w w:val="100"/>
          <w:position w:val="0"/>
          <w:sz w:val="21"/>
          <w:u w:val="none"/>
        </w:rPr>
        <w:t>卵鱼类的漂流孵化条件以及产沉、粘性卵鱼类的产卵水域环境状况。</w:t>
      </w:r>
    </w:p>
    <w:p>
      <w:pPr>
        <w:spacing w:before="0" w:after="0" w:line="349" w:lineRule="exact"/>
        <w:ind w:left="170" w:firstLine="0"/>
        <w:jc w:val="left"/>
      </w:pPr>
      <w:r>
        <w:rPr>
          <w:rFonts w:ascii="Calibri" w:hAnsi="Calibri" w:cs="Calibri"/>
          <w:b/>
          <w:color w:val="000000"/>
          <w:spacing w:val="0"/>
          <w:w w:val="95"/>
          <w:position w:val="0"/>
          <w:sz w:val="21"/>
          <w:u w:val="none"/>
        </w:rPr>
        <w:t>6.7.5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水生生态敏感对象调查应针对水生生态敏感区、保护鱼类和重要经济鱼类，调查其分布、生</w:t>
      </w:r>
    </w:p>
    <w:p>
      <w:pPr>
        <w:spacing w:before="0" w:after="0" w:line="303" w:lineRule="exact"/>
        <w:ind w:left="170" w:firstLine="0"/>
        <w:jc w:val="left"/>
      </w:pPr>
      <w:r>
        <w:rPr>
          <w:rFonts w:ascii="宋体" w:hAnsi="宋体" w:cs="宋体"/>
          <w:color w:val="000000"/>
          <w:spacing w:val="0"/>
          <w:w w:val="100"/>
          <w:position w:val="0"/>
          <w:sz w:val="21"/>
          <w:u w:val="none"/>
        </w:rPr>
        <w:t>态特征、保护范围、保护要求、资源状况、保护现状以及与工程区的位置关系。</w:t>
      </w:r>
    </w:p>
    <w:p>
      <w:pPr>
        <w:spacing w:before="0" w:after="0" w:line="349" w:lineRule="exact"/>
        <w:ind w:left="170" w:firstLine="0"/>
        <w:jc w:val="left"/>
      </w:pPr>
      <w:r>
        <w:rPr>
          <w:rFonts w:ascii="Calibri" w:hAnsi="Calibri" w:cs="Calibri"/>
          <w:b/>
          <w:color w:val="000000"/>
          <w:spacing w:val="0"/>
          <w:w w:val="95"/>
          <w:position w:val="0"/>
          <w:sz w:val="21"/>
          <w:u w:val="none"/>
        </w:rPr>
        <w:t>6.7.6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水生生境、水生生物和鱼类调查应同步开展。不同评价等级的水生生态现状调查应符合下列</w:t>
      </w:r>
    </w:p>
    <w:p>
      <w:pPr>
        <w:spacing w:before="0" w:after="0" w:line="301" w:lineRule="exact"/>
        <w:ind w:left="170" w:firstLine="0"/>
        <w:jc w:val="left"/>
      </w:pPr>
      <w:r>
        <w:rPr>
          <w:rFonts w:ascii="宋体" w:eastAsia="宋体" w:hAnsi="宋体" w:cs="宋体"/>
          <w:color w:val="000000"/>
          <w:spacing w:val="0"/>
          <w:w w:val="100"/>
          <w:position w:val="0"/>
          <w:sz w:val="21"/>
          <w:u w:val="none"/>
        </w:rPr>
        <w:t>要求：</w:t>
      </w:r>
    </w:p>
    <w:p>
      <w:pPr>
        <w:tabs>
          <w:tab w:val="left" w:pos="907"/>
        </w:tabs>
        <w:spacing w:before="0" w:after="0" w:line="349" w:lineRule="exact"/>
        <w:ind w:left="170"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一级评价调查时间应涵盖评价水域大部分鱼类的繁殖盛期、卵苗发育期等敏感时段，并应包</w:t>
      </w:r>
    </w:p>
    <w:p>
      <w:pPr>
        <w:spacing w:before="0" w:after="0" w:line="304" w:lineRule="exact"/>
        <w:ind w:left="170" w:firstLine="0"/>
        <w:jc w:val="left"/>
      </w:pPr>
      <w:r>
        <w:rPr>
          <w:rFonts w:ascii="宋体" w:eastAsia="宋体" w:hAnsi="宋体" w:cs="宋体"/>
          <w:color w:val="000000"/>
          <w:spacing w:val="0"/>
          <w:w w:val="100"/>
          <w:position w:val="0"/>
          <w:sz w:val="21"/>
          <w:u w:val="none"/>
        </w:rPr>
        <w:t>括期间主要洪水过程；一级评价应量化水生生物及鱼类调查结果，实测鱼类产卵场等重要生境水下</w:t>
      </w:r>
    </w:p>
    <w:p>
      <w:pPr>
        <w:spacing w:before="0" w:after="0" w:line="326" w:lineRule="exact"/>
        <w:ind w:left="170" w:firstLine="0"/>
        <w:jc w:val="left"/>
      </w:pPr>
      <w:r>
        <w:rPr>
          <w:rFonts w:ascii="宋体" w:hAnsi="宋体" w:cs="宋体"/>
          <w:color w:val="000000"/>
          <w:spacing w:val="0"/>
          <w:w w:val="100"/>
          <w:position w:val="0"/>
          <w:sz w:val="21"/>
          <w:u w:val="none"/>
        </w:rPr>
        <w:t>地形与河床底质构成，调查鱼类繁殖季节的水文过程、水温等。</w:t>
      </w:r>
    </w:p>
    <w:p>
      <w:pPr>
        <w:tabs>
          <w:tab w:val="left" w:pos="907"/>
        </w:tabs>
        <w:spacing w:before="0" w:after="0" w:line="349" w:lineRule="exact"/>
        <w:ind w:left="170"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二级评价应在评价河段重点保护鱼类的集中产卵季节开展一期现场调查，应重点调查保护鱼</w:t>
      </w:r>
    </w:p>
    <w:p>
      <w:pPr>
        <w:spacing w:before="0" w:after="0" w:line="303" w:lineRule="exact"/>
        <w:ind w:left="170" w:firstLine="0"/>
        <w:jc w:val="left"/>
      </w:pPr>
      <w:r>
        <w:rPr>
          <w:rFonts w:ascii="宋体" w:hAnsi="宋体" w:cs="宋体"/>
          <w:color w:val="000000"/>
          <w:spacing w:val="0"/>
          <w:w w:val="100"/>
          <w:position w:val="0"/>
          <w:sz w:val="21"/>
          <w:u w:val="none"/>
        </w:rPr>
        <w:t>类及鱼类重要生境的位置、数量及范围，水生生物可只给出定性调查结果。</w:t>
      </w:r>
    </w:p>
    <w:p>
      <w:pPr>
        <w:tabs>
          <w:tab w:val="left" w:pos="813"/>
        </w:tabs>
        <w:spacing w:before="0" w:after="0" w:line="347" w:lineRule="exact"/>
        <w:ind w:left="170" w:firstLine="0"/>
        <w:jc w:val="left"/>
      </w:pPr>
      <w:r>
        <w:rPr>
          <w:rFonts w:ascii="Calibri" w:hAnsi="Calibri" w:cs="Calibri"/>
          <w:b/>
          <w:color w:val="000000"/>
          <w:spacing w:val="0"/>
          <w:w w:val="95"/>
          <w:position w:val="0"/>
          <w:sz w:val="21"/>
          <w:u w:val="none"/>
        </w:rPr>
        <w:t>6.7.7</w:t>
      </w:r>
      <w:r>
        <w:rPr>
          <w:rFonts w:cs="Calibri"/>
          <w:spacing w:val="0"/>
          <w:w w:val="100"/>
        </w:rPr>
        <w:tab/>
      </w:r>
      <w:r>
        <w:rPr>
          <w:rFonts w:ascii="宋体" w:eastAsia="宋体" w:hAnsi="宋体" w:cs="宋体"/>
          <w:color w:val="000000"/>
          <w:spacing w:val="0"/>
          <w:w w:val="100"/>
          <w:position w:val="2"/>
          <w:sz w:val="21"/>
          <w:u w:val="none"/>
        </w:rPr>
        <w:t>水生生态现状评价应在水生生态基本特征调查的基础上，评价下列内容：</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水生生境质量状况及其适宜性。</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水生生物分布状况及种类多样性。</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2"/>
          <w:w w:val="100"/>
          <w:position w:val="2"/>
          <w:sz w:val="21"/>
          <w:u w:val="none"/>
        </w:rPr>
        <w:t>鱼类资源演变趋势、不同生态类型鱼类繁殖状况、重要鱼类种群动态变化与种群生存力以及</w:t>
      </w:r>
    </w:p>
    <w:p>
      <w:pPr>
        <w:spacing w:before="0" w:after="0" w:line="303" w:lineRule="exact"/>
        <w:ind w:left="170" w:firstLine="0"/>
        <w:jc w:val="left"/>
      </w:pPr>
      <w:r>
        <w:rPr>
          <w:rFonts w:ascii="宋体" w:hAnsi="宋体" w:cs="宋体"/>
          <w:color w:val="000000"/>
          <w:spacing w:val="0"/>
          <w:w w:val="100"/>
          <w:position w:val="0"/>
          <w:sz w:val="21"/>
          <w:u w:val="none"/>
        </w:rPr>
        <w:t>鱼类重要栖息水域的生境适宜性。</w:t>
      </w:r>
    </w:p>
    <w:p>
      <w:pPr>
        <w:tabs>
          <w:tab w:val="left" w:pos="907"/>
        </w:tabs>
        <w:spacing w:before="0" w:after="0" w:line="349" w:lineRule="exact"/>
        <w:ind w:left="170"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hAnsi="宋体" w:cs="宋体"/>
          <w:color w:val="000000"/>
          <w:spacing w:val="0"/>
          <w:w w:val="100"/>
          <w:position w:val="2"/>
          <w:sz w:val="21"/>
          <w:u w:val="none"/>
        </w:rPr>
        <w:t>水生生态需水量，包括水生生态基流和鱼类繁殖期的水文过程。</w:t>
      </w:r>
    </w:p>
    <w:p>
      <w:pPr>
        <w:tabs>
          <w:tab w:val="left" w:pos="907"/>
        </w:tabs>
        <w:spacing w:before="0" w:after="0" w:line="324" w:lineRule="exact"/>
        <w:ind w:left="170" w:firstLine="420"/>
        <w:jc w:val="left"/>
      </w:pPr>
      <w:r>
        <w:rPr>
          <w:rFonts w:ascii="Calibri" w:hAnsi="Calibri" w:cs="Calibri"/>
          <w:color w:val="000000"/>
          <w:spacing w:val="0"/>
          <w:w w:val="100"/>
          <w:position w:val="0"/>
          <w:sz w:val="21"/>
          <w:u w:val="none"/>
        </w:rPr>
        <w:t>5</w:t>
      </w:r>
      <w:r>
        <w:rPr>
          <w:rFonts w:cs="Calibri"/>
          <w:spacing w:val="-2"/>
          <w:w w:val="100"/>
        </w:rPr>
        <w:tab/>
      </w:r>
      <w:r>
        <w:rPr>
          <w:rFonts w:ascii="宋体" w:hAnsi="宋体" w:cs="宋体"/>
          <w:color w:val="000000"/>
          <w:spacing w:val="0"/>
          <w:w w:val="100"/>
          <w:position w:val="2"/>
          <w:sz w:val="21"/>
          <w:u w:val="none"/>
        </w:rPr>
        <w:t>水生生态系统的连通性、功能性及其变化趋势。</w:t>
      </w:r>
    </w:p>
    <w:p>
      <w:pPr>
        <w:tabs>
          <w:tab w:val="left" w:pos="813"/>
        </w:tabs>
        <w:spacing w:before="0" w:after="0" w:line="326" w:lineRule="exact"/>
        <w:ind w:left="170" w:firstLine="0"/>
        <w:jc w:val="left"/>
      </w:pPr>
      <w:r>
        <w:rPr>
          <w:rFonts w:ascii="Calibri" w:hAnsi="Calibri" w:cs="Calibri"/>
          <w:b/>
          <w:color w:val="000000"/>
          <w:spacing w:val="0"/>
          <w:w w:val="95"/>
          <w:position w:val="0"/>
          <w:sz w:val="21"/>
          <w:u w:val="none"/>
        </w:rPr>
        <w:t>6.7.8</w:t>
      </w:r>
      <w:r>
        <w:rPr>
          <w:rFonts w:cs="Calibri"/>
          <w:spacing w:val="0"/>
          <w:w w:val="100"/>
        </w:rPr>
        <w:tab/>
      </w:r>
      <w:r>
        <w:rPr>
          <w:rFonts w:ascii="宋体" w:hAnsi="宋体" w:cs="宋体"/>
          <w:color w:val="000000"/>
          <w:spacing w:val="-2"/>
          <w:w w:val="100"/>
          <w:position w:val="2"/>
          <w:sz w:val="21"/>
          <w:u w:val="none"/>
        </w:rPr>
        <w:t>水生生态现状调查与评价方法应符合现行行业标准《水电工程水生生态调查与评价技术规范》</w:t>
      </w:r>
    </w:p>
    <w:p>
      <w:pPr>
        <w:spacing w:before="0" w:after="0" w:line="326" w:lineRule="exact"/>
        <w:ind w:left="170" w:firstLine="0"/>
        <w:jc w:val="left"/>
      </w:pP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10079</w:t>
      </w:r>
      <w:r>
        <w:rPr>
          <w:rFonts w:ascii="Calibri" w:hAnsi="Calibri" w:cs="Calibri"/>
          <w:color w:val="000000"/>
          <w:spacing w:val="2"/>
          <w:w w:val="100"/>
          <w:sz w:val="21"/>
          <w:u w:val="none"/>
        </w:rPr>
        <w:t> </w:t>
      </w:r>
      <w:r>
        <w:rPr>
          <w:rFonts w:ascii="宋体" w:hAnsi="宋体" w:cs="宋体"/>
          <w:color w:val="000000"/>
          <w:spacing w:val="-4"/>
          <w:w w:val="100"/>
          <w:position w:val="2"/>
          <w:sz w:val="21"/>
          <w:u w:val="none"/>
        </w:rPr>
        <w:t>的有关规定。水生生态需水计算应符合现行行业标准《水电工程生态流量计算规范》</w:t>
      </w:r>
      <w:r>
        <w:rPr>
          <w:rFonts w:ascii="Calibri" w:hAnsi="Calibri" w:cs="Calibri"/>
          <w:color w:val="000000"/>
          <w:spacing w:val="0"/>
          <w:w w:val="100"/>
          <w:position w:val="0"/>
          <w:sz w:val="21"/>
          <w:u w:val="none"/>
        </w:rPr>
        <w:t>NB/T</w:t>
      </w:r>
    </w:p>
    <w:p>
      <w:pPr>
        <w:spacing w:before="0" w:after="0" w:line="326" w:lineRule="exact"/>
        <w:ind w:left="170" w:firstLine="0"/>
        <w:jc w:val="left"/>
      </w:pPr>
      <w:r>
        <w:rPr>
          <w:rFonts w:ascii="Calibri" w:hAnsi="Calibri" w:cs="Calibri"/>
          <w:color w:val="000000"/>
          <w:spacing w:val="0"/>
          <w:w w:val="100"/>
          <w:position w:val="0"/>
          <w:sz w:val="21"/>
          <w:u w:val="none"/>
        </w:rPr>
        <w:t>35091</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0" w:firstLine="0"/>
      </w:pPr>
    </w:p>
    <w:p>
      <w:pPr>
        <w:tabs>
          <w:tab w:val="left" w:pos="4524"/>
        </w:tabs>
        <w:spacing w:before="0" w:after="0" w:line="250" w:lineRule="exact"/>
        <w:ind w:left="170" w:firstLine="3874"/>
        <w:jc w:val="left"/>
      </w:pPr>
      <w:r>
        <w:rPr>
          <w:rFonts w:ascii="Calibri" w:hAnsi="Calibri" w:cs="Calibri"/>
          <w:b/>
          <w:color w:val="000000"/>
          <w:spacing w:val="0"/>
          <w:w w:val="95"/>
          <w:position w:val="0"/>
          <w:sz w:val="21"/>
          <w:u w:val="none"/>
        </w:rPr>
        <w:t>6.8</w:t>
      </w:r>
      <w:r>
        <w:rPr>
          <w:rFonts w:cs="Calibri"/>
          <w:spacing w:val="0"/>
          <w:w w:val="100"/>
        </w:rPr>
        <w:tab/>
      </w:r>
      <w:r>
        <w:rPr>
          <w:rFonts w:ascii="宋体" w:eastAsia="宋体" w:hAnsi="宋体" w:cs="宋体"/>
          <w:color w:val="000000"/>
          <w:spacing w:val="0"/>
          <w:w w:val="100"/>
          <w:position w:val="2"/>
          <w:sz w:val="21"/>
          <w:u w:val="none"/>
        </w:rPr>
        <w:t>陆生生态</w:t>
      </w:r>
    </w:p>
    <w:p>
      <w:pPr>
        <w:spacing w:before="0" w:after="0" w:line="324" w:lineRule="exact"/>
        <w:ind w:left="170" w:firstLine="0"/>
        <w:jc w:val="left"/>
      </w:pPr>
      <w:r>
        <w:rPr>
          <w:rFonts w:ascii="Calibri" w:hAnsi="Calibri" w:cs="Calibri"/>
          <w:b/>
          <w:color w:val="000000"/>
          <w:spacing w:val="0"/>
          <w:w w:val="95"/>
          <w:position w:val="0"/>
          <w:sz w:val="21"/>
          <w:u w:val="none"/>
        </w:rPr>
        <w:t>6.8.1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陆生生态调查应收集工程所在地区的主体功能区划、生态功能区划，已有的陆生生态相关调</w:t>
      </w:r>
    </w:p>
    <w:p>
      <w:pPr>
        <w:spacing w:before="0" w:after="0" w:line="303" w:lineRule="exact"/>
        <w:ind w:left="170" w:firstLine="0"/>
        <w:jc w:val="left"/>
      </w:pPr>
      <w:r>
        <w:rPr>
          <w:rFonts w:ascii="宋体" w:hAnsi="宋体" w:cs="宋体"/>
          <w:color w:val="000000"/>
          <w:spacing w:val="0"/>
          <w:w w:val="100"/>
          <w:position w:val="0"/>
          <w:sz w:val="21"/>
          <w:u w:val="none"/>
        </w:rPr>
        <w:t>查、科研成果、土壤普查成果，涉及的陆生生态敏感区规划成果等资料。</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6.8.2</w:t>
      </w:r>
      <w:r>
        <w:rPr>
          <w:rFonts w:cs="Calibri"/>
          <w:spacing w:val="0"/>
          <w:w w:val="100"/>
        </w:rPr>
        <w:tab/>
      </w:r>
      <w:r>
        <w:rPr>
          <w:rFonts w:ascii="宋体" w:hAnsi="宋体" w:cs="宋体"/>
          <w:color w:val="000000"/>
          <w:spacing w:val="-5"/>
          <w:w w:val="100"/>
          <w:position w:val="2"/>
          <w:sz w:val="21"/>
          <w:u w:val="none"/>
        </w:rPr>
        <w:t>土壤环境特征调查内容应包括区域土壤类型、理化特性、分布特征以及与地下水之间的联系。</w:t>
      </w:r>
    </w:p>
    <w:p>
      <w:pPr>
        <w:spacing w:before="0" w:after="0" w:line="326" w:lineRule="exact"/>
        <w:ind w:left="170" w:firstLine="0"/>
        <w:jc w:val="left"/>
      </w:pPr>
      <w:r>
        <w:rPr>
          <w:rFonts w:ascii="Calibri" w:hAnsi="Calibri" w:cs="Calibri"/>
          <w:b/>
          <w:color w:val="000000"/>
          <w:spacing w:val="0"/>
          <w:w w:val="95"/>
          <w:position w:val="0"/>
          <w:sz w:val="21"/>
          <w:u w:val="none"/>
        </w:rPr>
        <w:t>6.8.3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陆生植被调查内容应包括植被区划，植被类型及其分布特征，植物群落物种组成与群落结构</w:t>
      </w:r>
    </w:p>
    <w:p>
      <w:pPr>
        <w:spacing w:before="0" w:after="0" w:line="303" w:lineRule="exact"/>
        <w:ind w:left="170" w:firstLine="0"/>
        <w:jc w:val="left"/>
      </w:pPr>
      <w:r>
        <w:rPr>
          <w:rFonts w:ascii="宋体" w:hAnsi="宋体" w:cs="宋体"/>
          <w:color w:val="000000"/>
          <w:spacing w:val="0"/>
          <w:w w:val="100"/>
          <w:position w:val="0"/>
          <w:sz w:val="21"/>
          <w:u w:val="none"/>
        </w:rPr>
        <w:t>特征。</w:t>
      </w:r>
    </w:p>
    <w:p>
      <w:pPr>
        <w:spacing w:before="0" w:after="0" w:line="350" w:lineRule="exact"/>
        <w:ind w:left="170" w:firstLine="0"/>
        <w:jc w:val="left"/>
      </w:pPr>
      <w:r>
        <w:rPr>
          <w:rFonts w:ascii="Calibri" w:hAnsi="Calibri" w:cs="Calibri"/>
          <w:b/>
          <w:color w:val="000000"/>
          <w:spacing w:val="0"/>
          <w:w w:val="95"/>
          <w:position w:val="0"/>
          <w:sz w:val="21"/>
          <w:u w:val="none"/>
        </w:rPr>
        <w:t>6.8.4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陆生植物调查内容应包括野生和栽培植物种类、分布范围、生长状况和生境情况。存在低温</w:t>
      </w:r>
    </w:p>
    <w:p>
      <w:pPr>
        <w:spacing w:before="0" w:after="0" w:line="301" w:lineRule="exact"/>
        <w:ind w:left="170" w:firstLine="0"/>
        <w:jc w:val="left"/>
      </w:pPr>
      <w:r>
        <w:rPr>
          <w:rFonts w:ascii="宋体" w:hAnsi="宋体" w:cs="宋体"/>
          <w:color w:val="000000"/>
          <w:spacing w:val="0"/>
          <w:w w:val="100"/>
          <w:position w:val="0"/>
          <w:sz w:val="21"/>
          <w:u w:val="none"/>
        </w:rPr>
        <w:t>水下泄的水电工程，陆生植物调查内容还应包括主要水温敏感农作物对灌溉水温的需求。</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6.8.5</w:t>
      </w:r>
      <w:r>
        <w:rPr>
          <w:rFonts w:cs="Calibri"/>
          <w:spacing w:val="0"/>
          <w:w w:val="100"/>
        </w:rPr>
        <w:tab/>
      </w:r>
      <w:r>
        <w:rPr>
          <w:rFonts w:ascii="宋体" w:hAnsi="宋体" w:cs="宋体"/>
          <w:color w:val="000000"/>
          <w:spacing w:val="-5"/>
          <w:w w:val="100"/>
          <w:position w:val="2"/>
          <w:sz w:val="21"/>
          <w:u w:val="none"/>
        </w:rPr>
        <w:t>陆生动物调查内容应包括野生动物种类、数量、分布、生态习性、生境类型及人为干扰情况。</w:t>
      </w:r>
    </w:p>
    <w:p>
      <w:pPr>
        <w:tabs>
          <w:tab w:val="left" w:pos="813"/>
        </w:tabs>
        <w:spacing w:before="0" w:after="0" w:line="326" w:lineRule="exact"/>
        <w:ind w:left="170" w:firstLine="0"/>
        <w:jc w:val="left"/>
      </w:pPr>
      <w:r>
        <w:rPr>
          <w:rFonts w:ascii="Calibri" w:hAnsi="Calibri" w:cs="Calibri"/>
          <w:b/>
          <w:color w:val="000000"/>
          <w:spacing w:val="0"/>
          <w:w w:val="95"/>
          <w:position w:val="0"/>
          <w:sz w:val="21"/>
          <w:u w:val="none"/>
        </w:rPr>
        <w:t>6.8.6</w:t>
      </w:r>
      <w:r>
        <w:rPr>
          <w:rFonts w:cs="Calibri"/>
          <w:spacing w:val="0"/>
          <w:w w:val="100"/>
        </w:rPr>
        <w:tab/>
      </w:r>
      <w:r>
        <w:rPr>
          <w:rFonts w:ascii="宋体" w:hAnsi="宋体" w:cs="宋体"/>
          <w:color w:val="000000"/>
          <w:spacing w:val="-5"/>
          <w:w w:val="100"/>
          <w:position w:val="2"/>
          <w:sz w:val="21"/>
          <w:u w:val="none"/>
        </w:rPr>
        <w:t>陆生生态敏感对象调查应针对陆生生态敏感区，特殊植被、保护动植物、狭域种、古树名木、</w:t>
      </w:r>
    </w:p>
    <w:p>
      <w:pPr>
        <w:spacing w:before="0" w:after="0" w:line="303" w:lineRule="exact"/>
        <w:ind w:left="170" w:firstLine="0"/>
        <w:jc w:val="left"/>
      </w:pPr>
      <w:r>
        <w:rPr>
          <w:rFonts w:ascii="宋体" w:hAnsi="宋体" w:cs="宋体"/>
          <w:color w:val="000000"/>
          <w:spacing w:val="-4"/>
          <w:w w:val="100"/>
          <w:position w:val="0"/>
          <w:sz w:val="21"/>
          <w:u w:val="none"/>
        </w:rPr>
        <w:t>动物重要生境，调查其分布、生态特征、保护范围、保护要求、保护现状以及与工程区的位置关系。</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6.8.7</w:t>
      </w:r>
      <w:r>
        <w:rPr>
          <w:rFonts w:cs="Calibri"/>
          <w:spacing w:val="0"/>
          <w:w w:val="100"/>
        </w:rPr>
        <w:tab/>
      </w:r>
      <w:r>
        <w:rPr>
          <w:rFonts w:ascii="宋体" w:eastAsia="宋体" w:hAnsi="宋体" w:cs="宋体"/>
          <w:color w:val="000000"/>
          <w:spacing w:val="0"/>
          <w:w w:val="100"/>
          <w:position w:val="2"/>
          <w:sz w:val="21"/>
          <w:u w:val="none"/>
        </w:rPr>
        <w:t>不同评价等级的陆生生态现状调查应符合下列要求：</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一级评价应进行两期现场调查，通过样地调查、样线调查与遥感解译相结合的方法，给出定</w:t>
      </w:r>
    </w:p>
    <w:p>
      <w:pPr>
        <w:spacing w:before="0" w:after="0" w:line="301" w:lineRule="exact"/>
        <w:ind w:left="170" w:firstLine="0"/>
        <w:jc w:val="left"/>
      </w:pPr>
      <w:r>
        <w:rPr>
          <w:rFonts w:ascii="宋体" w:hAnsi="宋体" w:cs="宋体"/>
          <w:color w:val="000000"/>
          <w:spacing w:val="0"/>
          <w:w w:val="100"/>
          <w:position w:val="0"/>
          <w:sz w:val="21"/>
          <w:u w:val="none"/>
        </w:rPr>
        <w:t>量或半定量的调查成果。</w:t>
      </w:r>
    </w:p>
    <w:p>
      <w:pPr>
        <w:tabs>
          <w:tab w:val="left" w:pos="907"/>
        </w:tabs>
        <w:spacing w:before="0" w:after="0" w:line="349" w:lineRule="exact"/>
        <w:ind w:left="170"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二级评价应进行一期现场调查，通过遥感解译的方法，结合现场典型调查，给出半定量的调</w:t>
      </w:r>
    </w:p>
    <w:p>
      <w:pPr>
        <w:spacing w:before="0" w:after="0" w:line="303" w:lineRule="exact"/>
        <w:ind w:left="170" w:firstLine="0"/>
        <w:jc w:val="left"/>
      </w:pPr>
      <w:r>
        <w:rPr>
          <w:rFonts w:ascii="宋体" w:hAnsi="宋体" w:cs="宋体"/>
          <w:color w:val="000000"/>
          <w:spacing w:val="0"/>
          <w:w w:val="100"/>
          <w:position w:val="0"/>
          <w:sz w:val="21"/>
          <w:u w:val="none"/>
        </w:rPr>
        <w:t>查成果。</w:t>
      </w:r>
    </w:p>
    <w:p>
      <w:pPr>
        <w:spacing w:before="0" w:after="0" w:line="240" w:lineRule="exact"/>
        <w:ind w:left="170" w:firstLine="0"/>
      </w:pPr>
    </w:p>
    <w:p>
      <w:pPr>
        <w:spacing w:before="0" w:after="0" w:line="240" w:lineRule="exact"/>
        <w:ind w:left="170" w:firstLine="0"/>
      </w:pPr>
    </w:p>
    <w:p>
      <w:pPr>
        <w:spacing w:before="0" w:after="0" w:line="357" w:lineRule="exact"/>
        <w:ind w:left="170" w:firstLine="8858"/>
        <w:jc w:val="left"/>
      </w:pPr>
      <w:r>
        <w:rPr>
          <w:rFonts w:ascii="Calibri" w:hAnsi="Calibri" w:cs="Calibri"/>
          <w:color w:val="000000"/>
          <w:spacing w:val="0"/>
          <w:w w:val="100"/>
          <w:position w:val="0"/>
          <w:sz w:val="21"/>
          <w:u w:val="none"/>
        </w:rPr>
        <w:t>12</w:t>
      </w:r>
    </w:p>
    <w:p>
      <w:pPr>
        <w:spacing w:before="0" w:after="0" w:line="240" w:lineRule="exact"/>
        <w:ind w:left="170" w:firstLine="8858"/>
      </w:pPr>
    </w:p>
    <w:p>
      <w:pPr>
        <w:spacing w:before="0" w:after="0" w:line="240" w:lineRule="exact"/>
        <w:ind w:left="170" w:firstLine="8858"/>
      </w:pPr>
    </w:p>
    <w:p>
      <w:pPr>
        <w:spacing w:before="0" w:after="0" w:line="307" w:lineRule="exact"/>
        <w:ind w:left="170" w:firstLine="3106"/>
        <w:jc w:val="left"/>
        <w:rPr>
          <w:rFonts w:hint="eastAsia"/>
        </w:rPr>
        <w:sectPr>
          <w:type w:val="continuous"/>
          <w:pgSz w:w="11906" w:h="16838"/>
          <w:pgMar w:top="147" w:right="889" w:bottom="0" w:left="1249" w:header="0" w:footer="0" w:gutter="0"/>
          <w:pgNumType w:start="94"/>
          <w:cols w:num="1" w:space="720"/>
        </w:sectPr>
      </w:pPr>
    </w:p>
    <w:p>
      <w:pPr>
        <w:spacing w:before="0" w:after="0" w:line="240" w:lineRule="exact"/>
      </w:pPr>
      <w:bookmarkStart w:id="23" w:name="23"/>
      <w:bookmarkEnd w:id="2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907"/>
        </w:tabs>
        <w:spacing w:before="0" w:after="0" w:line="240" w:lineRule="exact"/>
        <w:ind w:left="170"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三级评价可采用已有资料，并辅以必要的现场典型调查，对调查结果进行简要说明。</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hAnsi="宋体" w:cs="宋体"/>
          <w:color w:val="000000"/>
          <w:spacing w:val="-2"/>
          <w:w w:val="100"/>
          <w:position w:val="2"/>
          <w:sz w:val="21"/>
          <w:u w:val="none"/>
        </w:rPr>
        <w:t>评价范围涉及保护动植物时，各评价等级均应对保护动植物的资源量、分布情况等进行现场</w:t>
      </w:r>
    </w:p>
    <w:p>
      <w:pPr>
        <w:spacing w:before="0" w:after="0" w:line="303" w:lineRule="exact"/>
        <w:ind w:left="170" w:firstLine="0"/>
        <w:jc w:val="left"/>
      </w:pPr>
      <w:r>
        <w:rPr>
          <w:rFonts w:ascii="宋体" w:hAnsi="宋体" w:cs="宋体"/>
          <w:color w:val="000000"/>
          <w:spacing w:val="0"/>
          <w:w w:val="100"/>
          <w:position w:val="0"/>
          <w:sz w:val="21"/>
          <w:u w:val="none"/>
        </w:rPr>
        <w:t>调查，给出定量或半定量的调查成果。</w:t>
      </w:r>
    </w:p>
    <w:p>
      <w:pPr>
        <w:tabs>
          <w:tab w:val="left" w:pos="813"/>
        </w:tabs>
        <w:spacing w:before="0" w:after="0" w:line="347" w:lineRule="exact"/>
        <w:ind w:left="170" w:firstLine="0"/>
        <w:jc w:val="left"/>
      </w:pPr>
      <w:r>
        <w:rPr>
          <w:rFonts w:ascii="Calibri" w:hAnsi="Calibri" w:cs="Calibri"/>
          <w:b/>
          <w:color w:val="000000"/>
          <w:spacing w:val="0"/>
          <w:w w:val="95"/>
          <w:position w:val="0"/>
          <w:sz w:val="21"/>
          <w:u w:val="none"/>
        </w:rPr>
        <w:t>6.8.8</w:t>
      </w:r>
      <w:r>
        <w:rPr>
          <w:rFonts w:cs="Calibri"/>
          <w:spacing w:val="0"/>
          <w:w w:val="100"/>
        </w:rPr>
        <w:tab/>
      </w:r>
      <w:r>
        <w:rPr>
          <w:rFonts w:ascii="宋体" w:eastAsia="宋体" w:hAnsi="宋体" w:cs="宋体"/>
          <w:color w:val="000000"/>
          <w:spacing w:val="0"/>
          <w:w w:val="100"/>
          <w:position w:val="2"/>
          <w:sz w:val="21"/>
          <w:u w:val="none"/>
        </w:rPr>
        <w:t>陆生生态现状评价应在陆生植被和陆生动植物现状调查的基础上，评价下列内容：</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植被水平、垂直分布规律及演替状况，地带性植被和特殊植被的分布情况。</w:t>
      </w:r>
    </w:p>
    <w:p>
      <w:pPr>
        <w:tabs>
          <w:tab w:val="left" w:pos="907"/>
        </w:tabs>
        <w:spacing w:before="0" w:after="0" w:line="326" w:lineRule="exact"/>
        <w:ind w:left="170"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2"/>
          <w:w w:val="100"/>
          <w:position w:val="2"/>
          <w:sz w:val="21"/>
          <w:u w:val="none"/>
        </w:rPr>
        <w:t>保护动植物、狭域种的种群动态与生存状态，古树名木生存状态，动物重要生境质量状况与</w:t>
      </w:r>
    </w:p>
    <w:p>
      <w:pPr>
        <w:spacing w:before="0" w:after="0" w:line="303" w:lineRule="exact"/>
        <w:ind w:left="170" w:firstLine="0"/>
        <w:jc w:val="left"/>
      </w:pPr>
      <w:r>
        <w:rPr>
          <w:rFonts w:ascii="宋体" w:hAnsi="宋体" w:cs="宋体"/>
          <w:color w:val="000000"/>
          <w:spacing w:val="0"/>
          <w:w w:val="100"/>
          <w:position w:val="0"/>
          <w:sz w:val="21"/>
          <w:u w:val="none"/>
        </w:rPr>
        <w:t>分布情况，外来入侵物种生态风险状况。</w:t>
      </w:r>
    </w:p>
    <w:p>
      <w:pPr>
        <w:tabs>
          <w:tab w:val="left" w:pos="907"/>
        </w:tabs>
        <w:spacing w:before="0" w:after="0" w:line="349" w:lineRule="exact"/>
        <w:ind w:left="170"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2"/>
          <w:w w:val="100"/>
          <w:position w:val="2"/>
          <w:sz w:val="21"/>
          <w:u w:val="none"/>
        </w:rPr>
        <w:t>河流湿地需水量，包括坝下与河流有水力联系的重要湿地、干旱地区以河水为水源的河岸天</w:t>
      </w:r>
    </w:p>
    <w:p>
      <w:pPr>
        <w:spacing w:before="0" w:after="0" w:line="303" w:lineRule="exact"/>
        <w:ind w:left="170" w:firstLine="0"/>
        <w:jc w:val="left"/>
      </w:pPr>
      <w:r>
        <w:rPr>
          <w:rFonts w:ascii="宋体" w:hAnsi="宋体" w:cs="宋体"/>
          <w:color w:val="000000"/>
          <w:spacing w:val="0"/>
          <w:w w:val="100"/>
          <w:position w:val="0"/>
          <w:sz w:val="21"/>
          <w:u w:val="none"/>
        </w:rPr>
        <w:t>然植被的生态需水量及过程。</w:t>
      </w:r>
    </w:p>
    <w:p>
      <w:pPr>
        <w:tabs>
          <w:tab w:val="left" w:pos="907"/>
        </w:tabs>
        <w:spacing w:before="0" w:after="0" w:line="347" w:lineRule="exact"/>
        <w:ind w:left="170" w:firstLine="420"/>
        <w:jc w:val="left"/>
      </w:pPr>
      <w:r>
        <w:rPr>
          <w:rFonts w:ascii="Calibri" w:hAnsi="Calibri" w:cs="Calibri"/>
          <w:color w:val="000000"/>
          <w:spacing w:val="0"/>
          <w:w w:val="100"/>
          <w:position w:val="0"/>
          <w:sz w:val="21"/>
          <w:u w:val="none"/>
        </w:rPr>
        <w:t>4</w:t>
      </w:r>
      <w:r>
        <w:rPr>
          <w:rFonts w:cs="Calibri"/>
          <w:spacing w:val="-2"/>
          <w:w w:val="100"/>
        </w:rPr>
        <w:tab/>
      </w:r>
      <w:r>
        <w:rPr>
          <w:rFonts w:ascii="宋体" w:hAnsi="宋体" w:cs="宋体"/>
          <w:color w:val="000000"/>
          <w:spacing w:val="0"/>
          <w:w w:val="100"/>
          <w:position w:val="2"/>
          <w:sz w:val="21"/>
          <w:u w:val="none"/>
        </w:rPr>
        <w:t>陆生生态系统的组成特点、结构和格局以及服务功能。</w:t>
      </w:r>
    </w:p>
    <w:p>
      <w:pPr>
        <w:tabs>
          <w:tab w:val="left" w:pos="813"/>
        </w:tabs>
        <w:spacing w:before="0" w:after="0" w:line="326" w:lineRule="exact"/>
        <w:ind w:left="170" w:firstLine="0"/>
        <w:jc w:val="left"/>
      </w:pPr>
      <w:r>
        <w:rPr>
          <w:rFonts w:ascii="Calibri" w:hAnsi="Calibri" w:cs="Calibri"/>
          <w:b/>
          <w:color w:val="000000"/>
          <w:spacing w:val="0"/>
          <w:w w:val="95"/>
          <w:position w:val="0"/>
          <w:sz w:val="21"/>
          <w:u w:val="none"/>
        </w:rPr>
        <w:t>6.8.9</w:t>
      </w:r>
      <w:r>
        <w:rPr>
          <w:rFonts w:cs="Calibri"/>
          <w:spacing w:val="0"/>
          <w:w w:val="100"/>
        </w:rPr>
        <w:tab/>
      </w:r>
      <w:r>
        <w:rPr>
          <w:rFonts w:ascii="宋体" w:hAnsi="宋体" w:cs="宋体"/>
          <w:color w:val="000000"/>
          <w:spacing w:val="-2"/>
          <w:w w:val="100"/>
          <w:position w:val="2"/>
          <w:sz w:val="21"/>
          <w:u w:val="none"/>
        </w:rPr>
        <w:t>陆生生态现状调查与评价方法应符合现行行业标准《水电工程陆生生态调查与评价技术规范》</w:t>
      </w:r>
    </w:p>
    <w:p>
      <w:pPr>
        <w:spacing w:before="0" w:after="0" w:line="327" w:lineRule="exact"/>
        <w:ind w:left="170" w:firstLine="0"/>
        <w:jc w:val="left"/>
      </w:pP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10080</w:t>
      </w:r>
      <w:r>
        <w:rPr>
          <w:rFonts w:ascii="Calibri" w:hAnsi="Calibri" w:cs="Calibri"/>
          <w:color w:val="000000"/>
          <w:spacing w:val="2"/>
          <w:w w:val="100"/>
          <w:sz w:val="21"/>
          <w:u w:val="none"/>
        </w:rPr>
        <w:t> </w:t>
      </w:r>
      <w:r>
        <w:rPr>
          <w:rFonts w:ascii="宋体" w:hAnsi="宋体" w:cs="宋体"/>
          <w:color w:val="000000"/>
          <w:spacing w:val="-4"/>
          <w:w w:val="100"/>
          <w:position w:val="2"/>
          <w:sz w:val="21"/>
          <w:u w:val="none"/>
        </w:rPr>
        <w:t>的有关规定。河流湿地需水计算应符合现行行业标准《水电工程生态流量计算规范》</w:t>
      </w:r>
      <w:r>
        <w:rPr>
          <w:rFonts w:ascii="Calibri" w:hAnsi="Calibri" w:cs="Calibri"/>
          <w:color w:val="000000"/>
          <w:spacing w:val="0"/>
          <w:w w:val="100"/>
          <w:position w:val="0"/>
          <w:sz w:val="21"/>
          <w:u w:val="none"/>
        </w:rPr>
        <w:t>NB/T</w:t>
      </w:r>
    </w:p>
    <w:p>
      <w:pPr>
        <w:spacing w:before="0" w:after="0" w:line="326" w:lineRule="exact"/>
        <w:ind w:left="170" w:firstLine="0"/>
        <w:jc w:val="left"/>
      </w:pPr>
      <w:r>
        <w:rPr>
          <w:rFonts w:ascii="Calibri" w:hAnsi="Calibri" w:cs="Calibri"/>
          <w:color w:val="000000"/>
          <w:spacing w:val="0"/>
          <w:w w:val="100"/>
          <w:position w:val="0"/>
          <w:sz w:val="21"/>
          <w:u w:val="none"/>
        </w:rPr>
        <w:t>35091</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0" w:firstLine="0"/>
      </w:pPr>
    </w:p>
    <w:p>
      <w:pPr>
        <w:tabs>
          <w:tab w:val="left" w:pos="4524"/>
        </w:tabs>
        <w:spacing w:before="0" w:after="0" w:line="250" w:lineRule="exact"/>
        <w:ind w:left="170" w:firstLine="3874"/>
        <w:jc w:val="left"/>
      </w:pPr>
      <w:r>
        <w:rPr>
          <w:rFonts w:ascii="Calibri" w:hAnsi="Calibri" w:cs="Calibri"/>
          <w:b/>
          <w:color w:val="000000"/>
          <w:spacing w:val="0"/>
          <w:w w:val="95"/>
          <w:position w:val="0"/>
          <w:sz w:val="21"/>
          <w:u w:val="none"/>
        </w:rPr>
        <w:t>6.9</w:t>
      </w:r>
      <w:r>
        <w:rPr>
          <w:rFonts w:cs="Calibri"/>
          <w:spacing w:val="0"/>
          <w:w w:val="100"/>
        </w:rPr>
        <w:tab/>
      </w:r>
      <w:r>
        <w:rPr>
          <w:rFonts w:ascii="宋体" w:eastAsia="宋体" w:hAnsi="宋体" w:cs="宋体"/>
          <w:color w:val="000000"/>
          <w:spacing w:val="0"/>
          <w:w w:val="100"/>
          <w:position w:val="2"/>
          <w:sz w:val="21"/>
          <w:u w:val="none"/>
        </w:rPr>
        <w:t>大气环境</w:t>
      </w:r>
    </w:p>
    <w:p>
      <w:pPr>
        <w:spacing w:before="0" w:after="0" w:line="324" w:lineRule="exact"/>
        <w:ind w:left="170" w:firstLine="0"/>
        <w:jc w:val="left"/>
      </w:pPr>
      <w:r>
        <w:rPr>
          <w:rFonts w:ascii="Calibri" w:hAnsi="Calibri" w:cs="Calibri"/>
          <w:b/>
          <w:color w:val="000000"/>
          <w:spacing w:val="0"/>
          <w:w w:val="95"/>
          <w:position w:val="0"/>
          <w:sz w:val="21"/>
          <w:u w:val="none"/>
        </w:rPr>
        <w:t>6.9.1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大气环境调查应收集工程所在地区的地形地貌、大气环境功能区划、大气扩散条件，当地气</w:t>
      </w:r>
    </w:p>
    <w:p>
      <w:pPr>
        <w:spacing w:before="0" w:after="0" w:line="303" w:lineRule="exact"/>
        <w:ind w:left="170" w:firstLine="0"/>
        <w:jc w:val="left"/>
      </w:pPr>
      <w:r>
        <w:rPr>
          <w:rFonts w:ascii="宋体" w:hAnsi="宋体" w:cs="宋体"/>
          <w:color w:val="000000"/>
          <w:spacing w:val="0"/>
          <w:w w:val="100"/>
          <w:position w:val="0"/>
          <w:sz w:val="21"/>
          <w:u w:val="none"/>
        </w:rPr>
        <w:t>象站的风向、风速、风频资料，大气环境污染源，评价范围及周边近三年常规环境空气质量监测成</w:t>
      </w:r>
    </w:p>
    <w:p>
      <w:pPr>
        <w:spacing w:before="0" w:after="0" w:line="326" w:lineRule="exact"/>
        <w:ind w:left="170" w:firstLine="0"/>
        <w:jc w:val="left"/>
      </w:pPr>
      <w:r>
        <w:rPr>
          <w:rFonts w:ascii="宋体" w:hAnsi="宋体" w:cs="宋体"/>
          <w:color w:val="000000"/>
          <w:spacing w:val="0"/>
          <w:w w:val="100"/>
          <w:position w:val="0"/>
          <w:sz w:val="21"/>
          <w:u w:val="none"/>
        </w:rPr>
        <w:t>果。</w:t>
      </w:r>
    </w:p>
    <w:p>
      <w:pPr>
        <w:spacing w:before="0" w:after="0" w:line="349" w:lineRule="exact"/>
        <w:ind w:left="170" w:firstLine="0"/>
        <w:jc w:val="left"/>
      </w:pPr>
      <w:r>
        <w:rPr>
          <w:rFonts w:ascii="Calibri" w:hAnsi="Calibri" w:cs="Calibri"/>
          <w:b/>
          <w:color w:val="000000"/>
          <w:spacing w:val="0"/>
          <w:w w:val="95"/>
          <w:position w:val="0"/>
          <w:sz w:val="21"/>
          <w:u w:val="none"/>
        </w:rPr>
        <w:t>6.9.2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大气环境敏感对象调查应针对评价范围内城镇、居民区等，调查其分布、规模、保护要求以</w:t>
      </w:r>
    </w:p>
    <w:p>
      <w:pPr>
        <w:spacing w:before="0" w:after="0" w:line="303" w:lineRule="exact"/>
        <w:ind w:left="170" w:firstLine="0"/>
        <w:jc w:val="left"/>
      </w:pPr>
      <w:r>
        <w:rPr>
          <w:rFonts w:ascii="宋体" w:hAnsi="宋体" w:cs="宋体"/>
          <w:color w:val="000000"/>
          <w:spacing w:val="0"/>
          <w:w w:val="100"/>
          <w:position w:val="0"/>
          <w:sz w:val="21"/>
          <w:u w:val="none"/>
        </w:rPr>
        <w:t>及与工程区的位置关系。</w:t>
      </w:r>
    </w:p>
    <w:p>
      <w:pPr>
        <w:spacing w:before="0" w:after="0" w:line="349" w:lineRule="exact"/>
        <w:ind w:left="170" w:firstLine="0"/>
        <w:jc w:val="left"/>
      </w:pPr>
      <w:r>
        <w:rPr>
          <w:rFonts w:ascii="Calibri" w:hAnsi="Calibri" w:cs="Calibri"/>
          <w:b/>
          <w:color w:val="000000"/>
          <w:spacing w:val="0"/>
          <w:w w:val="95"/>
          <w:position w:val="0"/>
          <w:sz w:val="21"/>
          <w:u w:val="none"/>
        </w:rPr>
        <w:t>6.9.3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评价范围及周边无监测资料或监测成果不满足评价要求时，大气环境调查应开展环境空气质</w:t>
      </w:r>
    </w:p>
    <w:p>
      <w:pPr>
        <w:spacing w:before="0" w:after="0" w:line="325" w:lineRule="exact"/>
        <w:ind w:left="170" w:firstLine="0"/>
        <w:jc w:val="left"/>
      </w:pPr>
      <w:r>
        <w:rPr>
          <w:rFonts w:ascii="宋体" w:hAnsi="宋体" w:cs="宋体"/>
          <w:color w:val="000000"/>
          <w:spacing w:val="0"/>
          <w:w w:val="100"/>
          <w:position w:val="2"/>
          <w:sz w:val="21"/>
          <w:u w:val="none"/>
        </w:rPr>
        <w:t>量现状监测。监测项目宜包括</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TSP</w:t>
      </w:r>
      <w:r>
        <w:rPr>
          <w:rFonts w:ascii="宋体" w:hAnsi="宋体" w:cs="宋体"/>
          <w:color w:val="000000"/>
          <w:spacing w:val="0"/>
          <w:w w:val="100"/>
          <w:position w:val="2"/>
          <w:sz w:val="21"/>
          <w:u w:val="none"/>
        </w:rPr>
        <w:t>、</w:t>
      </w:r>
      <w:r>
        <w:rPr>
          <w:rFonts w:ascii="Calibri" w:hAnsi="Calibri" w:cs="Calibri"/>
          <w:color w:val="000000"/>
          <w:spacing w:val="0"/>
          <w:w w:val="100"/>
          <w:position w:val="0"/>
          <w:sz w:val="21"/>
          <w:u w:val="none"/>
        </w:rPr>
        <w:t>PM</w:t>
      </w:r>
      <w:r>
        <w:rPr>
          <w:rFonts w:ascii="Calibri" w:hAnsi="Calibri" w:cs="Calibri"/>
          <w:color w:val="000000"/>
          <w:spacing w:val="-1"/>
          <w:w w:val="100"/>
          <w:position w:val="0"/>
          <w:sz w:val="14"/>
          <w:u w:val="none"/>
        </w:rPr>
        <w:t>10</w:t>
      </w:r>
      <w:r>
        <w:rPr>
          <w:rFonts w:ascii="宋体" w:hAnsi="宋体" w:cs="宋体"/>
          <w:color w:val="000000"/>
          <w:spacing w:val="0"/>
          <w:w w:val="100"/>
          <w:position w:val="2"/>
          <w:sz w:val="21"/>
          <w:u w:val="none"/>
        </w:rPr>
        <w:t>、</w:t>
      </w:r>
      <w:r>
        <w:rPr>
          <w:rFonts w:ascii="Calibri" w:hAnsi="Calibri" w:cs="Calibri"/>
          <w:color w:val="000000"/>
          <w:spacing w:val="0"/>
          <w:w w:val="100"/>
          <w:position w:val="0"/>
          <w:sz w:val="21"/>
          <w:u w:val="none"/>
        </w:rPr>
        <w:t>SO</w:t>
      </w:r>
      <w:r>
        <w:rPr>
          <w:rFonts w:ascii="Calibri" w:hAnsi="Calibri" w:cs="Calibri"/>
          <w:color w:val="000000"/>
          <w:spacing w:val="-1"/>
          <w:w w:val="100"/>
          <w:position w:val="0"/>
          <w:sz w:val="14"/>
          <w:u w:val="none"/>
        </w:rPr>
        <w:t>2</w:t>
      </w:r>
      <w:r>
        <w:rPr>
          <w:rFonts w:ascii="Calibri" w:hAnsi="Calibri" w:cs="Calibri"/>
          <w:color w:val="000000"/>
          <w:spacing w:val="-13"/>
          <w:w w:val="100"/>
          <w:sz w:val="21"/>
          <w:u w:val="none"/>
        </w:rPr>
        <w:t> </w:t>
      </w:r>
      <w:r>
        <w:rPr>
          <w:rFonts w:ascii="宋体" w:eastAsia="宋体" w:hAnsi="宋体" w:cs="宋体"/>
          <w:color w:val="000000"/>
          <w:spacing w:val="0"/>
          <w:w w:val="100"/>
          <w:position w:val="2"/>
          <w:sz w:val="21"/>
          <w:u w:val="none"/>
        </w:rPr>
        <w:t>和</w:t>
      </w:r>
      <w:r>
        <w:rPr>
          <w:rFonts w:ascii="Calibri" w:hAnsi="Calibri" w:cs="Calibri"/>
          <w:color w:val="000000"/>
          <w:spacing w:val="4"/>
          <w:w w:val="100"/>
          <w:sz w:val="21"/>
          <w:u w:val="none"/>
        </w:rPr>
        <w:t> </w:t>
      </w:r>
      <w:r>
        <w:rPr>
          <w:rFonts w:ascii="Calibri" w:hAnsi="Calibri" w:cs="Calibri"/>
          <w:color w:val="000000"/>
          <w:spacing w:val="-1"/>
          <w:w w:val="100"/>
          <w:position w:val="0"/>
          <w:sz w:val="21"/>
          <w:u w:val="none"/>
        </w:rPr>
        <w:t>NO</w:t>
      </w:r>
      <w:r>
        <w:rPr>
          <w:rFonts w:ascii="Calibri" w:hAnsi="Calibri" w:cs="Calibri"/>
          <w:color w:val="000000"/>
          <w:spacing w:val="-1"/>
          <w:w w:val="100"/>
          <w:position w:val="0"/>
          <w:sz w:val="14"/>
          <w:u w:val="none"/>
        </w:rPr>
        <w:t>2</w:t>
      </w:r>
      <w:r>
        <w:rPr>
          <w:rFonts w:ascii="宋体" w:hAnsi="宋体" w:cs="宋体"/>
          <w:color w:val="000000"/>
          <w:spacing w:val="0"/>
          <w:w w:val="100"/>
          <w:position w:val="2"/>
          <w:sz w:val="21"/>
          <w:u w:val="none"/>
        </w:rPr>
        <w:t>。</w:t>
      </w:r>
    </w:p>
    <w:p>
      <w:pPr>
        <w:spacing w:before="0" w:after="0" w:line="326" w:lineRule="exact"/>
        <w:ind w:left="170" w:firstLine="0"/>
        <w:jc w:val="left"/>
      </w:pPr>
      <w:r>
        <w:rPr>
          <w:rFonts w:ascii="Calibri" w:hAnsi="Calibri" w:cs="Calibri"/>
          <w:b/>
          <w:color w:val="000000"/>
          <w:spacing w:val="0"/>
          <w:w w:val="95"/>
          <w:position w:val="0"/>
          <w:sz w:val="21"/>
          <w:u w:val="none"/>
        </w:rPr>
        <w:t>6.9.4</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大气环境现状评价应根据监测成果，以评价范围所属环境空气功能区的质量目标为标准，评</w:t>
      </w:r>
    </w:p>
    <w:p>
      <w:pPr>
        <w:spacing w:before="0" w:after="0" w:line="303" w:lineRule="exact"/>
        <w:ind w:left="170" w:firstLine="0"/>
        <w:jc w:val="left"/>
      </w:pPr>
      <w:r>
        <w:rPr>
          <w:rFonts w:ascii="宋体" w:hAnsi="宋体" w:cs="宋体"/>
          <w:color w:val="000000"/>
          <w:spacing w:val="0"/>
          <w:w w:val="100"/>
          <w:position w:val="0"/>
          <w:sz w:val="21"/>
          <w:u w:val="none"/>
        </w:rPr>
        <w:t>价环境空气质量状况，分析其存在的问题及原因。</w:t>
      </w:r>
    </w:p>
    <w:p>
      <w:pPr>
        <w:tabs>
          <w:tab w:val="left" w:pos="813"/>
        </w:tabs>
        <w:spacing w:before="0" w:after="0" w:line="349" w:lineRule="exact"/>
        <w:ind w:left="170" w:firstLine="0"/>
        <w:jc w:val="left"/>
      </w:pPr>
      <w:r>
        <w:rPr>
          <w:rFonts w:ascii="Calibri" w:hAnsi="Calibri" w:cs="Calibri"/>
          <w:b/>
          <w:color w:val="000000"/>
          <w:spacing w:val="0"/>
          <w:w w:val="95"/>
          <w:position w:val="0"/>
          <w:sz w:val="21"/>
          <w:u w:val="none"/>
        </w:rPr>
        <w:t>6.9.5</w:t>
      </w:r>
      <w:r>
        <w:rPr>
          <w:rFonts w:cs="Calibri"/>
          <w:spacing w:val="0"/>
          <w:w w:val="100"/>
        </w:rPr>
        <w:tab/>
      </w:r>
      <w:r>
        <w:rPr>
          <w:rFonts w:ascii="宋体" w:hAnsi="宋体" w:cs="宋体"/>
          <w:color w:val="000000"/>
          <w:spacing w:val="0"/>
          <w:w w:val="100"/>
          <w:position w:val="2"/>
          <w:sz w:val="21"/>
          <w:u w:val="none"/>
        </w:rPr>
        <w:t>环境空气监测技术应符合现行国家标准《环境空气质量标准》</w:t>
      </w:r>
      <w:r>
        <w:rPr>
          <w:rFonts w:ascii="Calibri" w:hAnsi="Calibri" w:cs="Calibri"/>
          <w:color w:val="000000"/>
          <w:spacing w:val="0"/>
          <w:w w:val="100"/>
          <w:position w:val="0"/>
          <w:sz w:val="21"/>
          <w:u w:val="none"/>
        </w:rPr>
        <w:t>GB</w:t>
      </w:r>
      <w:r>
        <w:rPr>
          <w:rFonts w:ascii="Calibri" w:hAnsi="Calibri" w:cs="Calibri"/>
          <w:color w:val="000000"/>
          <w:spacing w:val="0"/>
          <w:w w:val="218"/>
          <w:sz w:val="21"/>
          <w:u w:val="none"/>
        </w:rPr>
        <w:t> </w:t>
      </w:r>
      <w:r>
        <w:rPr>
          <w:rFonts w:ascii="Calibri" w:hAnsi="Calibri" w:cs="Calibri"/>
          <w:color w:val="000000"/>
          <w:spacing w:val="0"/>
          <w:w w:val="100"/>
          <w:position w:val="0"/>
          <w:sz w:val="21"/>
          <w:u w:val="none"/>
        </w:rPr>
        <w:t>3095</w:t>
      </w:r>
      <w:r>
        <w:rPr>
          <w:rFonts w:ascii="Calibri" w:hAnsi="Calibri" w:cs="Calibri"/>
          <w:color w:val="000000"/>
          <w:spacing w:val="0"/>
          <w:w w:val="195"/>
          <w:sz w:val="21"/>
          <w:u w:val="none"/>
        </w:rPr>
        <w:t> </w:t>
      </w:r>
      <w:r>
        <w:rPr>
          <w:rFonts w:ascii="宋体" w:hAnsi="宋体" w:cs="宋体"/>
          <w:color w:val="000000"/>
          <w:spacing w:val="0"/>
          <w:w w:val="100"/>
          <w:position w:val="2"/>
          <w:sz w:val="21"/>
          <w:u w:val="none"/>
        </w:rPr>
        <w:t>的有关规定。环境空</w:t>
      </w:r>
    </w:p>
    <w:p>
      <w:pPr>
        <w:spacing w:before="0" w:after="0" w:line="303" w:lineRule="exact"/>
        <w:ind w:left="170" w:firstLine="0"/>
        <w:jc w:val="left"/>
      </w:pPr>
      <w:r>
        <w:rPr>
          <w:rFonts w:ascii="宋体" w:hAnsi="宋体" w:cs="宋体"/>
          <w:color w:val="000000"/>
          <w:spacing w:val="0"/>
          <w:w w:val="100"/>
          <w:position w:val="0"/>
          <w:sz w:val="21"/>
          <w:u w:val="none"/>
        </w:rPr>
        <w:t>气质量评价方法应采用单因子标准指数法。</w:t>
      </w:r>
    </w:p>
    <w:p>
      <w:pPr>
        <w:spacing w:before="0" w:after="0" w:line="240" w:lineRule="exact"/>
        <w:ind w:left="170" w:firstLine="0"/>
      </w:pPr>
    </w:p>
    <w:p>
      <w:pPr>
        <w:tabs>
          <w:tab w:val="left" w:pos="4680"/>
        </w:tabs>
        <w:spacing w:before="0" w:after="0" w:line="273" w:lineRule="exact"/>
        <w:ind w:left="170" w:firstLine="3925"/>
        <w:jc w:val="left"/>
      </w:pPr>
      <w:r>
        <w:rPr>
          <w:rFonts w:ascii="Calibri" w:hAnsi="Calibri" w:cs="Calibri"/>
          <w:b/>
          <w:color w:val="000000"/>
          <w:spacing w:val="0"/>
          <w:w w:val="95"/>
          <w:position w:val="0"/>
          <w:sz w:val="21"/>
          <w:u w:val="none"/>
        </w:rPr>
        <w:t>6.10</w:t>
      </w:r>
      <w:r>
        <w:rPr>
          <w:rFonts w:cs="Calibri"/>
          <w:spacing w:val="0"/>
          <w:w w:val="100"/>
        </w:rPr>
        <w:tab/>
      </w:r>
      <w:r>
        <w:rPr>
          <w:rFonts w:ascii="宋体" w:eastAsia="宋体" w:hAnsi="宋体" w:cs="宋体"/>
          <w:color w:val="000000"/>
          <w:spacing w:val="0"/>
          <w:w w:val="100"/>
          <w:position w:val="2"/>
          <w:sz w:val="21"/>
          <w:u w:val="none"/>
        </w:rPr>
        <w:t>声环境</w:t>
      </w:r>
    </w:p>
    <w:p>
      <w:pPr>
        <w:tabs>
          <w:tab w:val="left" w:pos="919"/>
        </w:tabs>
        <w:spacing w:before="0" w:after="0" w:line="324" w:lineRule="exact"/>
        <w:ind w:left="170" w:firstLine="0"/>
        <w:jc w:val="left"/>
      </w:pPr>
      <w:r>
        <w:rPr>
          <w:rFonts w:ascii="Calibri" w:hAnsi="Calibri" w:cs="Calibri"/>
          <w:b/>
          <w:color w:val="000000"/>
          <w:spacing w:val="0"/>
          <w:w w:val="95"/>
          <w:position w:val="0"/>
          <w:sz w:val="21"/>
          <w:u w:val="none"/>
        </w:rPr>
        <w:t>6.10.1</w:t>
      </w:r>
      <w:r>
        <w:rPr>
          <w:rFonts w:cs="Calibri"/>
          <w:spacing w:val="0"/>
          <w:w w:val="100"/>
        </w:rPr>
        <w:tab/>
      </w:r>
      <w:r>
        <w:rPr>
          <w:rFonts w:ascii="宋体" w:hAnsi="宋体" w:cs="宋体"/>
          <w:color w:val="000000"/>
          <w:spacing w:val="-2"/>
          <w:w w:val="100"/>
          <w:position w:val="2"/>
          <w:sz w:val="21"/>
          <w:u w:val="none"/>
        </w:rPr>
        <w:t>声环境调查应收集工程所在地区声环境功能区划、噪声源以及评价范围及周边近三年常规声</w:t>
      </w:r>
    </w:p>
    <w:p>
      <w:pPr>
        <w:spacing w:before="0" w:after="0" w:line="303" w:lineRule="exact"/>
        <w:ind w:left="170" w:firstLine="0"/>
        <w:jc w:val="left"/>
      </w:pPr>
      <w:r>
        <w:rPr>
          <w:rFonts w:ascii="宋体" w:hAnsi="宋体" w:cs="宋体"/>
          <w:color w:val="000000"/>
          <w:spacing w:val="0"/>
          <w:w w:val="100"/>
          <w:position w:val="0"/>
          <w:sz w:val="21"/>
          <w:u w:val="none"/>
        </w:rPr>
        <w:t>环境质量监测成果。</w:t>
      </w:r>
    </w:p>
    <w:p>
      <w:pPr>
        <w:tabs>
          <w:tab w:val="left" w:pos="919"/>
        </w:tabs>
        <w:spacing w:before="0" w:after="0" w:line="349" w:lineRule="exact"/>
        <w:ind w:left="170" w:firstLine="0"/>
        <w:jc w:val="left"/>
      </w:pPr>
      <w:r>
        <w:rPr>
          <w:rFonts w:ascii="Calibri" w:hAnsi="Calibri" w:cs="Calibri"/>
          <w:b/>
          <w:color w:val="000000"/>
          <w:spacing w:val="0"/>
          <w:w w:val="95"/>
          <w:position w:val="0"/>
          <w:sz w:val="21"/>
          <w:u w:val="none"/>
        </w:rPr>
        <w:t>6.10.2</w:t>
      </w:r>
      <w:r>
        <w:rPr>
          <w:rFonts w:cs="Calibri"/>
          <w:spacing w:val="0"/>
          <w:w w:val="100"/>
        </w:rPr>
        <w:tab/>
      </w:r>
      <w:r>
        <w:rPr>
          <w:rFonts w:ascii="宋体" w:hAnsi="宋体" w:cs="宋体"/>
          <w:color w:val="000000"/>
          <w:spacing w:val="-2"/>
          <w:w w:val="100"/>
          <w:position w:val="2"/>
          <w:sz w:val="21"/>
          <w:u w:val="none"/>
        </w:rPr>
        <w:t>现状声源调查内容应包括评价范围已有声源类别、分布及传播范围、影响的噪声级以及对声</w:t>
      </w:r>
    </w:p>
    <w:p>
      <w:pPr>
        <w:spacing w:before="0" w:after="0" w:line="303" w:lineRule="exact"/>
        <w:ind w:left="170" w:firstLine="0"/>
        <w:jc w:val="left"/>
      </w:pPr>
      <w:r>
        <w:rPr>
          <w:rFonts w:ascii="宋体" w:hAnsi="宋体" w:cs="宋体"/>
          <w:color w:val="000000"/>
          <w:spacing w:val="0"/>
          <w:w w:val="100"/>
          <w:position w:val="0"/>
          <w:sz w:val="21"/>
          <w:u w:val="none"/>
        </w:rPr>
        <w:t>环境质量的贡献情况。</w:t>
      </w:r>
    </w:p>
    <w:p>
      <w:pPr>
        <w:tabs>
          <w:tab w:val="left" w:pos="919"/>
        </w:tabs>
        <w:spacing w:before="0" w:after="0" w:line="349" w:lineRule="exact"/>
        <w:ind w:left="170" w:firstLine="0"/>
        <w:jc w:val="left"/>
      </w:pPr>
      <w:r>
        <w:rPr>
          <w:rFonts w:ascii="Calibri" w:hAnsi="Calibri" w:cs="Calibri"/>
          <w:b/>
          <w:color w:val="000000"/>
          <w:spacing w:val="0"/>
          <w:w w:val="95"/>
          <w:position w:val="0"/>
          <w:sz w:val="21"/>
          <w:u w:val="none"/>
        </w:rPr>
        <w:t>6.10.3</w:t>
      </w:r>
      <w:r>
        <w:rPr>
          <w:rFonts w:cs="Calibri"/>
          <w:spacing w:val="0"/>
          <w:w w:val="100"/>
        </w:rPr>
        <w:tab/>
      </w:r>
      <w:r>
        <w:rPr>
          <w:rFonts w:ascii="宋体" w:hAnsi="宋体" w:cs="宋体"/>
          <w:color w:val="000000"/>
          <w:spacing w:val="-2"/>
          <w:w w:val="100"/>
          <w:position w:val="2"/>
          <w:sz w:val="21"/>
          <w:u w:val="none"/>
        </w:rPr>
        <w:t>声环境敏感对象调查应针对评价范围内城镇、居民区以及以医疗卫生、文化教育、科研为主</w:t>
      </w:r>
    </w:p>
    <w:p>
      <w:pPr>
        <w:spacing w:before="0" w:after="0" w:line="304" w:lineRule="exact"/>
        <w:ind w:left="170" w:firstLine="0"/>
        <w:jc w:val="left"/>
      </w:pPr>
      <w:r>
        <w:rPr>
          <w:rFonts w:ascii="宋体" w:hAnsi="宋体" w:cs="宋体"/>
          <w:color w:val="000000"/>
          <w:spacing w:val="0"/>
          <w:w w:val="100"/>
          <w:position w:val="0"/>
          <w:sz w:val="21"/>
          <w:u w:val="none"/>
        </w:rPr>
        <w:t>要功能的区域，调查其分布、规模、保护要求以及与现状噪声源和工程区的位置关系。</w:t>
      </w:r>
    </w:p>
    <w:p>
      <w:pPr>
        <w:tabs>
          <w:tab w:val="left" w:pos="919"/>
        </w:tabs>
        <w:spacing w:before="0" w:after="0" w:line="347" w:lineRule="exact"/>
        <w:ind w:left="170" w:firstLine="0"/>
        <w:jc w:val="left"/>
      </w:pPr>
      <w:r>
        <w:rPr>
          <w:rFonts w:ascii="Calibri" w:hAnsi="Calibri" w:cs="Calibri"/>
          <w:b/>
          <w:color w:val="000000"/>
          <w:spacing w:val="0"/>
          <w:w w:val="95"/>
          <w:position w:val="0"/>
          <w:sz w:val="21"/>
          <w:u w:val="none"/>
        </w:rPr>
        <w:t>6.10.4</w:t>
      </w:r>
      <w:r>
        <w:rPr>
          <w:rFonts w:cs="Calibri"/>
          <w:spacing w:val="0"/>
          <w:w w:val="100"/>
        </w:rPr>
        <w:tab/>
      </w:r>
      <w:r>
        <w:rPr>
          <w:rFonts w:ascii="宋体" w:eastAsia="宋体" w:hAnsi="宋体" w:cs="宋体"/>
          <w:color w:val="000000"/>
          <w:spacing w:val="-2"/>
          <w:w w:val="100"/>
          <w:position w:val="2"/>
          <w:sz w:val="21"/>
          <w:u w:val="none"/>
        </w:rPr>
        <w:t>一级和二级评价应对评价范围内具有代表性的敏感对象进行声环境现状监测；三级评价在评</w:t>
      </w:r>
    </w:p>
    <w:p>
      <w:pPr>
        <w:spacing w:before="0" w:after="0" w:line="303" w:lineRule="exact"/>
        <w:ind w:left="170" w:firstLine="0"/>
        <w:jc w:val="left"/>
      </w:pPr>
      <w:r>
        <w:rPr>
          <w:rFonts w:ascii="宋体" w:hAnsi="宋体" w:cs="宋体"/>
          <w:color w:val="000000"/>
          <w:spacing w:val="0"/>
          <w:w w:val="100"/>
          <w:position w:val="0"/>
          <w:sz w:val="21"/>
          <w:u w:val="none"/>
        </w:rPr>
        <w:t>价范围及周边无监测资料或监测成果不满足评价要求时，应开展声环境现状监测。监测项目应包括</w:t>
      </w:r>
    </w:p>
    <w:p>
      <w:pPr>
        <w:spacing w:before="0" w:after="0" w:line="326" w:lineRule="exact"/>
        <w:ind w:left="170" w:firstLine="0"/>
        <w:jc w:val="left"/>
      </w:pPr>
      <w:r>
        <w:rPr>
          <w:rFonts w:ascii="宋体" w:hAnsi="宋体" w:cs="宋体"/>
          <w:color w:val="000000"/>
          <w:spacing w:val="0"/>
          <w:w w:val="100"/>
          <w:position w:val="0"/>
          <w:sz w:val="21"/>
          <w:u w:val="none"/>
        </w:rPr>
        <w:t>昼间等效声级和夜间等效声级。</w:t>
      </w:r>
    </w:p>
    <w:p>
      <w:pPr>
        <w:tabs>
          <w:tab w:val="left" w:pos="919"/>
        </w:tabs>
        <w:spacing w:before="0" w:after="0" w:line="349" w:lineRule="exact"/>
        <w:ind w:left="170" w:firstLine="0"/>
        <w:jc w:val="left"/>
      </w:pPr>
      <w:r>
        <w:rPr>
          <w:rFonts w:ascii="Calibri" w:hAnsi="Calibri" w:cs="Calibri"/>
          <w:b/>
          <w:color w:val="000000"/>
          <w:spacing w:val="0"/>
          <w:w w:val="95"/>
          <w:position w:val="0"/>
          <w:sz w:val="21"/>
          <w:u w:val="none"/>
        </w:rPr>
        <w:t>6.10.5</w:t>
      </w:r>
      <w:r>
        <w:rPr>
          <w:rFonts w:cs="Calibri"/>
          <w:spacing w:val="0"/>
          <w:w w:val="100"/>
        </w:rPr>
        <w:tab/>
      </w:r>
      <w:r>
        <w:rPr>
          <w:rFonts w:ascii="宋体" w:eastAsia="宋体" w:hAnsi="宋体" w:cs="宋体"/>
          <w:color w:val="000000"/>
          <w:spacing w:val="-2"/>
          <w:w w:val="100"/>
          <w:position w:val="2"/>
          <w:sz w:val="21"/>
          <w:u w:val="none"/>
        </w:rPr>
        <w:t>声环境现状评价应根据监测成果，以评价范围所属声环境功能区的质量目标为标准，评价昼</w:t>
      </w:r>
    </w:p>
    <w:p>
      <w:pPr>
        <w:spacing w:before="0" w:after="0" w:line="303" w:lineRule="exact"/>
        <w:ind w:left="170" w:firstLine="0"/>
        <w:jc w:val="left"/>
      </w:pPr>
      <w:r>
        <w:rPr>
          <w:rFonts w:ascii="宋体" w:hAnsi="宋体" w:cs="宋体"/>
          <w:color w:val="000000"/>
          <w:spacing w:val="0"/>
          <w:w w:val="100"/>
          <w:position w:val="0"/>
          <w:sz w:val="21"/>
          <w:u w:val="none"/>
        </w:rPr>
        <w:t>间和夜间的声环境质量状况，分析其存在的问题及原因。</w:t>
      </w:r>
    </w:p>
    <w:p>
      <w:pPr>
        <w:tabs>
          <w:tab w:val="left" w:pos="919"/>
        </w:tabs>
        <w:spacing w:before="0" w:after="0" w:line="349" w:lineRule="exact"/>
        <w:ind w:left="170" w:firstLine="0"/>
        <w:jc w:val="left"/>
      </w:pPr>
      <w:r>
        <w:rPr>
          <w:rFonts w:ascii="Calibri" w:hAnsi="Calibri" w:cs="Calibri"/>
          <w:b/>
          <w:color w:val="000000"/>
          <w:spacing w:val="0"/>
          <w:w w:val="95"/>
          <w:position w:val="0"/>
          <w:sz w:val="21"/>
          <w:u w:val="none"/>
        </w:rPr>
        <w:t>6.10.6</w:t>
      </w:r>
      <w:r>
        <w:rPr>
          <w:rFonts w:cs="Calibri"/>
          <w:spacing w:val="0"/>
          <w:w w:val="100"/>
        </w:rPr>
        <w:tab/>
      </w:r>
      <w:r>
        <w:rPr>
          <w:rFonts w:ascii="宋体" w:hAnsi="宋体" w:cs="宋体"/>
          <w:color w:val="000000"/>
          <w:spacing w:val="0"/>
          <w:w w:val="100"/>
          <w:position w:val="2"/>
          <w:sz w:val="21"/>
          <w:u w:val="none"/>
        </w:rPr>
        <w:t>声环境监测技术应符合现行国家标准《声环境质量标准》</w:t>
      </w:r>
      <w:r>
        <w:rPr>
          <w:rFonts w:ascii="Calibri" w:hAnsi="Calibri" w:cs="Calibri"/>
          <w:color w:val="000000"/>
          <w:spacing w:val="0"/>
          <w:w w:val="100"/>
          <w:position w:val="0"/>
          <w:sz w:val="21"/>
          <w:u w:val="none"/>
        </w:rPr>
        <w:t>GB</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3096</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0" w:firstLine="0"/>
      </w:pPr>
    </w:p>
    <w:p>
      <w:pPr>
        <w:tabs>
          <w:tab w:val="left" w:pos="4575"/>
        </w:tabs>
        <w:spacing w:before="0" w:after="0" w:line="247" w:lineRule="exact"/>
        <w:ind w:left="170" w:firstLine="3819"/>
        <w:jc w:val="left"/>
      </w:pPr>
      <w:r>
        <w:rPr>
          <w:rFonts w:ascii="Calibri" w:hAnsi="Calibri" w:cs="Calibri"/>
          <w:b/>
          <w:color w:val="000000"/>
          <w:spacing w:val="0"/>
          <w:w w:val="95"/>
          <w:position w:val="0"/>
          <w:sz w:val="21"/>
          <w:u w:val="none"/>
        </w:rPr>
        <w:t>6.11</w:t>
      </w:r>
      <w:r>
        <w:rPr>
          <w:rFonts w:cs="Calibri"/>
          <w:spacing w:val="-2"/>
          <w:w w:val="100"/>
        </w:rPr>
        <w:tab/>
      </w:r>
      <w:r>
        <w:rPr>
          <w:rFonts w:ascii="宋体" w:eastAsia="宋体" w:hAnsi="宋体" w:cs="宋体"/>
          <w:color w:val="000000"/>
          <w:spacing w:val="0"/>
          <w:w w:val="100"/>
          <w:position w:val="2"/>
          <w:sz w:val="21"/>
          <w:u w:val="none"/>
        </w:rPr>
        <w:t>固体废物</w:t>
      </w:r>
    </w:p>
    <w:p>
      <w:pPr>
        <w:tabs>
          <w:tab w:val="left" w:pos="919"/>
        </w:tabs>
        <w:spacing w:before="0" w:after="0" w:line="326" w:lineRule="exact"/>
        <w:ind w:left="170" w:firstLine="0"/>
        <w:jc w:val="left"/>
      </w:pPr>
      <w:r>
        <w:rPr>
          <w:rFonts w:ascii="Calibri" w:hAnsi="Calibri" w:cs="Calibri"/>
          <w:b/>
          <w:color w:val="000000"/>
          <w:spacing w:val="0"/>
          <w:w w:val="95"/>
          <w:position w:val="0"/>
          <w:sz w:val="21"/>
          <w:u w:val="none"/>
        </w:rPr>
        <w:t>6.11.1</w:t>
      </w:r>
      <w:r>
        <w:rPr>
          <w:rFonts w:cs="Calibri"/>
          <w:spacing w:val="0"/>
          <w:w w:val="100"/>
        </w:rPr>
        <w:tab/>
      </w:r>
      <w:r>
        <w:rPr>
          <w:rFonts w:ascii="宋体" w:hAnsi="宋体" w:cs="宋体"/>
          <w:color w:val="000000"/>
          <w:spacing w:val="-2"/>
          <w:w w:val="100"/>
          <w:position w:val="2"/>
          <w:sz w:val="21"/>
          <w:u w:val="none"/>
        </w:rPr>
        <w:t>固体废物调查应收集工程所在地区固体废物收集、处理处置现状与相关基础设施建设规划情</w:t>
      </w:r>
    </w:p>
    <w:p>
      <w:pPr>
        <w:spacing w:before="0" w:after="0" w:line="240" w:lineRule="exact"/>
        <w:ind w:left="170" w:firstLine="0"/>
      </w:pPr>
    </w:p>
    <w:p>
      <w:pPr>
        <w:spacing w:before="0" w:after="0" w:line="240" w:lineRule="exact"/>
        <w:ind w:left="170" w:firstLine="0"/>
      </w:pPr>
    </w:p>
    <w:p>
      <w:pPr>
        <w:spacing w:before="0" w:after="0" w:line="334" w:lineRule="exact"/>
        <w:ind w:left="170" w:firstLine="8858"/>
        <w:jc w:val="left"/>
      </w:pPr>
      <w:r>
        <w:rPr>
          <w:rFonts w:ascii="Calibri" w:hAnsi="Calibri" w:cs="Calibri"/>
          <w:color w:val="000000"/>
          <w:spacing w:val="0"/>
          <w:w w:val="100"/>
          <w:position w:val="0"/>
          <w:sz w:val="21"/>
          <w:u w:val="none"/>
        </w:rPr>
        <w:t>13</w:t>
      </w:r>
    </w:p>
    <w:p>
      <w:pPr>
        <w:spacing w:before="0" w:after="0" w:line="240" w:lineRule="exact"/>
        <w:ind w:left="170" w:firstLine="8858"/>
      </w:pPr>
    </w:p>
    <w:p>
      <w:pPr>
        <w:spacing w:before="0" w:after="0" w:line="240" w:lineRule="exact"/>
        <w:ind w:left="170" w:firstLine="8858"/>
      </w:pPr>
    </w:p>
    <w:p>
      <w:pPr>
        <w:spacing w:before="0" w:after="0" w:line="307" w:lineRule="exact"/>
        <w:ind w:left="170" w:firstLine="3106"/>
        <w:jc w:val="left"/>
        <w:rPr>
          <w:rFonts w:hint="eastAsia"/>
        </w:rPr>
        <w:sectPr>
          <w:type w:val="continuous"/>
          <w:pgSz w:w="11906" w:h="16839"/>
          <w:pgMar w:top="147" w:right="889" w:bottom="0" w:left="1249" w:header="0" w:footer="0" w:gutter="0"/>
          <w:pgNumType w:start="95"/>
          <w:cols w:num="1" w:space="720"/>
        </w:sectPr>
      </w:pPr>
    </w:p>
    <w:p>
      <w:pPr>
        <w:spacing w:before="0" w:after="0" w:line="240" w:lineRule="exact"/>
      </w:pPr>
      <w:bookmarkStart w:id="24" w:name="24"/>
      <w:bookmarkEnd w:id="2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7" w:lineRule="exact"/>
        <w:ind w:left="173" w:firstLine="0"/>
        <w:jc w:val="left"/>
      </w:pPr>
      <w:r>
        <w:rPr>
          <w:rFonts w:ascii="宋体" w:hAnsi="宋体" w:cs="宋体"/>
          <w:color w:val="000000"/>
          <w:spacing w:val="0"/>
          <w:w w:val="100"/>
          <w:position w:val="0"/>
          <w:sz w:val="21"/>
          <w:u w:val="none"/>
        </w:rPr>
        <w:t>况。</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6.11.2</w:t>
      </w:r>
      <w:r>
        <w:rPr>
          <w:rFonts w:cs="Calibri"/>
          <w:spacing w:val="0"/>
          <w:w w:val="100"/>
        </w:rPr>
        <w:tab/>
      </w:r>
      <w:r>
        <w:rPr>
          <w:rFonts w:ascii="宋体" w:hAnsi="宋体" w:cs="宋体"/>
          <w:color w:val="000000"/>
          <w:spacing w:val="-2"/>
          <w:w w:val="100"/>
          <w:position w:val="2"/>
          <w:sz w:val="21"/>
          <w:u w:val="none"/>
        </w:rPr>
        <w:t>固体废物来源调查应针对水库淹没影响区、库周区域、枢纽工程建设区及移民安置区集中堆</w:t>
      </w:r>
    </w:p>
    <w:p>
      <w:pPr>
        <w:spacing w:before="0" w:after="0" w:line="303" w:lineRule="exact"/>
        <w:ind w:left="173" w:firstLine="0"/>
        <w:jc w:val="left"/>
      </w:pPr>
      <w:r>
        <w:rPr>
          <w:rFonts w:ascii="宋体" w:hAnsi="宋体" w:cs="宋体"/>
          <w:color w:val="000000"/>
          <w:spacing w:val="0"/>
          <w:w w:val="100"/>
          <w:position w:val="0"/>
          <w:sz w:val="21"/>
          <w:u w:val="none"/>
        </w:rPr>
        <w:t>放或填埋的城市生活垃圾、农业废弃物和工业废渣，调查固体废物类别、固体废物量、渗滤液产生</w:t>
      </w:r>
    </w:p>
    <w:p>
      <w:pPr>
        <w:spacing w:before="0" w:after="0" w:line="324" w:lineRule="exact"/>
        <w:ind w:left="173" w:firstLine="0"/>
        <w:jc w:val="left"/>
      </w:pPr>
      <w:r>
        <w:rPr>
          <w:rFonts w:ascii="宋体" w:hAnsi="宋体" w:cs="宋体"/>
          <w:color w:val="000000"/>
          <w:spacing w:val="0"/>
          <w:w w:val="100"/>
          <w:position w:val="0"/>
          <w:sz w:val="21"/>
          <w:u w:val="none"/>
        </w:rPr>
        <w:t>量、处理处置现状等情况。</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6.11.3</w:t>
      </w:r>
      <w:r>
        <w:rPr>
          <w:rFonts w:cs="Calibri"/>
          <w:spacing w:val="0"/>
          <w:w w:val="100"/>
        </w:rPr>
        <w:tab/>
      </w:r>
      <w:r>
        <w:rPr>
          <w:rFonts w:ascii="宋体" w:eastAsia="宋体" w:hAnsi="宋体" w:cs="宋体"/>
          <w:color w:val="000000"/>
          <w:spacing w:val="-2"/>
          <w:w w:val="100"/>
          <w:position w:val="2"/>
          <w:sz w:val="21"/>
          <w:u w:val="none"/>
        </w:rPr>
        <w:t>固体废物现状评价应根据固体废物类别及其处理处置现状，分析评价其处理处置效果以及对</w:t>
      </w:r>
    </w:p>
    <w:p>
      <w:pPr>
        <w:spacing w:before="0" w:after="0" w:line="303" w:lineRule="exact"/>
        <w:ind w:left="173" w:firstLine="0"/>
        <w:jc w:val="left"/>
      </w:pPr>
      <w:r>
        <w:rPr>
          <w:rFonts w:ascii="宋体" w:hAnsi="宋体" w:cs="宋体"/>
          <w:color w:val="000000"/>
          <w:spacing w:val="0"/>
          <w:w w:val="100"/>
          <w:position w:val="0"/>
          <w:sz w:val="21"/>
          <w:u w:val="none"/>
        </w:rPr>
        <w:t>周边环境的影响。</w:t>
      </w:r>
    </w:p>
    <w:p>
      <w:pPr>
        <w:spacing w:before="0" w:after="0" w:line="240" w:lineRule="exact"/>
        <w:ind w:left="173" w:firstLine="0"/>
      </w:pPr>
    </w:p>
    <w:p>
      <w:pPr>
        <w:tabs>
          <w:tab w:val="left" w:pos="4577"/>
        </w:tabs>
        <w:spacing w:before="0" w:after="0" w:line="273" w:lineRule="exact"/>
        <w:ind w:left="173" w:firstLine="3819"/>
        <w:jc w:val="left"/>
      </w:pPr>
      <w:r>
        <w:rPr>
          <w:rFonts w:ascii="Calibri" w:hAnsi="Calibri" w:cs="Calibri"/>
          <w:b/>
          <w:color w:val="000000"/>
          <w:spacing w:val="0"/>
          <w:w w:val="95"/>
          <w:position w:val="0"/>
          <w:sz w:val="21"/>
          <w:u w:val="none"/>
        </w:rPr>
        <w:t>6.12</w:t>
      </w:r>
      <w:r>
        <w:rPr>
          <w:rFonts w:cs="Calibri"/>
          <w:spacing w:val="0"/>
          <w:w w:val="100"/>
        </w:rPr>
        <w:tab/>
      </w:r>
      <w:r>
        <w:rPr>
          <w:rFonts w:ascii="宋体" w:eastAsia="宋体" w:hAnsi="宋体" w:cs="宋体"/>
          <w:color w:val="000000"/>
          <w:spacing w:val="0"/>
          <w:w w:val="100"/>
          <w:position w:val="2"/>
          <w:sz w:val="21"/>
          <w:u w:val="none"/>
        </w:rPr>
        <w:t>人群健康</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6.12.1</w:t>
      </w:r>
      <w:r>
        <w:rPr>
          <w:rFonts w:cs="Calibri"/>
          <w:spacing w:val="0"/>
          <w:w w:val="100"/>
        </w:rPr>
        <w:tab/>
      </w:r>
      <w:r>
        <w:rPr>
          <w:rFonts w:ascii="宋体" w:hAnsi="宋体" w:cs="宋体"/>
          <w:color w:val="000000"/>
          <w:spacing w:val="-2"/>
          <w:w w:val="100"/>
          <w:position w:val="2"/>
          <w:sz w:val="21"/>
          <w:u w:val="none"/>
        </w:rPr>
        <w:t>人群健康调查应收集工程所在地区自然疫源性疾病、介水传染病、虫媒传染病、地方性疾病</w:t>
      </w:r>
    </w:p>
    <w:p>
      <w:pPr>
        <w:spacing w:before="0" w:after="0" w:line="301" w:lineRule="exact"/>
        <w:ind w:left="173" w:firstLine="0"/>
        <w:jc w:val="left"/>
      </w:pPr>
      <w:r>
        <w:rPr>
          <w:rFonts w:ascii="宋体" w:hAnsi="宋体" w:cs="宋体"/>
          <w:color w:val="000000"/>
          <w:spacing w:val="0"/>
          <w:w w:val="100"/>
          <w:position w:val="0"/>
          <w:sz w:val="21"/>
          <w:u w:val="none"/>
        </w:rPr>
        <w:t>等疾病的种类、发病率、流行强度以及卫生防疫部门采取的有关防疫措施及其规划等资料。</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6.12.2</w:t>
      </w:r>
      <w:r>
        <w:rPr>
          <w:rFonts w:cs="Calibri"/>
          <w:spacing w:val="0"/>
          <w:w w:val="100"/>
        </w:rPr>
        <w:tab/>
      </w:r>
      <w:r>
        <w:rPr>
          <w:rFonts w:ascii="宋体" w:hAnsi="宋体" w:cs="宋体"/>
          <w:color w:val="000000"/>
          <w:spacing w:val="-2"/>
          <w:w w:val="100"/>
          <w:position w:val="2"/>
          <w:sz w:val="21"/>
          <w:u w:val="none"/>
        </w:rPr>
        <w:t>人群健康调查内容应包括水库淹没影响区、库周区域、枢纽工程建设区及移民安置区主要传</w:t>
      </w:r>
    </w:p>
    <w:p>
      <w:pPr>
        <w:spacing w:before="0" w:after="0" w:line="304" w:lineRule="exact"/>
        <w:ind w:left="173" w:firstLine="0"/>
        <w:jc w:val="left"/>
      </w:pPr>
      <w:r>
        <w:rPr>
          <w:rFonts w:ascii="宋体" w:hAnsi="宋体" w:cs="宋体"/>
          <w:color w:val="000000"/>
          <w:spacing w:val="0"/>
          <w:w w:val="100"/>
          <w:position w:val="0"/>
          <w:sz w:val="21"/>
          <w:u w:val="none"/>
        </w:rPr>
        <w:t>染病的传染途径、发病条件、传播疾病媒介的种群数量、生态习性，当地居民生活卫生条件与卫生</w:t>
      </w:r>
    </w:p>
    <w:p>
      <w:pPr>
        <w:spacing w:before="0" w:after="0" w:line="326" w:lineRule="exact"/>
        <w:ind w:left="173" w:firstLine="0"/>
        <w:jc w:val="left"/>
      </w:pPr>
      <w:r>
        <w:rPr>
          <w:rFonts w:ascii="宋体" w:hAnsi="宋体" w:cs="宋体"/>
          <w:color w:val="000000"/>
          <w:spacing w:val="0"/>
          <w:w w:val="100"/>
          <w:position w:val="0"/>
          <w:sz w:val="21"/>
          <w:u w:val="none"/>
        </w:rPr>
        <w:t>防疫状况。</w:t>
      </w:r>
    </w:p>
    <w:p>
      <w:pPr>
        <w:spacing w:before="0" w:after="0" w:line="240" w:lineRule="exact"/>
        <w:ind w:left="173" w:firstLine="0"/>
      </w:pPr>
    </w:p>
    <w:p>
      <w:pPr>
        <w:tabs>
          <w:tab w:val="left" w:pos="4789"/>
        </w:tabs>
        <w:spacing w:before="0" w:after="0" w:line="273" w:lineRule="exact"/>
        <w:ind w:left="173" w:firstLine="4030"/>
        <w:jc w:val="left"/>
      </w:pPr>
      <w:r>
        <w:rPr>
          <w:rFonts w:ascii="Calibri" w:hAnsi="Calibri" w:cs="Calibri"/>
          <w:b/>
          <w:color w:val="000000"/>
          <w:spacing w:val="0"/>
          <w:w w:val="95"/>
          <w:position w:val="0"/>
          <w:sz w:val="21"/>
          <w:u w:val="none"/>
        </w:rPr>
        <w:t>6.13</w:t>
      </w:r>
      <w:r>
        <w:rPr>
          <w:rFonts w:cs="Calibri"/>
          <w:spacing w:val="0"/>
          <w:w w:val="100"/>
        </w:rPr>
        <w:tab/>
      </w:r>
      <w:r>
        <w:rPr>
          <w:rFonts w:ascii="宋体" w:eastAsia="宋体" w:hAnsi="宋体" w:cs="宋体"/>
          <w:color w:val="000000"/>
          <w:spacing w:val="0"/>
          <w:w w:val="100"/>
          <w:position w:val="2"/>
          <w:sz w:val="21"/>
          <w:u w:val="none"/>
        </w:rPr>
        <w:t>景观</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6.13.1</w:t>
      </w:r>
      <w:r>
        <w:rPr>
          <w:rFonts w:cs="Calibri"/>
          <w:spacing w:val="0"/>
          <w:w w:val="100"/>
        </w:rPr>
        <w:tab/>
      </w:r>
      <w:r>
        <w:rPr>
          <w:rFonts w:ascii="宋体" w:hAnsi="宋体" w:cs="宋体"/>
          <w:color w:val="000000"/>
          <w:spacing w:val="-2"/>
          <w:w w:val="100"/>
          <w:position w:val="2"/>
          <w:sz w:val="21"/>
          <w:u w:val="none"/>
        </w:rPr>
        <w:t>景观调查应收集工程所在地区旅游发展规划，风景名胜区、地质公园、森林公园等重要景观</w:t>
      </w:r>
    </w:p>
    <w:p>
      <w:pPr>
        <w:spacing w:before="0" w:after="0" w:line="301" w:lineRule="exact"/>
        <w:ind w:left="173" w:firstLine="0"/>
        <w:jc w:val="left"/>
      </w:pPr>
      <w:r>
        <w:rPr>
          <w:rFonts w:ascii="宋体" w:hAnsi="宋体" w:cs="宋体"/>
          <w:color w:val="000000"/>
          <w:spacing w:val="0"/>
          <w:w w:val="100"/>
          <w:position w:val="0"/>
          <w:sz w:val="21"/>
          <w:u w:val="none"/>
        </w:rPr>
        <w:t>敏感区总体规划，重点景观资源的保护级别、景观保护规划等资料。</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6.13.2</w:t>
      </w:r>
      <w:r>
        <w:rPr>
          <w:rFonts w:cs="Calibri"/>
          <w:spacing w:val="0"/>
          <w:w w:val="100"/>
        </w:rPr>
        <w:tab/>
      </w:r>
      <w:r>
        <w:rPr>
          <w:rFonts w:ascii="宋体" w:hAnsi="宋体" w:cs="宋体"/>
          <w:color w:val="000000"/>
          <w:spacing w:val="0"/>
          <w:w w:val="100"/>
          <w:position w:val="2"/>
          <w:sz w:val="21"/>
          <w:u w:val="none"/>
        </w:rPr>
        <w:t>景观调查对象应包括自然景观和人文景观。景观调查应主要包括下列内容：</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工程直接影响区及周边地区涉及的风景名胜区、地质公园、森林公园等重要景观敏感区及重</w:t>
      </w:r>
    </w:p>
    <w:p>
      <w:pPr>
        <w:spacing w:before="0" w:after="0" w:line="303" w:lineRule="exact"/>
        <w:ind w:left="173" w:firstLine="0"/>
        <w:jc w:val="left"/>
      </w:pPr>
      <w:r>
        <w:rPr>
          <w:rFonts w:ascii="宋体" w:hAnsi="宋体" w:cs="宋体"/>
          <w:color w:val="000000"/>
          <w:spacing w:val="0"/>
          <w:w w:val="100"/>
          <w:position w:val="0"/>
          <w:sz w:val="21"/>
          <w:u w:val="none"/>
        </w:rPr>
        <w:t>点景观资源。</w:t>
      </w:r>
    </w:p>
    <w:p>
      <w:pPr>
        <w:tabs>
          <w:tab w:val="left" w:pos="909"/>
        </w:tabs>
        <w:spacing w:before="0" w:after="0" w:line="349"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工程与重点景观资源的位置关系。</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与河流相关联的水景观资源及其不同水文条件下的景观美学特征。</w:t>
      </w:r>
    </w:p>
    <w:p>
      <w:pPr>
        <w:tabs>
          <w:tab w:val="left" w:pos="921"/>
        </w:tabs>
        <w:spacing w:before="0" w:after="0" w:line="324" w:lineRule="exact"/>
        <w:ind w:left="173" w:firstLine="0"/>
        <w:jc w:val="left"/>
      </w:pPr>
      <w:r>
        <w:rPr>
          <w:rFonts w:ascii="Calibri" w:hAnsi="Calibri" w:cs="Calibri"/>
          <w:b/>
          <w:color w:val="000000"/>
          <w:spacing w:val="0"/>
          <w:w w:val="95"/>
          <w:position w:val="0"/>
          <w:sz w:val="21"/>
          <w:u w:val="none"/>
        </w:rPr>
        <w:t>6.13.3</w:t>
      </w:r>
      <w:r>
        <w:rPr>
          <w:rFonts w:cs="Calibri"/>
          <w:spacing w:val="0"/>
          <w:w w:val="100"/>
        </w:rPr>
        <w:tab/>
      </w:r>
      <w:r>
        <w:rPr>
          <w:rFonts w:ascii="宋体" w:hAnsi="宋体" w:cs="宋体"/>
          <w:color w:val="000000"/>
          <w:spacing w:val="-2"/>
          <w:w w:val="100"/>
          <w:position w:val="2"/>
          <w:sz w:val="21"/>
          <w:u w:val="none"/>
        </w:rPr>
        <w:t>景观现状评价应根据景观资源类别和价值、组合特点、重要程度和开发利用要求，选择适当</w:t>
      </w:r>
    </w:p>
    <w:p>
      <w:pPr>
        <w:spacing w:before="0" w:after="0" w:line="303" w:lineRule="exact"/>
        <w:ind w:left="173" w:firstLine="0"/>
        <w:jc w:val="left"/>
      </w:pPr>
      <w:r>
        <w:rPr>
          <w:rFonts w:ascii="宋体" w:eastAsia="宋体" w:hAnsi="宋体" w:cs="宋体"/>
          <w:color w:val="000000"/>
          <w:spacing w:val="0"/>
          <w:w w:val="100"/>
          <w:position w:val="0"/>
          <w:sz w:val="21"/>
          <w:u w:val="none"/>
        </w:rPr>
        <w:t>的评价单元和评价指标进行评价；当坝下河段分布有水景观资源时，还应分析计算景观需水量及过</w:t>
      </w:r>
    </w:p>
    <w:p>
      <w:pPr>
        <w:spacing w:before="0" w:after="0" w:line="326" w:lineRule="exact"/>
        <w:ind w:left="173" w:firstLine="0"/>
        <w:jc w:val="left"/>
      </w:pPr>
      <w:r>
        <w:rPr>
          <w:rFonts w:ascii="宋体" w:hAnsi="宋体" w:cs="宋体"/>
          <w:color w:val="000000"/>
          <w:spacing w:val="0"/>
          <w:w w:val="100"/>
          <w:position w:val="0"/>
          <w:sz w:val="21"/>
          <w:u w:val="none"/>
        </w:rPr>
        <w:t>程。</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6.13.4</w:t>
      </w:r>
      <w:r>
        <w:rPr>
          <w:rFonts w:cs="Calibri"/>
          <w:spacing w:val="0"/>
          <w:w w:val="100"/>
        </w:rPr>
        <w:tab/>
      </w:r>
      <w:r>
        <w:rPr>
          <w:rFonts w:ascii="宋体" w:hAnsi="宋体" w:cs="宋体"/>
          <w:color w:val="000000"/>
          <w:spacing w:val="-2"/>
          <w:w w:val="100"/>
          <w:position w:val="2"/>
          <w:sz w:val="21"/>
          <w:u w:val="none"/>
        </w:rPr>
        <w:t>景观现状调查可采用资料收集、野外现场调查等方法。景观现状评价方法宜按现行国家标准</w:t>
      </w:r>
    </w:p>
    <w:p>
      <w:pPr>
        <w:spacing w:before="0" w:after="0" w:line="326" w:lineRule="exact"/>
        <w:ind w:left="173" w:firstLine="0"/>
        <w:jc w:val="left"/>
      </w:pPr>
      <w:r>
        <w:rPr>
          <w:rFonts w:ascii="宋体" w:hAnsi="宋体" w:cs="宋体"/>
          <w:color w:val="000000"/>
          <w:spacing w:val="0"/>
          <w:w w:val="100"/>
          <w:position w:val="2"/>
          <w:sz w:val="21"/>
          <w:u w:val="none"/>
        </w:rPr>
        <w:t>《风景名胜区总体规划标准》</w:t>
      </w:r>
      <w:r>
        <w:rPr>
          <w:rFonts w:ascii="Calibri" w:hAnsi="Calibri" w:cs="Calibri"/>
          <w:color w:val="000000"/>
          <w:spacing w:val="0"/>
          <w:w w:val="100"/>
          <w:position w:val="0"/>
          <w:sz w:val="21"/>
          <w:u w:val="none"/>
        </w:rPr>
        <w:t>GB/T</w:t>
      </w:r>
      <w:r>
        <w:rPr>
          <w:rFonts w:ascii="Calibri" w:hAnsi="Calibri" w:cs="Calibri"/>
          <w:color w:val="000000"/>
          <w:spacing w:val="0"/>
          <w:w w:val="157"/>
          <w:sz w:val="21"/>
          <w:u w:val="none"/>
        </w:rPr>
        <w:t> </w:t>
      </w:r>
      <w:r>
        <w:rPr>
          <w:rFonts w:ascii="Calibri" w:hAnsi="Calibri" w:cs="Calibri"/>
          <w:color w:val="000000"/>
          <w:spacing w:val="-1"/>
          <w:w w:val="100"/>
          <w:position w:val="0"/>
          <w:sz w:val="21"/>
          <w:u w:val="none"/>
        </w:rPr>
        <w:t>50298</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规定的风景资源评价方法执行。景观需水计算应符合现行</w:t>
      </w:r>
    </w:p>
    <w:p>
      <w:pPr>
        <w:spacing w:before="0" w:after="0" w:line="326" w:lineRule="exact"/>
        <w:ind w:left="173" w:firstLine="0"/>
        <w:jc w:val="left"/>
      </w:pPr>
      <w:r>
        <w:rPr>
          <w:rFonts w:ascii="宋体" w:hAnsi="宋体" w:cs="宋体"/>
          <w:color w:val="000000"/>
          <w:spacing w:val="0"/>
          <w:w w:val="100"/>
          <w:position w:val="2"/>
          <w:sz w:val="21"/>
          <w:u w:val="none"/>
        </w:rPr>
        <w:t>行业标准《水电工程生态流量计算规范》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35091</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173" w:firstLine="0"/>
      </w:pPr>
    </w:p>
    <w:p>
      <w:pPr>
        <w:tabs>
          <w:tab w:val="left" w:pos="4052"/>
        </w:tabs>
        <w:spacing w:before="0" w:after="0" w:line="247" w:lineRule="exact"/>
        <w:ind w:left="173" w:firstLine="3293"/>
        <w:jc w:val="left"/>
      </w:pPr>
      <w:r>
        <w:rPr>
          <w:rFonts w:ascii="Calibri" w:hAnsi="Calibri" w:cs="Calibri"/>
          <w:b/>
          <w:color w:val="000000"/>
          <w:spacing w:val="0"/>
          <w:w w:val="95"/>
          <w:position w:val="0"/>
          <w:sz w:val="21"/>
          <w:u w:val="none"/>
        </w:rPr>
        <w:t>6.14</w:t>
      </w:r>
      <w:r>
        <w:rPr>
          <w:rFonts w:cs="Calibri"/>
          <w:spacing w:val="-1"/>
          <w:w w:val="100"/>
        </w:rPr>
        <w:tab/>
      </w:r>
      <w:r>
        <w:rPr>
          <w:rFonts w:ascii="宋体" w:eastAsia="宋体" w:hAnsi="宋体" w:cs="宋体"/>
          <w:color w:val="000000"/>
          <w:spacing w:val="0"/>
          <w:w w:val="100"/>
          <w:position w:val="2"/>
          <w:sz w:val="21"/>
          <w:u w:val="none"/>
        </w:rPr>
        <w:t>移民安置区环境状况</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6.14.1</w:t>
      </w:r>
      <w:r>
        <w:rPr>
          <w:rFonts w:cs="Calibri"/>
          <w:spacing w:val="0"/>
          <w:w w:val="100"/>
        </w:rPr>
        <w:tab/>
      </w:r>
      <w:r>
        <w:rPr>
          <w:rFonts w:ascii="宋体" w:hAnsi="宋体" w:cs="宋体"/>
          <w:color w:val="000000"/>
          <w:spacing w:val="-5"/>
          <w:w w:val="100"/>
          <w:position w:val="2"/>
          <w:sz w:val="21"/>
          <w:u w:val="none"/>
        </w:rPr>
        <w:t>移民安置区环境现状调查应以农村移民开发土地安置区和搬迁安置区，城集镇迁建区，交通、</w:t>
      </w:r>
    </w:p>
    <w:p>
      <w:pPr>
        <w:spacing w:before="0" w:after="0" w:line="303" w:lineRule="exact"/>
        <w:ind w:left="173" w:firstLine="0"/>
        <w:jc w:val="left"/>
      </w:pPr>
      <w:r>
        <w:rPr>
          <w:rFonts w:ascii="宋体" w:hAnsi="宋体" w:cs="宋体"/>
          <w:color w:val="000000"/>
          <w:spacing w:val="0"/>
          <w:w w:val="100"/>
          <w:position w:val="0"/>
          <w:sz w:val="21"/>
          <w:u w:val="none"/>
        </w:rPr>
        <w:t>水利和工矿企业等重要专业项目复建区为重点调查区域。</w:t>
      </w:r>
    </w:p>
    <w:p>
      <w:pPr>
        <w:spacing w:before="0" w:after="0" w:line="349" w:lineRule="exact"/>
        <w:ind w:left="173" w:firstLine="0"/>
        <w:jc w:val="left"/>
      </w:pPr>
      <w:r>
        <w:rPr>
          <w:rFonts w:ascii="Calibri" w:hAnsi="Calibri" w:cs="Calibri"/>
          <w:b/>
          <w:color w:val="000000"/>
          <w:spacing w:val="0"/>
          <w:w w:val="95"/>
          <w:position w:val="0"/>
          <w:sz w:val="21"/>
          <w:u w:val="none"/>
        </w:rPr>
        <w:t>6.14.2</w:t>
      </w:r>
      <w:r>
        <w:rPr>
          <w:rFonts w:ascii="Calibri" w:hAnsi="Calibri" w:cs="Calibri"/>
          <w:color w:val="000000"/>
          <w:spacing w:val="0"/>
          <w:w w:val="196"/>
          <w:sz w:val="24"/>
          <w:u w:val="none"/>
        </w:rPr>
        <w:t>  </w:t>
      </w:r>
      <w:r>
        <w:rPr>
          <w:rFonts w:ascii="宋体" w:eastAsia="宋体" w:hAnsi="宋体" w:cs="宋体"/>
          <w:color w:val="000000"/>
          <w:spacing w:val="0"/>
          <w:w w:val="100"/>
          <w:position w:val="2"/>
          <w:sz w:val="21"/>
          <w:u w:val="none"/>
        </w:rPr>
        <w:t>移民安置区环境现状调查应与各环境要素现状调查相结合，主要包括下列内容：</w:t>
      </w:r>
    </w:p>
    <w:p>
      <w:pPr>
        <w:tabs>
          <w:tab w:val="left" w:pos="909"/>
        </w:tabs>
        <w:spacing w:before="0" w:after="0" w:line="327"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农村移民安置区的自然环境、生态状况。</w:t>
      </w:r>
    </w:p>
    <w:p>
      <w:pPr>
        <w:tabs>
          <w:tab w:val="left" w:pos="909"/>
        </w:tabs>
        <w:spacing w:before="0" w:after="0" w:line="324"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城集镇迁建区的环境质量以及生态、土地资源、水资源等状况。</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3</w:t>
      </w:r>
      <w:r>
        <w:rPr>
          <w:rFonts w:cs="Calibri"/>
          <w:spacing w:val="-5"/>
          <w:w w:val="100"/>
        </w:rPr>
        <w:tab/>
      </w:r>
      <w:r>
        <w:rPr>
          <w:rFonts w:ascii="宋体" w:hAnsi="宋体" w:cs="宋体"/>
          <w:color w:val="000000"/>
          <w:spacing w:val="0"/>
          <w:w w:val="100"/>
          <w:position w:val="2"/>
          <w:sz w:val="21"/>
          <w:u w:val="none"/>
        </w:rPr>
        <w:t>专业项目复建区的环境质量与生态状况。</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6.14.3</w:t>
      </w:r>
      <w:r>
        <w:rPr>
          <w:rFonts w:cs="Calibri"/>
          <w:spacing w:val="0"/>
          <w:w w:val="100"/>
        </w:rPr>
        <w:tab/>
      </w:r>
      <w:r>
        <w:rPr>
          <w:rFonts w:ascii="宋体" w:eastAsia="宋体" w:hAnsi="宋体" w:cs="宋体"/>
          <w:color w:val="000000"/>
          <w:spacing w:val="-2"/>
          <w:w w:val="100"/>
          <w:position w:val="2"/>
          <w:sz w:val="21"/>
          <w:u w:val="none"/>
        </w:rPr>
        <w:t>移民安置区环境现状评价应根据调查结果和环境敏感对象分布情况，评价移民安置区环境质</w:t>
      </w:r>
    </w:p>
    <w:p>
      <w:pPr>
        <w:spacing w:before="0" w:after="0" w:line="303" w:lineRule="exact"/>
        <w:ind w:left="173" w:firstLine="0"/>
        <w:jc w:val="left"/>
      </w:pPr>
      <w:r>
        <w:rPr>
          <w:rFonts w:ascii="宋体" w:hAnsi="宋体" w:cs="宋体"/>
          <w:color w:val="000000"/>
          <w:spacing w:val="0"/>
          <w:w w:val="100"/>
          <w:position w:val="0"/>
          <w:sz w:val="21"/>
          <w:u w:val="none"/>
        </w:rPr>
        <w:t>量、生态及资源状况，分析环境制约因素。</w:t>
      </w:r>
    </w:p>
    <w:p>
      <w:pPr>
        <w:spacing w:before="0" w:after="0" w:line="240" w:lineRule="exact"/>
        <w:ind w:left="173" w:firstLine="0"/>
      </w:pPr>
    </w:p>
    <w:p>
      <w:pPr>
        <w:spacing w:before="0" w:after="0" w:line="240" w:lineRule="exact"/>
        <w:ind w:left="173" w:firstLine="0"/>
      </w:pPr>
    </w:p>
    <w:p>
      <w:pPr>
        <w:tabs>
          <w:tab w:val="left" w:pos="4157"/>
        </w:tabs>
        <w:spacing w:before="0" w:after="0" w:line="359" w:lineRule="exact"/>
        <w:ind w:left="173" w:firstLine="3399"/>
        <w:jc w:val="left"/>
      </w:pPr>
      <w:r>
        <w:rPr>
          <w:rFonts w:ascii="Calibri" w:hAnsi="Calibri" w:cs="Calibri"/>
          <w:b/>
          <w:color w:val="000000"/>
          <w:spacing w:val="0"/>
          <w:w w:val="95"/>
          <w:position w:val="0"/>
          <w:sz w:val="21"/>
          <w:u w:val="none"/>
        </w:rPr>
        <w:t>6.15</w:t>
      </w:r>
      <w:r>
        <w:rPr>
          <w:rFonts w:cs="Calibri"/>
          <w:spacing w:val="-5"/>
          <w:w w:val="100"/>
        </w:rPr>
        <w:tab/>
      </w:r>
      <w:r>
        <w:rPr>
          <w:rFonts w:ascii="宋体" w:eastAsia="宋体" w:hAnsi="宋体" w:cs="宋体"/>
          <w:color w:val="000000"/>
          <w:spacing w:val="0"/>
          <w:w w:val="100"/>
          <w:position w:val="2"/>
          <w:sz w:val="21"/>
          <w:u w:val="none"/>
        </w:rPr>
        <w:t>环境现状综合评价</w:t>
      </w:r>
    </w:p>
    <w:p>
      <w:pPr>
        <w:tabs>
          <w:tab w:val="left" w:pos="921"/>
        </w:tabs>
        <w:spacing w:before="0" w:after="0" w:line="324" w:lineRule="exact"/>
        <w:ind w:left="173" w:firstLine="0"/>
        <w:jc w:val="left"/>
      </w:pPr>
      <w:r>
        <w:rPr>
          <w:rFonts w:ascii="Calibri" w:hAnsi="Calibri" w:cs="Calibri"/>
          <w:b/>
          <w:color w:val="000000"/>
          <w:spacing w:val="0"/>
          <w:w w:val="95"/>
          <w:position w:val="0"/>
          <w:sz w:val="21"/>
          <w:u w:val="none"/>
        </w:rPr>
        <w:t>6.15.1</w:t>
      </w:r>
      <w:r>
        <w:rPr>
          <w:rFonts w:cs="Calibri"/>
          <w:spacing w:val="0"/>
          <w:w w:val="100"/>
        </w:rPr>
        <w:tab/>
      </w:r>
      <w:r>
        <w:rPr>
          <w:rFonts w:ascii="宋体" w:eastAsia="宋体" w:hAnsi="宋体" w:cs="宋体"/>
          <w:color w:val="000000"/>
          <w:spacing w:val="-2"/>
          <w:w w:val="100"/>
          <w:position w:val="2"/>
          <w:sz w:val="21"/>
          <w:u w:val="none"/>
        </w:rPr>
        <w:t>环境现状综合评价应在各环境要素现状调查与评价的基础上，结合历史资料与流域开发建设</w:t>
      </w:r>
    </w:p>
    <w:p>
      <w:pPr>
        <w:spacing w:before="0" w:after="0" w:line="303" w:lineRule="exact"/>
        <w:ind w:left="173" w:firstLine="0"/>
        <w:jc w:val="left"/>
      </w:pPr>
      <w:r>
        <w:rPr>
          <w:rFonts w:ascii="宋体" w:hAnsi="宋体" w:cs="宋体"/>
          <w:color w:val="000000"/>
          <w:spacing w:val="0"/>
          <w:w w:val="100"/>
          <w:position w:val="0"/>
          <w:sz w:val="21"/>
          <w:u w:val="none"/>
        </w:rPr>
        <w:t>活动情况，分析区域环境质量现状、历史变化过程、存在的主要环境问题及其成因。</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6.15.2</w:t>
      </w:r>
      <w:r>
        <w:rPr>
          <w:rFonts w:cs="Calibri"/>
          <w:spacing w:val="0"/>
          <w:w w:val="100"/>
        </w:rPr>
        <w:tab/>
      </w:r>
      <w:r>
        <w:rPr>
          <w:rFonts w:ascii="宋体" w:hAnsi="宋体" w:cs="宋体"/>
          <w:color w:val="000000"/>
          <w:spacing w:val="-2"/>
          <w:w w:val="100"/>
          <w:position w:val="2"/>
          <w:sz w:val="21"/>
          <w:u w:val="none"/>
        </w:rPr>
        <w:t>环境现状综合评价应根据区域环境功能定位、生态功能定位、环境敏感对象保护要求及存在</w:t>
      </w:r>
    </w:p>
    <w:p>
      <w:pPr>
        <w:spacing w:before="0" w:after="0" w:line="240" w:lineRule="exact"/>
        <w:ind w:left="173" w:firstLine="0"/>
      </w:pPr>
    </w:p>
    <w:p>
      <w:pPr>
        <w:spacing w:before="0" w:after="0" w:line="411" w:lineRule="exact"/>
        <w:ind w:left="173" w:firstLine="8858"/>
        <w:jc w:val="left"/>
      </w:pPr>
      <w:r>
        <w:rPr>
          <w:rFonts w:ascii="Calibri" w:hAnsi="Calibri" w:cs="Calibri"/>
          <w:color w:val="000000"/>
          <w:spacing w:val="0"/>
          <w:w w:val="100"/>
          <w:position w:val="0"/>
          <w:sz w:val="21"/>
          <w:u w:val="none"/>
        </w:rPr>
        <w:t>14</w:t>
      </w:r>
    </w:p>
    <w:p>
      <w:pPr>
        <w:spacing w:before="0" w:after="0" w:line="240" w:lineRule="exact"/>
        <w:ind w:left="173" w:firstLine="8858"/>
      </w:pPr>
    </w:p>
    <w:p>
      <w:pPr>
        <w:spacing w:before="0" w:after="0" w:line="240" w:lineRule="exact"/>
        <w:ind w:left="173" w:firstLine="8858"/>
      </w:pPr>
    </w:p>
    <w:p>
      <w:pPr>
        <w:spacing w:before="0" w:after="0" w:line="307" w:lineRule="exact"/>
        <w:ind w:left="173" w:firstLine="3106"/>
        <w:jc w:val="left"/>
        <w:rPr>
          <w:rFonts w:hint="eastAsia"/>
        </w:rPr>
        <w:sectPr>
          <w:type w:val="continuous"/>
          <w:pgSz w:w="11906" w:h="16838"/>
          <w:pgMar w:top="147" w:right="886" w:bottom="0" w:left="1246" w:header="0" w:footer="0" w:gutter="0"/>
          <w:pgNumType w:start="96"/>
          <w:cols w:num="1" w:space="720"/>
        </w:sectPr>
      </w:pPr>
    </w:p>
    <w:p>
      <w:pPr>
        <w:spacing w:before="0" w:after="0" w:line="240" w:lineRule="exact"/>
      </w:pPr>
      <w:bookmarkStart w:id="25" w:name="25"/>
      <w:bookmarkEnd w:id="2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9"/>
          <w:pgMar w:top="147" w:right="995" w:bottom="0" w:left="1355" w:header="0" w:footer="0" w:gutter="0"/>
          <w:pgNumType w:start="97"/>
          <w:cols w:num="1" w:space="720"/>
          <w:docGrid w:type="lines" w:linePitch="312" w:charSpace="0"/>
        </w:sectPr>
      </w:pPr>
    </w:p>
    <w:p>
      <w:pPr>
        <w:spacing w:before="0" w:after="0" w:line="211" w:lineRule="exact"/>
        <w:ind w:left="64" w:firstLine="0"/>
        <w:jc w:val="left"/>
      </w:pPr>
      <w:r>
        <w:rPr>
          <w:rFonts w:ascii="宋体" w:hAnsi="宋体" w:cs="宋体"/>
          <w:color w:val="000000"/>
          <w:spacing w:val="0"/>
          <w:w w:val="100"/>
          <w:position w:val="0"/>
          <w:sz w:val="21"/>
          <w:u w:val="none"/>
        </w:rPr>
        <w:t>的主要环境问题，综合确定工程环境保护目标。</w:t>
      </w:r>
    </w:p>
    <w:p>
      <w:pPr>
        <w:widowControl/>
        <w:jc w:val="left"/>
        <w:sectPr>
          <w:type w:val="continuous"/>
          <w:pgSz w:w="11906" w:h="16839"/>
          <w:pgMar w:top="147" w:right="995" w:bottom="0" w:left="1355" w:header="0" w:footer="0" w:gutter="0"/>
          <w:pgNumType w:start="98"/>
          <w:cols w:num="1" w:space="708" w:equalWidth="0">
            <w:col w:w="9557" w:space="0"/>
          </w:cols>
          <w:docGrid w:type="lines" w:linePitch="312" w:charSpace="0"/>
        </w:sectPr>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240" w:lineRule="exact"/>
        <w:ind w:left="64" w:firstLine="0"/>
      </w:pPr>
    </w:p>
    <w:p>
      <w:pPr>
        <w:spacing w:before="0" w:after="0" w:line="390" w:lineRule="exact"/>
        <w:ind w:left="64" w:firstLine="0"/>
      </w:pPr>
    </w:p>
    <w:p>
      <w:pPr>
        <w:widowControl/>
        <w:jc w:val="left"/>
        <w:sectPr>
          <w:type w:val="continuous"/>
          <w:pgSz w:w="11906" w:h="16839"/>
          <w:pgMar w:top="147" w:right="995" w:bottom="0" w:left="1355" w:header="0" w:footer="0" w:gutter="0"/>
          <w:pgNumType w:start="99"/>
          <w:cols w:num="1" w:space="720"/>
          <w:docGrid w:type="lines" w:linePitch="312" w:charSpace="0"/>
        </w:sectPr>
      </w:pPr>
    </w:p>
    <w:p>
      <w:pPr>
        <w:spacing w:before="0" w:after="0" w:line="211" w:lineRule="exact"/>
        <w:ind w:left="8921" w:firstLine="0"/>
        <w:jc w:val="left"/>
      </w:pPr>
      <w:r>
        <w:rPr>
          <w:rFonts w:ascii="Calibri" w:hAnsi="Calibri" w:cs="Calibri"/>
          <w:color w:val="000000"/>
          <w:spacing w:val="0"/>
          <w:w w:val="100"/>
          <w:position w:val="0"/>
          <w:sz w:val="21"/>
          <w:u w:val="none"/>
        </w:rPr>
        <w:t>15</w:t>
      </w:r>
    </w:p>
    <w:p>
      <w:pPr>
        <w:widowControl/>
        <w:jc w:val="left"/>
        <w:sectPr>
          <w:type w:val="continuous"/>
          <w:pgSz w:w="11906" w:h="16839"/>
          <w:pgMar w:top="147" w:right="995" w:bottom="0" w:left="1355" w:header="0" w:footer="0" w:gutter="0"/>
          <w:pgNumType w:start="100"/>
          <w:cols w:num="1" w:space="708" w:equalWidth="0">
            <w:col w:w="9557" w:space="0"/>
          </w:cols>
          <w:docGrid w:type="lines" w:linePitch="312" w:charSpace="0"/>
        </w:sectPr>
      </w:pPr>
    </w:p>
    <w:p>
      <w:pPr>
        <w:spacing w:before="0" w:after="0" w:line="240" w:lineRule="exact"/>
        <w:ind w:left="8921" w:firstLine="0"/>
      </w:pPr>
    </w:p>
    <w:p>
      <w:pPr>
        <w:spacing w:before="0" w:after="0" w:line="325" w:lineRule="exact"/>
        <w:ind w:left="8921" w:firstLine="0"/>
      </w:pPr>
    </w:p>
    <w:p>
      <w:pPr>
        <w:widowControl/>
        <w:jc w:val="left"/>
        <w:sectPr>
          <w:type w:val="continuous"/>
          <w:pgSz w:w="11906" w:h="16839"/>
          <w:pgMar w:top="147" w:right="995" w:bottom="0" w:left="1355" w:header="0" w:footer="0" w:gutter="0"/>
          <w:pgNumType w:start="101"/>
          <w:cols w:num="1" w:space="720"/>
          <w:docGrid w:type="lines" w:linePitch="312" w:charSpace="0"/>
        </w:sectPr>
      </w:pPr>
    </w:p>
    <w:p>
      <w:pPr>
        <w:spacing w:before="0" w:after="0" w:line="222" w:lineRule="exact"/>
        <w:ind w:left="3170" w:firstLine="0"/>
        <w:jc w:val="left"/>
        <w:rPr>
          <w:rFonts w:hint="eastAsia"/>
        </w:rPr>
      </w:pPr>
    </w:p>
    <w:p>
      <w:pPr>
        <w:widowControl/>
        <w:jc w:val="left"/>
        <w:sectPr>
          <w:type w:val="continuous"/>
          <w:pgSz w:w="11906" w:h="16839"/>
          <w:pgMar w:top="147" w:right="995" w:bottom="0" w:left="1355" w:header="0" w:footer="0" w:gutter="0"/>
          <w:pgNumType w:start="102"/>
          <w:cols w:num="1" w:space="708" w:equalWidth="0">
            <w:col w:w="9557" w:space="0"/>
          </w:cols>
          <w:docGrid w:type="lines" w:linePitch="312" w:charSpace="0"/>
        </w:sectPr>
      </w:pPr>
    </w:p>
    <w:p>
      <w:pPr>
        <w:spacing w:before="0" w:after="0" w:line="240" w:lineRule="exact"/>
      </w:pPr>
      <w:bookmarkStart w:id="26" w:name="26"/>
      <w:bookmarkEnd w:id="2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8"/>
          <w:pgMar w:top="147" w:right="888" w:bottom="0" w:left="1248" w:header="0" w:footer="0" w:gutter="0"/>
          <w:pgNumType w:start="103"/>
          <w:cols w:num="1" w:space="720"/>
          <w:docGrid w:type="lines" w:linePitch="312" w:charSpace="0"/>
        </w:sectPr>
      </w:pPr>
    </w:p>
    <w:p>
      <w:pPr>
        <w:tabs>
          <w:tab w:val="left" w:pos="3656"/>
        </w:tabs>
        <w:spacing w:before="0" w:after="0" w:line="281" w:lineRule="exact"/>
        <w:ind w:left="171" w:firstLine="3065"/>
        <w:jc w:val="left"/>
      </w:pPr>
      <w:r>
        <w:rPr>
          <w:rFonts w:ascii="黑体" w:hAnsi="黑体" w:cs="黑体"/>
          <w:color w:val="000000"/>
          <w:spacing w:val="0"/>
          <w:w w:val="100"/>
          <w:position w:val="0"/>
          <w:sz w:val="28"/>
          <w:u w:val="none"/>
        </w:rPr>
        <w:t>7</w:t>
      </w:r>
      <w:r>
        <w:rPr>
          <w:rFonts w:cs="Calibri"/>
          <w:spacing w:val="0"/>
          <w:w w:val="100"/>
        </w:rPr>
        <w:tab/>
      </w:r>
      <w:r>
        <w:rPr>
          <w:rFonts w:ascii="黑体" w:eastAsia="黑体" w:hAnsi="黑体" w:cs="黑体"/>
          <w:color w:val="000000"/>
          <w:spacing w:val="0"/>
          <w:w w:val="100"/>
          <w:position w:val="0"/>
          <w:sz w:val="28"/>
          <w:u w:val="none"/>
        </w:rPr>
        <w:t>环境影响预测与评价</w:t>
      </w:r>
    </w:p>
    <w:p>
      <w:pPr>
        <w:spacing w:before="0" w:after="0" w:line="240" w:lineRule="exact"/>
        <w:ind w:left="171" w:firstLine="3065"/>
      </w:pPr>
    </w:p>
    <w:p>
      <w:pPr>
        <w:tabs>
          <w:tab w:val="left" w:pos="4525"/>
        </w:tabs>
        <w:spacing w:before="0" w:after="0" w:line="265" w:lineRule="exact"/>
        <w:ind w:left="171" w:firstLine="3874"/>
        <w:jc w:val="left"/>
      </w:pPr>
      <w:r>
        <w:rPr>
          <w:rFonts w:ascii="Calibri" w:hAnsi="Calibri" w:cs="Calibri"/>
          <w:b/>
          <w:color w:val="000000"/>
          <w:spacing w:val="0"/>
          <w:w w:val="95"/>
          <w:position w:val="0"/>
          <w:sz w:val="21"/>
          <w:u w:val="none"/>
        </w:rPr>
        <w:t>7.1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171" w:firstLine="0"/>
        <w:jc w:val="left"/>
      </w:pPr>
      <w:r>
        <w:rPr>
          <w:rFonts w:ascii="Calibri" w:hAnsi="Calibri" w:cs="Calibri"/>
          <w:b/>
          <w:color w:val="000000"/>
          <w:spacing w:val="0"/>
          <w:w w:val="95"/>
          <w:position w:val="0"/>
          <w:sz w:val="21"/>
          <w:u w:val="none"/>
        </w:rPr>
        <w:t>7.1.1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环境影响预测与评价应在工程分析、环境现状调查与评价的基础上，针对筛选确定的评价因</w:t>
      </w:r>
    </w:p>
    <w:p>
      <w:pPr>
        <w:spacing w:before="0" w:after="0" w:line="303" w:lineRule="exact"/>
        <w:ind w:left="171" w:firstLine="0"/>
        <w:jc w:val="left"/>
      </w:pPr>
      <w:r>
        <w:rPr>
          <w:rFonts w:ascii="宋体" w:eastAsia="宋体" w:hAnsi="宋体" w:cs="宋体"/>
          <w:color w:val="000000"/>
          <w:spacing w:val="0"/>
          <w:w w:val="100"/>
          <w:position w:val="0"/>
          <w:sz w:val="21"/>
          <w:u w:val="none"/>
        </w:rPr>
        <w:t>子预测其在工程建设后的变化情况，并根据环境保护目标要求，评价工程对环境的影响以及采取环</w:t>
      </w:r>
    </w:p>
    <w:p>
      <w:pPr>
        <w:spacing w:before="0" w:after="0" w:line="326" w:lineRule="exact"/>
        <w:ind w:left="171" w:firstLine="0"/>
        <w:jc w:val="left"/>
      </w:pPr>
      <w:r>
        <w:rPr>
          <w:rFonts w:ascii="宋体" w:hAnsi="宋体" w:cs="宋体"/>
          <w:color w:val="000000"/>
          <w:spacing w:val="0"/>
          <w:w w:val="100"/>
          <w:position w:val="0"/>
          <w:sz w:val="21"/>
          <w:u w:val="none"/>
        </w:rPr>
        <w:t>境保护措施的必要性。</w:t>
      </w:r>
    </w:p>
    <w:p>
      <w:pPr>
        <w:spacing w:before="0" w:after="0" w:line="347" w:lineRule="exact"/>
        <w:ind w:left="171" w:firstLine="0"/>
        <w:jc w:val="left"/>
      </w:pPr>
      <w:r>
        <w:rPr>
          <w:rFonts w:ascii="Calibri" w:hAnsi="Calibri" w:cs="Calibri"/>
          <w:b/>
          <w:color w:val="000000"/>
          <w:spacing w:val="0"/>
          <w:w w:val="95"/>
          <w:position w:val="0"/>
          <w:sz w:val="21"/>
          <w:u w:val="none"/>
        </w:rPr>
        <w:t>7.1.2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预测时段应包括施工期和运行期。施工期宜以施工高峰年为预测水平年；运行期宜以达到设</w:t>
      </w:r>
    </w:p>
    <w:p>
      <w:pPr>
        <w:spacing w:before="0" w:after="0" w:line="326" w:lineRule="exact"/>
        <w:ind w:left="171" w:firstLine="0"/>
        <w:jc w:val="left"/>
      </w:pPr>
      <w:r>
        <w:rPr>
          <w:rFonts w:ascii="宋体" w:eastAsia="宋体" w:hAnsi="宋体" w:cs="宋体"/>
          <w:color w:val="000000"/>
          <w:spacing w:val="0"/>
          <w:w w:val="100"/>
          <w:position w:val="2"/>
          <w:sz w:val="21"/>
          <w:u w:val="none"/>
        </w:rPr>
        <w:t>计运行工况后的</w:t>
      </w:r>
      <w:r>
        <w:rPr>
          <w:rFonts w:ascii="Calibri" w:hAnsi="Calibri" w:cs="Calibri"/>
          <w:color w:val="000000"/>
          <w:spacing w:val="0"/>
          <w:w w:val="171"/>
          <w:sz w:val="21"/>
          <w:u w:val="none"/>
        </w:rPr>
        <w:t> </w:t>
      </w:r>
      <w:r>
        <w:rPr>
          <w:rFonts w:ascii="Calibri" w:hAnsi="Calibri" w:cs="Calibri"/>
          <w:color w:val="000000"/>
          <w:spacing w:val="0"/>
          <w:w w:val="100"/>
          <w:position w:val="0"/>
          <w:sz w:val="21"/>
          <w:u w:val="none"/>
        </w:rPr>
        <w:t>3</w:t>
      </w:r>
      <w:r>
        <w:rPr>
          <w:rFonts w:ascii="Calibri" w:hAnsi="Calibri" w:cs="Calibri"/>
          <w:color w:val="000000"/>
          <w:spacing w:val="0"/>
          <w:w w:val="168"/>
          <w:sz w:val="21"/>
          <w:u w:val="none"/>
        </w:rPr>
        <w:t> </w:t>
      </w:r>
      <w:r>
        <w:rPr>
          <w:rFonts w:ascii="宋体" w:eastAsia="宋体" w:hAnsi="宋体" w:cs="宋体"/>
          <w:color w:val="000000"/>
          <w:spacing w:val="0"/>
          <w:w w:val="100"/>
          <w:position w:val="2"/>
          <w:sz w:val="21"/>
          <w:u w:val="none"/>
        </w:rPr>
        <w:t>年～</w:t>
      </w:r>
      <w:r>
        <w:rPr>
          <w:rFonts w:ascii="Calibri" w:hAnsi="Calibri" w:cs="Calibri"/>
          <w:color w:val="000000"/>
          <w:spacing w:val="0"/>
          <w:w w:val="100"/>
          <w:position w:val="0"/>
          <w:sz w:val="21"/>
          <w:u w:val="none"/>
        </w:rPr>
        <w:t>5</w:t>
      </w:r>
      <w:r>
        <w:rPr>
          <w:rFonts w:ascii="Calibri" w:hAnsi="Calibri" w:cs="Calibri"/>
          <w:color w:val="000000"/>
          <w:spacing w:val="0"/>
          <w:w w:val="168"/>
          <w:sz w:val="21"/>
          <w:u w:val="none"/>
        </w:rPr>
        <w:t> </w:t>
      </w:r>
      <w:r>
        <w:rPr>
          <w:rFonts w:ascii="宋体" w:eastAsia="宋体" w:hAnsi="宋体" w:cs="宋体"/>
          <w:color w:val="000000"/>
          <w:spacing w:val="0"/>
          <w:w w:val="100"/>
          <w:position w:val="2"/>
          <w:sz w:val="21"/>
          <w:u w:val="none"/>
        </w:rPr>
        <w:t>年为预测水平年，并结合流域梯级电站建设情况及可能产生的累积影响，</w:t>
      </w:r>
    </w:p>
    <w:p>
      <w:pPr>
        <w:spacing w:before="0" w:after="0" w:line="303" w:lineRule="exact"/>
        <w:ind w:left="171" w:firstLine="0"/>
        <w:jc w:val="left"/>
      </w:pPr>
      <w:r>
        <w:rPr>
          <w:rFonts w:ascii="宋体" w:hAnsi="宋体" w:cs="宋体"/>
          <w:color w:val="000000"/>
          <w:spacing w:val="0"/>
          <w:w w:val="100"/>
          <w:position w:val="0"/>
          <w:sz w:val="21"/>
          <w:u w:val="none"/>
        </w:rPr>
        <w:t>设置单独运行、联合运行等预测工况。对于水文情势、地表水质、水生生态等环境要素，还应进行</w:t>
      </w:r>
    </w:p>
    <w:p>
      <w:pPr>
        <w:spacing w:before="0" w:after="0" w:line="326" w:lineRule="exact"/>
        <w:ind w:left="171" w:firstLine="0"/>
        <w:jc w:val="left"/>
      </w:pPr>
      <w:r>
        <w:rPr>
          <w:rFonts w:ascii="宋体" w:hAnsi="宋体" w:cs="宋体"/>
          <w:color w:val="000000"/>
          <w:spacing w:val="0"/>
          <w:w w:val="100"/>
          <w:position w:val="0"/>
          <w:sz w:val="21"/>
          <w:u w:val="none"/>
        </w:rPr>
        <w:t>初期蓄水阶段的影响预测。</w:t>
      </w:r>
    </w:p>
    <w:p>
      <w:pPr>
        <w:spacing w:before="0" w:after="0" w:line="349" w:lineRule="exact"/>
        <w:ind w:left="171" w:firstLine="0"/>
        <w:jc w:val="left"/>
      </w:pPr>
      <w:r>
        <w:rPr>
          <w:rFonts w:ascii="Calibri" w:hAnsi="Calibri" w:cs="Calibri"/>
          <w:b/>
          <w:color w:val="000000"/>
          <w:spacing w:val="0"/>
          <w:w w:val="95"/>
          <w:position w:val="0"/>
          <w:sz w:val="21"/>
          <w:u w:val="none"/>
        </w:rPr>
        <w:t>7.1.3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改建、扩建工程环境影响预测与评价应在对原有工程已产生的环境影响进行评价的基础上，</w:t>
      </w:r>
    </w:p>
    <w:p>
      <w:pPr>
        <w:spacing w:before="0" w:after="0" w:line="304" w:lineRule="exact"/>
        <w:ind w:left="171" w:firstLine="0"/>
        <w:jc w:val="left"/>
      </w:pPr>
      <w:r>
        <w:rPr>
          <w:rFonts w:ascii="宋体" w:hAnsi="宋体" w:cs="宋体"/>
          <w:color w:val="000000"/>
          <w:spacing w:val="0"/>
          <w:w w:val="100"/>
          <w:position w:val="0"/>
          <w:sz w:val="21"/>
          <w:u w:val="none"/>
        </w:rPr>
        <w:t>重点预测评价工程改建、扩建后对环境带来的累积影响。</w:t>
      </w:r>
    </w:p>
    <w:p>
      <w:pPr>
        <w:spacing w:before="0" w:after="0" w:line="240" w:lineRule="exact"/>
        <w:ind w:left="171" w:firstLine="0"/>
      </w:pPr>
    </w:p>
    <w:p>
      <w:pPr>
        <w:tabs>
          <w:tab w:val="left" w:pos="4525"/>
        </w:tabs>
        <w:spacing w:before="0" w:after="0" w:line="270" w:lineRule="exact"/>
        <w:ind w:left="171" w:firstLine="3874"/>
        <w:jc w:val="left"/>
      </w:pPr>
      <w:r>
        <w:rPr>
          <w:rFonts w:ascii="Calibri" w:hAnsi="Calibri" w:cs="Calibri"/>
          <w:b/>
          <w:color w:val="000000"/>
          <w:spacing w:val="0"/>
          <w:w w:val="95"/>
          <w:position w:val="0"/>
          <w:sz w:val="21"/>
          <w:u w:val="none"/>
        </w:rPr>
        <w:t>7.2</w:t>
      </w:r>
      <w:r>
        <w:rPr>
          <w:rFonts w:cs="Calibri"/>
          <w:spacing w:val="0"/>
          <w:w w:val="100"/>
        </w:rPr>
        <w:tab/>
      </w:r>
      <w:r>
        <w:rPr>
          <w:rFonts w:ascii="宋体" w:eastAsia="宋体" w:hAnsi="宋体" w:cs="宋体"/>
          <w:color w:val="000000"/>
          <w:spacing w:val="0"/>
          <w:w w:val="100"/>
          <w:position w:val="2"/>
          <w:sz w:val="21"/>
          <w:u w:val="none"/>
        </w:rPr>
        <w:t>气候影响</w:t>
      </w:r>
    </w:p>
    <w:p>
      <w:pPr>
        <w:spacing w:before="0" w:after="0" w:line="326" w:lineRule="exact"/>
        <w:ind w:left="171" w:firstLine="0"/>
        <w:jc w:val="left"/>
      </w:pPr>
      <w:r>
        <w:rPr>
          <w:rFonts w:ascii="Calibri" w:hAnsi="Calibri" w:cs="Calibri"/>
          <w:b/>
          <w:color w:val="000000"/>
          <w:spacing w:val="0"/>
          <w:w w:val="95"/>
          <w:position w:val="0"/>
          <w:sz w:val="21"/>
          <w:u w:val="none"/>
        </w:rPr>
        <w:t>7.2.1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气候影响应包括水库局地气候影响和区域气候影响，预测评价内容应根据水库面积、水库库</w:t>
      </w:r>
    </w:p>
    <w:p>
      <w:pPr>
        <w:spacing w:before="0" w:after="0" w:line="303" w:lineRule="exact"/>
        <w:ind w:left="171" w:firstLine="0"/>
        <w:jc w:val="left"/>
      </w:pPr>
      <w:r>
        <w:rPr>
          <w:rFonts w:ascii="宋体" w:hAnsi="宋体" w:cs="宋体"/>
          <w:color w:val="000000"/>
          <w:spacing w:val="0"/>
          <w:w w:val="100"/>
          <w:position w:val="0"/>
          <w:sz w:val="21"/>
          <w:u w:val="none"/>
        </w:rPr>
        <w:t>容、工程所在区域气候特点以及气候敏感对象分布情况综合确定。</w:t>
      </w:r>
    </w:p>
    <w:p>
      <w:pPr>
        <w:spacing w:before="0" w:after="0" w:line="349" w:lineRule="exact"/>
        <w:ind w:left="171" w:firstLine="0"/>
        <w:jc w:val="left"/>
      </w:pPr>
      <w:r>
        <w:rPr>
          <w:rFonts w:ascii="Calibri" w:hAnsi="Calibri" w:cs="Calibri"/>
          <w:b/>
          <w:color w:val="000000"/>
          <w:spacing w:val="0"/>
          <w:w w:val="95"/>
          <w:position w:val="0"/>
          <w:sz w:val="21"/>
          <w:u w:val="none"/>
        </w:rPr>
        <w:t>7.2.2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气候影响预测应分析计算气温、降水以及评价区其他敏感气象要素的水平梯度和垂直梯度变</w:t>
      </w:r>
    </w:p>
    <w:p>
      <w:pPr>
        <w:spacing w:before="0" w:after="0" w:line="303" w:lineRule="exact"/>
        <w:ind w:left="171" w:firstLine="0"/>
        <w:jc w:val="left"/>
      </w:pPr>
      <w:r>
        <w:rPr>
          <w:rFonts w:ascii="宋体" w:hAnsi="宋体" w:cs="宋体"/>
          <w:color w:val="000000"/>
          <w:spacing w:val="0"/>
          <w:w w:val="100"/>
          <w:position w:val="0"/>
          <w:sz w:val="21"/>
          <w:u w:val="none"/>
        </w:rPr>
        <w:t>化、季节变化、极值变化，并重点关注气候敏感时段的气象要素变化情况。</w:t>
      </w:r>
    </w:p>
    <w:p>
      <w:pPr>
        <w:spacing w:before="0" w:after="0" w:line="349" w:lineRule="exact"/>
        <w:ind w:left="171" w:firstLine="0"/>
        <w:jc w:val="left"/>
      </w:pPr>
      <w:r>
        <w:rPr>
          <w:rFonts w:ascii="Calibri" w:hAnsi="Calibri" w:cs="Calibri"/>
          <w:b/>
          <w:color w:val="000000"/>
          <w:spacing w:val="0"/>
          <w:w w:val="95"/>
          <w:position w:val="0"/>
          <w:sz w:val="21"/>
          <w:u w:val="none"/>
        </w:rPr>
        <w:t>7.2.3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气候影响评价应根据气象要素变化的预测结果，分析水库局地气候与流域等区域气候基本特</w:t>
      </w:r>
    </w:p>
    <w:p>
      <w:pPr>
        <w:spacing w:before="0" w:after="0" w:line="301" w:lineRule="exact"/>
        <w:ind w:left="171" w:firstLine="0"/>
        <w:jc w:val="left"/>
      </w:pPr>
      <w:r>
        <w:rPr>
          <w:rFonts w:ascii="宋体" w:hAnsi="宋体" w:cs="宋体"/>
          <w:color w:val="000000"/>
          <w:spacing w:val="0"/>
          <w:w w:val="100"/>
          <w:position w:val="0"/>
          <w:sz w:val="21"/>
          <w:u w:val="none"/>
        </w:rPr>
        <w:t>征与变化规律，以及可能导致的干旱、暴雨、高温和低温雨雪等主要气象灾害，评价对气候敏感对</w:t>
      </w:r>
    </w:p>
    <w:p>
      <w:pPr>
        <w:spacing w:before="0" w:after="0" w:line="326" w:lineRule="exact"/>
        <w:ind w:left="171" w:firstLine="0"/>
        <w:jc w:val="left"/>
      </w:pPr>
      <w:r>
        <w:rPr>
          <w:rFonts w:ascii="宋体" w:hAnsi="宋体" w:cs="宋体"/>
          <w:color w:val="000000"/>
          <w:spacing w:val="0"/>
          <w:w w:val="100"/>
          <w:position w:val="0"/>
          <w:sz w:val="21"/>
          <w:u w:val="none"/>
        </w:rPr>
        <w:t>象的影响。</w:t>
      </w:r>
    </w:p>
    <w:p>
      <w:pPr>
        <w:spacing w:before="0" w:after="0" w:line="349" w:lineRule="exact"/>
        <w:ind w:left="171" w:firstLine="0"/>
        <w:jc w:val="left"/>
      </w:pPr>
      <w:r>
        <w:rPr>
          <w:rFonts w:ascii="Calibri" w:hAnsi="Calibri" w:cs="Calibri"/>
          <w:b/>
          <w:color w:val="000000"/>
          <w:spacing w:val="0"/>
          <w:w w:val="95"/>
          <w:position w:val="0"/>
          <w:sz w:val="21"/>
          <w:u w:val="none"/>
        </w:rPr>
        <w:t>7.2.4</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水库局地气候影响预测宜采用类比法进行定量预测与定性分析，区域气候影响预测宜采用数</w:t>
      </w:r>
    </w:p>
    <w:p>
      <w:pPr>
        <w:spacing w:before="0" w:after="0" w:line="304" w:lineRule="exact"/>
        <w:ind w:left="171" w:firstLine="0"/>
        <w:jc w:val="left"/>
      </w:pPr>
      <w:r>
        <w:rPr>
          <w:rFonts w:ascii="宋体" w:hAnsi="宋体" w:cs="宋体"/>
          <w:color w:val="000000"/>
          <w:spacing w:val="0"/>
          <w:w w:val="100"/>
          <w:position w:val="0"/>
          <w:sz w:val="21"/>
          <w:u w:val="none"/>
        </w:rPr>
        <w:t>学模型法进行定量预测。</w:t>
      </w:r>
    </w:p>
    <w:p>
      <w:pPr>
        <w:spacing w:before="0" w:after="0" w:line="240" w:lineRule="exact"/>
        <w:ind w:left="171" w:firstLine="0"/>
      </w:pPr>
    </w:p>
    <w:p>
      <w:pPr>
        <w:tabs>
          <w:tab w:val="left" w:pos="4314"/>
        </w:tabs>
        <w:spacing w:before="0" w:after="0" w:line="273" w:lineRule="exact"/>
        <w:ind w:left="171" w:firstLine="3663"/>
        <w:jc w:val="left"/>
      </w:pPr>
      <w:r>
        <w:rPr>
          <w:rFonts w:ascii="Calibri" w:hAnsi="Calibri" w:cs="Calibri"/>
          <w:b/>
          <w:color w:val="000000"/>
          <w:spacing w:val="0"/>
          <w:w w:val="95"/>
          <w:position w:val="0"/>
          <w:sz w:val="21"/>
          <w:u w:val="none"/>
        </w:rPr>
        <w:t>7.3</w:t>
      </w:r>
      <w:r>
        <w:rPr>
          <w:rFonts w:cs="Calibri"/>
          <w:spacing w:val="0"/>
          <w:w w:val="100"/>
        </w:rPr>
        <w:tab/>
      </w:r>
      <w:r>
        <w:rPr>
          <w:rFonts w:ascii="宋体" w:eastAsia="宋体" w:hAnsi="宋体" w:cs="宋体"/>
          <w:color w:val="000000"/>
          <w:spacing w:val="0"/>
          <w:w w:val="100"/>
          <w:position w:val="2"/>
          <w:sz w:val="21"/>
          <w:u w:val="none"/>
        </w:rPr>
        <w:t>水文情势影响</w:t>
      </w:r>
    </w:p>
    <w:p>
      <w:pPr>
        <w:tabs>
          <w:tab w:val="left" w:pos="814"/>
        </w:tabs>
        <w:spacing w:before="0" w:after="0" w:line="324" w:lineRule="exact"/>
        <w:ind w:left="171" w:firstLine="0"/>
        <w:jc w:val="left"/>
      </w:pPr>
      <w:r>
        <w:rPr>
          <w:rFonts w:ascii="Calibri" w:hAnsi="Calibri" w:cs="Calibri"/>
          <w:b/>
          <w:color w:val="000000"/>
          <w:spacing w:val="0"/>
          <w:w w:val="95"/>
          <w:position w:val="0"/>
          <w:sz w:val="21"/>
          <w:u w:val="none"/>
        </w:rPr>
        <w:t>7.3.1</w:t>
      </w:r>
      <w:r>
        <w:rPr>
          <w:rFonts w:cs="Calibri"/>
          <w:spacing w:val="0"/>
          <w:w w:val="100"/>
        </w:rPr>
        <w:tab/>
      </w:r>
      <w:r>
        <w:rPr>
          <w:rFonts w:ascii="宋体" w:hAnsi="宋体" w:cs="宋体"/>
          <w:color w:val="000000"/>
          <w:spacing w:val="-2"/>
          <w:w w:val="100"/>
          <w:position w:val="2"/>
          <w:sz w:val="21"/>
          <w:u w:val="none"/>
        </w:rPr>
        <w:t>水文情势影响预测评价应根据工程初期蓄水方案和运行期发电、行洪和排沙等综合调度规划，</w:t>
      </w:r>
    </w:p>
    <w:p>
      <w:pPr>
        <w:spacing w:before="0" w:after="0" w:line="303" w:lineRule="exact"/>
        <w:ind w:left="171" w:firstLine="0"/>
        <w:jc w:val="left"/>
      </w:pPr>
      <w:r>
        <w:rPr>
          <w:rFonts w:ascii="宋体" w:hAnsi="宋体" w:cs="宋体"/>
          <w:color w:val="000000"/>
          <w:spacing w:val="0"/>
          <w:w w:val="100"/>
          <w:position w:val="0"/>
          <w:sz w:val="21"/>
          <w:u w:val="none"/>
        </w:rPr>
        <w:t>分初期蓄水与运行期两个阶段进行。</w:t>
      </w:r>
    </w:p>
    <w:p>
      <w:pPr>
        <w:spacing w:before="0" w:after="0" w:line="349" w:lineRule="exact"/>
        <w:ind w:left="171" w:firstLine="0"/>
        <w:jc w:val="left"/>
      </w:pPr>
      <w:r>
        <w:rPr>
          <w:rFonts w:ascii="Calibri" w:hAnsi="Calibri" w:cs="Calibri"/>
          <w:b/>
          <w:color w:val="000000"/>
          <w:spacing w:val="0"/>
          <w:w w:val="95"/>
          <w:position w:val="0"/>
          <w:sz w:val="21"/>
          <w:u w:val="none"/>
        </w:rPr>
        <w:t>7.3.2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水文情势影响预测应按水库区、减水河段、电站尾水以下河段分段进行，各区段水文情势影</w:t>
      </w:r>
    </w:p>
    <w:p>
      <w:pPr>
        <w:spacing w:before="0" w:after="0" w:line="303" w:lineRule="exact"/>
        <w:ind w:left="171" w:firstLine="0"/>
        <w:jc w:val="left"/>
      </w:pPr>
      <w:r>
        <w:rPr>
          <w:rFonts w:ascii="宋体" w:eastAsia="宋体" w:hAnsi="宋体" w:cs="宋体"/>
          <w:color w:val="000000"/>
          <w:spacing w:val="0"/>
          <w:w w:val="100"/>
          <w:position w:val="0"/>
          <w:sz w:val="21"/>
          <w:u w:val="none"/>
        </w:rPr>
        <w:t>响预测应符合下列要求：</w:t>
      </w:r>
    </w:p>
    <w:p>
      <w:pPr>
        <w:tabs>
          <w:tab w:val="left" w:pos="908"/>
        </w:tabs>
        <w:spacing w:before="0" w:after="0" w:line="349" w:lineRule="exact"/>
        <w:ind w:left="171"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水库区水文情势影响预测应在调查水库特征参数的基础上，分析计算水库面积、水面宽度等</w:t>
      </w:r>
    </w:p>
    <w:p>
      <w:pPr>
        <w:spacing w:before="0" w:after="0" w:line="303" w:lineRule="exact"/>
        <w:ind w:left="171" w:firstLine="0"/>
        <w:jc w:val="left"/>
      </w:pPr>
      <w:r>
        <w:rPr>
          <w:rFonts w:ascii="宋体" w:hAnsi="宋体" w:cs="宋体"/>
          <w:color w:val="000000"/>
          <w:spacing w:val="0"/>
          <w:w w:val="100"/>
          <w:position w:val="0"/>
          <w:sz w:val="21"/>
          <w:u w:val="none"/>
        </w:rPr>
        <w:t>水域形态及水位、水深和流速等水文参数的变化。</w:t>
      </w:r>
    </w:p>
    <w:p>
      <w:pPr>
        <w:tabs>
          <w:tab w:val="left" w:pos="908"/>
        </w:tabs>
        <w:spacing w:before="0" w:after="0" w:line="347" w:lineRule="exact"/>
        <w:ind w:left="171"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2"/>
          <w:w w:val="100"/>
          <w:position w:val="2"/>
          <w:sz w:val="21"/>
          <w:u w:val="none"/>
        </w:rPr>
        <w:t>减水河段水文情势影响预测应根据水库运行方式，分析计算流量、水位、水深、流速和河宽</w:t>
      </w:r>
    </w:p>
    <w:p>
      <w:pPr>
        <w:spacing w:before="0" w:after="0" w:line="303" w:lineRule="exact"/>
        <w:ind w:left="171" w:firstLine="0"/>
        <w:jc w:val="left"/>
      </w:pPr>
      <w:r>
        <w:rPr>
          <w:rFonts w:ascii="宋体" w:hAnsi="宋体" w:cs="宋体"/>
          <w:color w:val="000000"/>
          <w:spacing w:val="0"/>
          <w:w w:val="100"/>
          <w:position w:val="0"/>
          <w:sz w:val="21"/>
          <w:u w:val="none"/>
        </w:rPr>
        <w:t>等水文参数的变化过程及沿程变化情况。</w:t>
      </w:r>
    </w:p>
    <w:p>
      <w:pPr>
        <w:tabs>
          <w:tab w:val="left" w:pos="908"/>
        </w:tabs>
        <w:spacing w:before="0" w:after="0" w:line="350" w:lineRule="exact"/>
        <w:ind w:left="171" w:firstLine="420"/>
        <w:jc w:val="left"/>
      </w:pPr>
      <w:r>
        <w:rPr>
          <w:rFonts w:ascii="Calibri" w:hAnsi="Calibri" w:cs="Calibri"/>
          <w:color w:val="000000"/>
          <w:spacing w:val="0"/>
          <w:w w:val="100"/>
          <w:position w:val="0"/>
          <w:sz w:val="21"/>
          <w:u w:val="none"/>
        </w:rPr>
        <w:t>3</w:t>
      </w:r>
      <w:r>
        <w:rPr>
          <w:rFonts w:cs="Calibri"/>
          <w:spacing w:val="-2"/>
          <w:w w:val="100"/>
        </w:rPr>
        <w:tab/>
      </w:r>
      <w:r>
        <w:rPr>
          <w:rFonts w:ascii="宋体" w:hAnsi="宋体" w:cs="宋体"/>
          <w:color w:val="000000"/>
          <w:spacing w:val="-2"/>
          <w:w w:val="100"/>
          <w:position w:val="2"/>
          <w:sz w:val="21"/>
          <w:u w:val="none"/>
        </w:rPr>
        <w:t>电站尾水以下河段水文情势影响预测应根据水库和电站运行方式，分析计算流量、水位、水</w:t>
      </w:r>
    </w:p>
    <w:p>
      <w:pPr>
        <w:spacing w:before="0" w:after="0" w:line="303" w:lineRule="exact"/>
        <w:ind w:left="171" w:firstLine="0"/>
        <w:jc w:val="left"/>
      </w:pPr>
      <w:r>
        <w:rPr>
          <w:rFonts w:ascii="宋体" w:hAnsi="宋体" w:cs="宋体"/>
          <w:color w:val="000000"/>
          <w:spacing w:val="0"/>
          <w:w w:val="100"/>
          <w:position w:val="0"/>
          <w:sz w:val="21"/>
          <w:u w:val="none"/>
        </w:rPr>
        <w:t>深、流速和河宽等水文参数的变化过程及沿程变化情况。涉及感潮河段时，应分析计算典型日逐时</w:t>
      </w:r>
    </w:p>
    <w:p>
      <w:pPr>
        <w:spacing w:before="0" w:after="0" w:line="326" w:lineRule="exact"/>
        <w:ind w:left="171" w:firstLine="0"/>
        <w:jc w:val="left"/>
      </w:pPr>
      <w:r>
        <w:rPr>
          <w:rFonts w:ascii="宋体" w:hAnsi="宋体" w:cs="宋体"/>
          <w:color w:val="000000"/>
          <w:spacing w:val="0"/>
          <w:w w:val="100"/>
          <w:position w:val="0"/>
          <w:sz w:val="21"/>
          <w:u w:val="none"/>
        </w:rPr>
        <w:t>潮位变化过程以及高低潮潮位和潮水上溯距离变化情况。</w:t>
      </w:r>
    </w:p>
    <w:p>
      <w:pPr>
        <w:tabs>
          <w:tab w:val="left" w:pos="814"/>
        </w:tabs>
        <w:spacing w:before="0" w:after="0" w:line="349" w:lineRule="exact"/>
        <w:ind w:left="171" w:firstLine="0"/>
        <w:jc w:val="left"/>
      </w:pPr>
      <w:r>
        <w:rPr>
          <w:rFonts w:ascii="Calibri" w:hAnsi="Calibri" w:cs="Calibri"/>
          <w:b/>
          <w:color w:val="000000"/>
          <w:spacing w:val="0"/>
          <w:w w:val="95"/>
          <w:position w:val="0"/>
          <w:sz w:val="21"/>
          <w:u w:val="none"/>
        </w:rPr>
        <w:t>7.3.3</w:t>
      </w:r>
      <w:r>
        <w:rPr>
          <w:rFonts w:cs="Calibri"/>
          <w:spacing w:val="0"/>
          <w:w w:val="100"/>
        </w:rPr>
        <w:tab/>
      </w:r>
      <w:r>
        <w:rPr>
          <w:rFonts w:ascii="宋体" w:eastAsia="宋体" w:hAnsi="宋体" w:cs="宋体"/>
          <w:color w:val="000000"/>
          <w:spacing w:val="0"/>
          <w:w w:val="100"/>
          <w:position w:val="2"/>
          <w:sz w:val="21"/>
          <w:u w:val="none"/>
        </w:rPr>
        <w:t>各区段不同评价等级水文要素预测时段应符合表</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7.3.3</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的规定。</w:t>
      </w:r>
    </w:p>
    <w:p>
      <w:pPr>
        <w:widowControl/>
        <w:jc w:val="left"/>
        <w:sectPr>
          <w:type w:val="continuous"/>
          <w:pgSz w:w="11906" w:h="16838"/>
          <w:pgMar w:top="147" w:right="888" w:bottom="0" w:left="1248" w:header="0" w:footer="0" w:gutter="0"/>
          <w:pgNumType w:start="104"/>
          <w:cols w:num="1" w:space="708" w:equalWidth="0">
            <w:col w:w="9770" w:space="0"/>
          </w:cols>
          <w:docGrid w:type="lines" w:linePitch="312" w:charSpace="0"/>
        </w:sectPr>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40" w:lineRule="exact"/>
        <w:ind w:left="171" w:firstLine="0"/>
      </w:pPr>
    </w:p>
    <w:p>
      <w:pPr>
        <w:spacing w:before="0" w:after="0" w:line="284" w:lineRule="exact"/>
        <w:ind w:left="171" w:firstLine="0"/>
      </w:pPr>
    </w:p>
    <w:p>
      <w:pPr>
        <w:widowControl/>
        <w:jc w:val="left"/>
        <w:sectPr>
          <w:type w:val="continuous"/>
          <w:pgSz w:w="11906" w:h="16838"/>
          <w:pgMar w:top="147" w:right="888" w:bottom="0" w:left="1248" w:header="0" w:footer="0" w:gutter="0"/>
          <w:pgNumType w:start="105"/>
          <w:cols w:num="1" w:space="720"/>
          <w:docGrid w:type="lines" w:linePitch="312" w:charSpace="0"/>
        </w:sectPr>
      </w:pPr>
    </w:p>
    <w:p>
      <w:pPr>
        <w:spacing w:before="0" w:after="0" w:line="211" w:lineRule="exact"/>
        <w:ind w:left="9028" w:firstLine="0"/>
        <w:jc w:val="left"/>
      </w:pPr>
      <w:r>
        <w:rPr>
          <w:rFonts w:ascii="Calibri" w:hAnsi="Calibri" w:cs="Calibri"/>
          <w:color w:val="000000"/>
          <w:spacing w:val="0"/>
          <w:w w:val="100"/>
          <w:position w:val="0"/>
          <w:sz w:val="21"/>
          <w:u w:val="none"/>
        </w:rPr>
        <w:t>16</w:t>
      </w:r>
    </w:p>
    <w:p>
      <w:pPr>
        <w:widowControl/>
        <w:jc w:val="left"/>
        <w:sectPr>
          <w:type w:val="continuous"/>
          <w:pgSz w:w="11906" w:h="16838"/>
          <w:pgMar w:top="147" w:right="888" w:bottom="0" w:left="1248" w:header="0" w:footer="0" w:gutter="0"/>
          <w:pgNumType w:start="106"/>
          <w:cols w:num="1" w:space="708" w:equalWidth="0">
            <w:col w:w="9770" w:space="0"/>
          </w:cols>
          <w:docGrid w:type="lines" w:linePitch="312" w:charSpace="0"/>
        </w:sectPr>
      </w:pPr>
    </w:p>
    <w:p>
      <w:pPr>
        <w:spacing w:before="0" w:after="0" w:line="240" w:lineRule="exact"/>
        <w:ind w:left="9028" w:firstLine="0"/>
      </w:pPr>
    </w:p>
    <w:p>
      <w:pPr>
        <w:spacing w:before="0" w:after="0" w:line="325" w:lineRule="exact"/>
        <w:ind w:left="9028" w:firstLine="0"/>
      </w:pPr>
    </w:p>
    <w:p>
      <w:pPr>
        <w:widowControl/>
        <w:jc w:val="left"/>
        <w:sectPr>
          <w:type w:val="continuous"/>
          <w:pgSz w:w="11906" w:h="16838"/>
          <w:pgMar w:top="147" w:right="888" w:bottom="0" w:left="1248" w:header="0" w:footer="0" w:gutter="0"/>
          <w:pgNumType w:start="107"/>
          <w:cols w:num="1" w:space="720"/>
          <w:docGrid w:type="lines" w:linePitch="312" w:charSpace="0"/>
        </w:sectPr>
      </w:pPr>
    </w:p>
    <w:p>
      <w:pPr>
        <w:spacing w:before="0" w:after="0" w:line="222" w:lineRule="exact"/>
        <w:ind w:left="3276" w:firstLine="0"/>
        <w:jc w:val="left"/>
        <w:rPr>
          <w:rFonts w:hint="eastAsia"/>
        </w:rPr>
      </w:pPr>
    </w:p>
    <w:p>
      <w:pPr>
        <w:widowControl/>
        <w:jc w:val="left"/>
        <w:sectPr>
          <w:type w:val="continuous"/>
          <w:pgSz w:w="11906" w:h="16838"/>
          <w:pgMar w:top="147" w:right="888" w:bottom="0" w:left="1248" w:header="0" w:footer="0" w:gutter="0"/>
          <w:pgNumType w:start="108"/>
          <w:cols w:num="1" w:space="708" w:equalWidth="0">
            <w:col w:w="9770" w:space="0"/>
          </w:cols>
          <w:docGrid w:type="lines" w:linePitch="312" w:charSpace="0"/>
        </w:sectPr>
      </w:pPr>
    </w:p>
    <w:tbl>
      <w:tblPr>
        <w:tblStyle w:val="TableNormal"/>
        <w:tblpPr w:leftFromText="180" w:rightFromText="180" w:vertAnchor="page" w:horzAnchor="page" w:tblpX="-40" w:tblpY="1716"/>
        <w:tblW w:w="0" w:type="auto"/>
        <w:tblInd w:w="0" w:type="dxa"/>
        <w:tblLayout w:type="fixed"/>
        <w:tblCellMar>
          <w:top w:w="0" w:type="dxa"/>
          <w:left w:w="108" w:type="dxa"/>
          <w:bottom w:w="0" w:type="dxa"/>
          <w:right w:w="108" w:type="dxa"/>
        </w:tblCellMar>
      </w:tblPr>
      <w:tblGrid>
        <w:gridCol w:w="1102"/>
        <w:gridCol w:w="2552"/>
        <w:gridCol w:w="2979"/>
        <w:gridCol w:w="2655"/>
      </w:tblGrid>
      <w:tr>
        <w:tblPrEx>
          <w:tblW w:w="0" w:type="auto"/>
          <w:tblInd w:w="0" w:type="dxa"/>
          <w:tblLayout w:type="fixed"/>
          <w:tblCellMar>
            <w:top w:w="0" w:type="dxa"/>
            <w:left w:w="108" w:type="dxa"/>
            <w:bottom w:w="0" w:type="dxa"/>
            <w:right w:w="108" w:type="dxa"/>
          </w:tblCellMar>
        </w:tblPrEx>
        <w:trPr>
          <w:trHeight w:hRule="exact" w:val="281"/>
        </w:trPr>
        <w:tc>
          <w:tcPr>
            <w:tcW w:w="11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341" w:right="-239"/>
            </w:pPr>
            <w:bookmarkStart w:id="27" w:name="27"/>
            <w:bookmarkEnd w:id="27"/>
            <w:r>
              <w:rPr>
                <w:rFonts w:ascii="宋体" w:eastAsia="宋体" w:hAnsi="宋体" w:cs="宋体"/>
                <w:color w:val="000000"/>
                <w:spacing w:val="0"/>
                <w:w w:val="100"/>
                <w:position w:val="0"/>
                <w:sz w:val="21"/>
                <w:u w:val="none"/>
              </w:rPr>
              <w:t>区段</w:t>
            </w:r>
          </w:p>
        </w:tc>
        <w:tc>
          <w:tcPr>
            <w:tcW w:w="818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673" w:right="-239"/>
            </w:pPr>
            <w:r>
              <w:rPr>
                <w:rFonts w:ascii="宋体" w:eastAsia="宋体" w:hAnsi="宋体" w:cs="宋体"/>
                <w:color w:val="000000"/>
                <w:spacing w:val="0"/>
                <w:w w:val="100"/>
                <w:position w:val="0"/>
                <w:sz w:val="21"/>
                <w:u w:val="none"/>
              </w:rPr>
              <w:t>评价等级</w:t>
            </w:r>
          </w:p>
        </w:tc>
      </w:tr>
      <w:tr>
        <w:tblPrEx>
          <w:tblW w:w="0" w:type="auto"/>
          <w:tblInd w:w="0" w:type="dxa"/>
          <w:tblLayout w:type="fixed"/>
          <w:tblCellMar>
            <w:top w:w="0" w:type="dxa"/>
            <w:left w:w="108" w:type="dxa"/>
            <w:bottom w:w="0" w:type="dxa"/>
            <w:right w:w="108" w:type="dxa"/>
          </w:tblCellMar>
        </w:tblPrEx>
        <w:trPr>
          <w:trHeight w:hRule="exact" w:val="283"/>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6"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066" w:right="-239"/>
            </w:pPr>
            <w:r>
              <w:rPr>
                <w:rFonts w:ascii="宋体" w:eastAsia="宋体" w:hAnsi="宋体" w:cs="宋体"/>
                <w:color w:val="000000"/>
                <w:spacing w:val="0"/>
                <w:w w:val="100"/>
                <w:position w:val="0"/>
                <w:sz w:val="21"/>
                <w:u w:val="none"/>
              </w:rPr>
              <w:t>一级</w:t>
            </w:r>
          </w:p>
        </w:tc>
        <w:tc>
          <w:tcPr>
            <w:tcW w:w="2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277" w:right="-239"/>
            </w:pPr>
            <w:r>
              <w:rPr>
                <w:rFonts w:ascii="宋体" w:eastAsia="宋体" w:hAnsi="宋体" w:cs="宋体"/>
                <w:color w:val="000000"/>
                <w:spacing w:val="0"/>
                <w:w w:val="100"/>
                <w:position w:val="0"/>
                <w:sz w:val="21"/>
                <w:u w:val="none"/>
              </w:rPr>
              <w:t>二级</w:t>
            </w:r>
          </w:p>
        </w:tc>
        <w:tc>
          <w:tcPr>
            <w:tcW w:w="2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117"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283"/>
        </w:trPr>
        <w:tc>
          <w:tcPr>
            <w:tcW w:w="11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235" w:right="-239"/>
            </w:pPr>
            <w:r>
              <w:rPr>
                <w:rFonts w:ascii="宋体" w:eastAsia="宋体" w:hAnsi="宋体" w:cs="宋体"/>
                <w:color w:val="000000"/>
                <w:spacing w:val="0"/>
                <w:w w:val="100"/>
                <w:position w:val="0"/>
                <w:sz w:val="21"/>
                <w:u w:val="none"/>
              </w:rPr>
              <w:t>水库区</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eastAsia="宋体" w:hAnsi="宋体" w:cs="宋体"/>
                <w:color w:val="000000"/>
                <w:spacing w:val="0"/>
                <w:w w:val="100"/>
                <w:position w:val="0"/>
                <w:sz w:val="21"/>
                <w:u w:val="none"/>
              </w:rPr>
              <w:t>典型年逐月</w:t>
            </w:r>
          </w:p>
        </w:tc>
        <w:tc>
          <w:tcPr>
            <w:tcW w:w="2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eastAsia="宋体" w:hAnsi="宋体" w:cs="宋体"/>
                <w:color w:val="000000"/>
                <w:spacing w:val="0"/>
                <w:w w:val="100"/>
                <w:position w:val="0"/>
                <w:sz w:val="21"/>
                <w:u w:val="none"/>
              </w:rPr>
              <w:t>典型年逐月</w:t>
            </w:r>
          </w:p>
        </w:tc>
        <w:tc>
          <w:tcPr>
            <w:tcW w:w="2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6" w:right="-239"/>
            </w:pPr>
            <w:r>
              <w:rPr>
                <w:rFonts w:ascii="宋体" w:eastAsia="宋体" w:hAnsi="宋体" w:cs="宋体"/>
                <w:color w:val="000000"/>
                <w:spacing w:val="0"/>
                <w:w w:val="100"/>
                <w:position w:val="0"/>
                <w:sz w:val="21"/>
                <w:u w:val="none"/>
              </w:rPr>
              <w:t>典型年逐月</w:t>
            </w:r>
          </w:p>
        </w:tc>
      </w:tr>
      <w:tr>
        <w:tblPrEx>
          <w:tblW w:w="0" w:type="auto"/>
          <w:tblInd w:w="0" w:type="dxa"/>
          <w:tblLayout w:type="fixed"/>
          <w:tblCellMar>
            <w:top w:w="0" w:type="dxa"/>
            <w:left w:w="108" w:type="dxa"/>
            <w:bottom w:w="0" w:type="dxa"/>
            <w:right w:w="108" w:type="dxa"/>
          </w:tblCellMar>
        </w:tblPrEx>
        <w:trPr>
          <w:trHeight w:hRule="exact" w:val="554"/>
        </w:trPr>
        <w:tc>
          <w:tcPr>
            <w:tcW w:w="11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30" w:right="-239"/>
            </w:pPr>
            <w:r>
              <w:rPr>
                <w:rFonts w:ascii="宋体" w:eastAsia="宋体" w:hAnsi="宋体" w:cs="宋体"/>
                <w:color w:val="000000"/>
                <w:spacing w:val="0"/>
                <w:w w:val="100"/>
                <w:position w:val="0"/>
                <w:sz w:val="21"/>
                <w:u w:val="none"/>
              </w:rPr>
              <w:t>减水河段</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08" w:right="-239"/>
            </w:pPr>
            <w:r>
              <w:rPr>
                <w:rFonts w:ascii="宋体" w:eastAsia="宋体" w:hAnsi="宋体" w:cs="宋体"/>
                <w:color w:val="000000"/>
                <w:spacing w:val="0"/>
                <w:w w:val="100"/>
                <w:position w:val="0"/>
                <w:sz w:val="21"/>
                <w:u w:val="none"/>
              </w:rPr>
              <w:t>典型年逐日；典型日逐时</w:t>
            </w:r>
          </w:p>
        </w:tc>
        <w:tc>
          <w:tcPr>
            <w:tcW w:w="2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eastAsia="宋体" w:hAnsi="宋体" w:cs="宋体"/>
                <w:color w:val="000000"/>
                <w:spacing w:val="0"/>
                <w:w w:val="100"/>
                <w:position w:val="0"/>
                <w:sz w:val="21"/>
                <w:u w:val="none"/>
              </w:rPr>
              <w:t>典型年逐月及保护鱼类集中产</w:t>
            </w:r>
          </w:p>
          <w:p>
            <w:pPr>
              <w:spacing w:before="0" w:after="0" w:line="271" w:lineRule="exact"/>
              <w:ind w:left="108" w:right="-239"/>
            </w:pPr>
            <w:r>
              <w:rPr>
                <w:rFonts w:ascii="宋体" w:eastAsia="宋体" w:hAnsi="宋体" w:cs="宋体"/>
                <w:color w:val="000000"/>
                <w:spacing w:val="0"/>
                <w:w w:val="100"/>
                <w:position w:val="0"/>
                <w:sz w:val="21"/>
                <w:u w:val="none"/>
              </w:rPr>
              <w:t>卵期逐日；典型日逐时</w:t>
            </w:r>
          </w:p>
        </w:tc>
        <w:tc>
          <w:tcPr>
            <w:tcW w:w="2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220" w:right="-239"/>
            </w:pPr>
            <w:r>
              <w:rPr>
                <w:rFonts w:ascii="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554"/>
        </w:trPr>
        <w:tc>
          <w:tcPr>
            <w:tcW w:w="11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30" w:right="-239"/>
            </w:pPr>
            <w:r>
              <w:rPr>
                <w:rFonts w:ascii="宋体" w:eastAsia="宋体" w:hAnsi="宋体" w:cs="宋体"/>
                <w:color w:val="000000"/>
                <w:spacing w:val="0"/>
                <w:w w:val="100"/>
                <w:position w:val="0"/>
                <w:sz w:val="21"/>
                <w:u w:val="none"/>
              </w:rPr>
              <w:t>电站尾水</w:t>
            </w:r>
          </w:p>
          <w:p>
            <w:pPr>
              <w:spacing w:before="0" w:after="0" w:line="271" w:lineRule="exact"/>
              <w:ind w:left="130" w:right="-239"/>
            </w:pPr>
            <w:r>
              <w:rPr>
                <w:rFonts w:ascii="宋体" w:eastAsia="宋体" w:hAnsi="宋体" w:cs="宋体"/>
                <w:color w:val="000000"/>
                <w:spacing w:val="0"/>
                <w:w w:val="100"/>
                <w:position w:val="0"/>
                <w:sz w:val="21"/>
                <w:u w:val="none"/>
              </w:rPr>
              <w:t>以下河段</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08" w:right="-239"/>
            </w:pPr>
            <w:r>
              <w:rPr>
                <w:rFonts w:ascii="宋体" w:eastAsia="宋体" w:hAnsi="宋体" w:cs="宋体"/>
                <w:color w:val="000000"/>
                <w:spacing w:val="0"/>
                <w:w w:val="100"/>
                <w:position w:val="0"/>
                <w:sz w:val="21"/>
                <w:u w:val="none"/>
              </w:rPr>
              <w:t>典型年逐日；典型日逐时</w:t>
            </w:r>
          </w:p>
        </w:tc>
        <w:tc>
          <w:tcPr>
            <w:tcW w:w="29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08" w:right="-239"/>
            </w:pPr>
            <w:r>
              <w:rPr>
                <w:rFonts w:ascii="宋体" w:eastAsia="宋体" w:hAnsi="宋体" w:cs="宋体"/>
                <w:color w:val="000000"/>
                <w:spacing w:val="0"/>
                <w:w w:val="100"/>
                <w:position w:val="0"/>
                <w:sz w:val="21"/>
                <w:u w:val="none"/>
              </w:rPr>
              <w:t>典型年逐月；典型日逐时</w:t>
            </w:r>
          </w:p>
        </w:tc>
        <w:tc>
          <w:tcPr>
            <w:tcW w:w="26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06" w:right="-239"/>
            </w:pPr>
            <w:r>
              <w:rPr>
                <w:rFonts w:ascii="宋体" w:eastAsia="宋体" w:hAnsi="宋体" w:cs="宋体"/>
                <w:color w:val="000000"/>
                <w:spacing w:val="-7"/>
                <w:w w:val="100"/>
                <w:position w:val="0"/>
                <w:sz w:val="21"/>
                <w:u w:val="none"/>
              </w:rPr>
              <w:t>多年平均逐月；典型日逐时</w:t>
            </w:r>
          </w:p>
        </w:tc>
      </w:tr>
    </w:tbl>
    <w:tbl>
      <w:tblPr>
        <w:tblStyle w:val="TableNormal"/>
        <w:tblpPr w:leftFromText="180" w:rightFromText="180" w:vertAnchor="page" w:horzAnchor="page" w:tblpX="-40" w:tblpY="8574"/>
        <w:tblW w:w="0" w:type="auto"/>
        <w:tblInd w:w="0" w:type="dxa"/>
        <w:tblLayout w:type="fixed"/>
        <w:tblCellMar>
          <w:top w:w="0" w:type="dxa"/>
          <w:left w:w="108" w:type="dxa"/>
          <w:bottom w:w="0" w:type="dxa"/>
          <w:right w:w="108" w:type="dxa"/>
        </w:tblCellMar>
      </w:tblPr>
      <w:tblGrid>
        <w:gridCol w:w="1102"/>
        <w:gridCol w:w="1222"/>
        <w:gridCol w:w="2465"/>
        <w:gridCol w:w="2179"/>
        <w:gridCol w:w="2319"/>
      </w:tblGrid>
      <w:tr>
        <w:tblPrEx>
          <w:tblW w:w="0" w:type="auto"/>
          <w:tblInd w:w="0" w:type="dxa"/>
          <w:tblLayout w:type="fixed"/>
          <w:tblCellMar>
            <w:top w:w="0" w:type="dxa"/>
            <w:left w:w="108" w:type="dxa"/>
            <w:bottom w:w="0" w:type="dxa"/>
            <w:right w:w="108" w:type="dxa"/>
          </w:tblCellMar>
        </w:tblPrEx>
        <w:trPr>
          <w:trHeight w:hRule="exact" w:val="281"/>
        </w:trPr>
        <w:tc>
          <w:tcPr>
            <w:tcW w:w="2324"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742" w:right="-239"/>
            </w:pPr>
            <w:r>
              <w:rPr>
                <w:rFonts w:ascii="宋体" w:eastAsia="宋体" w:hAnsi="宋体" w:cs="宋体"/>
                <w:color w:val="000000"/>
                <w:spacing w:val="0"/>
                <w:w w:val="100"/>
                <w:position w:val="0"/>
                <w:sz w:val="21"/>
                <w:u w:val="none"/>
              </w:rPr>
              <w:t>预测项目</w:t>
            </w:r>
          </w:p>
        </w:tc>
        <w:tc>
          <w:tcPr>
            <w:tcW w:w="696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060" w:right="-239"/>
            </w:pPr>
            <w:r>
              <w:rPr>
                <w:rFonts w:ascii="宋体" w:eastAsia="宋体" w:hAnsi="宋体" w:cs="宋体"/>
                <w:color w:val="000000"/>
                <w:spacing w:val="0"/>
                <w:w w:val="100"/>
                <w:position w:val="0"/>
                <w:sz w:val="21"/>
                <w:u w:val="none"/>
              </w:rPr>
              <w:t>评价等级</w:t>
            </w:r>
          </w:p>
        </w:tc>
      </w:tr>
      <w:tr>
        <w:tblPrEx>
          <w:tblW w:w="0" w:type="auto"/>
          <w:tblInd w:w="0" w:type="dxa"/>
          <w:tblLayout w:type="fixed"/>
          <w:tblCellMar>
            <w:top w:w="0" w:type="dxa"/>
            <w:left w:w="108" w:type="dxa"/>
            <w:bottom w:w="0" w:type="dxa"/>
            <w:right w:w="108" w:type="dxa"/>
          </w:tblCellMar>
        </w:tblPrEx>
        <w:trPr>
          <w:trHeight w:hRule="exact" w:val="283"/>
        </w:trPr>
        <w:tc>
          <w:tcPr>
            <w:tcW w:w="2324"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6" w:lineRule="exact"/>
            </w:pP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20" w:right="-239"/>
            </w:pPr>
            <w:r>
              <w:rPr>
                <w:rFonts w:ascii="宋体" w:eastAsia="宋体" w:hAnsi="宋体" w:cs="宋体"/>
                <w:color w:val="000000"/>
                <w:spacing w:val="0"/>
                <w:w w:val="100"/>
                <w:position w:val="0"/>
                <w:sz w:val="21"/>
                <w:u w:val="none"/>
              </w:rPr>
              <w:t>一级</w:t>
            </w:r>
          </w:p>
        </w:tc>
        <w:tc>
          <w:tcPr>
            <w:tcW w:w="2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78" w:right="-239"/>
            </w:pPr>
            <w:r>
              <w:rPr>
                <w:rFonts w:ascii="宋体" w:eastAsia="宋体" w:hAnsi="宋体" w:cs="宋体"/>
                <w:color w:val="000000"/>
                <w:spacing w:val="0"/>
                <w:w w:val="100"/>
                <w:position w:val="0"/>
                <w:sz w:val="21"/>
                <w:u w:val="none"/>
              </w:rPr>
              <w:t>二级</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49"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281"/>
        </w:trPr>
        <w:tc>
          <w:tcPr>
            <w:tcW w:w="110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7" w:lineRule="exact"/>
              <w:ind w:left="130" w:right="-239"/>
            </w:pPr>
            <w:r>
              <w:rPr>
                <w:rFonts w:ascii="宋体" w:eastAsia="宋体" w:hAnsi="宋体" w:cs="宋体"/>
                <w:color w:val="000000"/>
                <w:spacing w:val="0"/>
                <w:w w:val="100"/>
                <w:position w:val="0"/>
                <w:sz w:val="21"/>
                <w:u w:val="none"/>
              </w:rPr>
              <w:t>水库水温</w:t>
            </w: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90" w:right="-239"/>
            </w:pPr>
            <w:r>
              <w:rPr>
                <w:rFonts w:ascii="宋体" w:eastAsia="宋体" w:hAnsi="宋体" w:cs="宋体"/>
                <w:color w:val="000000"/>
                <w:spacing w:val="0"/>
                <w:w w:val="100"/>
                <w:position w:val="0"/>
                <w:sz w:val="21"/>
                <w:u w:val="none"/>
              </w:rPr>
              <w:t>库区水温</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6" w:right="-239"/>
            </w:pPr>
            <w:r>
              <w:rPr>
                <w:rFonts w:ascii="宋体" w:eastAsia="宋体" w:hAnsi="宋体" w:cs="宋体"/>
                <w:color w:val="000000"/>
                <w:spacing w:val="0"/>
                <w:w w:val="100"/>
                <w:position w:val="0"/>
                <w:sz w:val="21"/>
                <w:u w:val="none"/>
              </w:rPr>
              <w:t>典型年逐月</w:t>
            </w:r>
          </w:p>
        </w:tc>
        <w:tc>
          <w:tcPr>
            <w:tcW w:w="2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eastAsia="宋体" w:hAnsi="宋体" w:cs="宋体"/>
                <w:color w:val="000000"/>
                <w:spacing w:val="0"/>
                <w:w w:val="100"/>
                <w:position w:val="0"/>
                <w:sz w:val="21"/>
                <w:u w:val="none"/>
              </w:rPr>
              <w:t>典型年逐月</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6" w:right="-239"/>
            </w:pPr>
            <w:r>
              <w:rPr>
                <w:rFonts w:ascii="宋体" w:eastAsia="宋体" w:hAnsi="宋体" w:cs="宋体"/>
                <w:color w:val="000000"/>
                <w:spacing w:val="0"/>
                <w:w w:val="100"/>
                <w:position w:val="0"/>
                <w:sz w:val="21"/>
                <w:u w:val="none"/>
              </w:rPr>
              <w:t>不限时段</w:t>
            </w:r>
          </w:p>
        </w:tc>
      </w:tr>
      <w:tr>
        <w:tblPrEx>
          <w:tblW w:w="0" w:type="auto"/>
          <w:tblInd w:w="0" w:type="dxa"/>
          <w:tblLayout w:type="fixed"/>
          <w:tblCellMar>
            <w:top w:w="0" w:type="dxa"/>
            <w:left w:w="108" w:type="dxa"/>
            <w:bottom w:w="0" w:type="dxa"/>
            <w:right w:w="108" w:type="dxa"/>
          </w:tblCellMar>
        </w:tblPrEx>
        <w:trPr>
          <w:trHeight w:hRule="exact" w:val="283"/>
        </w:trPr>
        <w:tc>
          <w:tcPr>
            <w:tcW w:w="110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6" w:lineRule="exact"/>
            </w:pPr>
          </w:p>
        </w:tc>
        <w:tc>
          <w:tcPr>
            <w:tcW w:w="12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90" w:right="-239"/>
            </w:pPr>
            <w:r>
              <w:rPr>
                <w:rFonts w:ascii="宋体" w:eastAsia="宋体" w:hAnsi="宋体" w:cs="宋体"/>
                <w:color w:val="000000"/>
                <w:spacing w:val="0"/>
                <w:w w:val="100"/>
                <w:position w:val="0"/>
                <w:sz w:val="21"/>
                <w:u w:val="none"/>
              </w:rPr>
              <w:t>下泄水温</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06" w:right="-239"/>
            </w:pPr>
            <w:r>
              <w:rPr>
                <w:rFonts w:ascii="宋体" w:hAnsi="宋体" w:cs="宋体"/>
                <w:color w:val="000000"/>
                <w:spacing w:val="-6"/>
                <w:w w:val="100"/>
                <w:position w:val="0"/>
                <w:sz w:val="21"/>
                <w:u w:val="none"/>
              </w:rPr>
              <w:t>典型年逐月、逐旬、逐日</w:t>
            </w:r>
          </w:p>
        </w:tc>
        <w:tc>
          <w:tcPr>
            <w:tcW w:w="2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08" w:right="-239"/>
            </w:pPr>
            <w:r>
              <w:rPr>
                <w:rFonts w:ascii="宋体" w:hAnsi="宋体" w:cs="宋体"/>
                <w:color w:val="000000"/>
                <w:spacing w:val="0"/>
                <w:w w:val="100"/>
                <w:position w:val="0"/>
                <w:sz w:val="21"/>
                <w:u w:val="none"/>
              </w:rPr>
              <w:t>典型年逐月、逐旬</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1052" w:right="-239"/>
            </w:pPr>
            <w:r>
              <w:rPr>
                <w:rFonts w:ascii="宋体" w:hAnsi="宋体" w:cs="宋体"/>
                <w:color w:val="000000"/>
                <w:spacing w:val="0"/>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283"/>
        </w:trPr>
        <w:tc>
          <w:tcPr>
            <w:tcW w:w="232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530" w:right="-239"/>
            </w:pPr>
            <w:r>
              <w:rPr>
                <w:rFonts w:ascii="宋体" w:eastAsia="宋体" w:hAnsi="宋体" w:cs="宋体"/>
                <w:color w:val="000000"/>
                <w:spacing w:val="0"/>
                <w:w w:val="100"/>
                <w:position w:val="0"/>
                <w:sz w:val="21"/>
                <w:u w:val="none"/>
              </w:rPr>
              <w:t>下游河段水温</w:t>
            </w:r>
          </w:p>
        </w:tc>
        <w:tc>
          <w:tcPr>
            <w:tcW w:w="24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6" w:right="-239"/>
            </w:pPr>
            <w:r>
              <w:rPr>
                <w:rFonts w:ascii="宋体" w:eastAsia="宋体" w:hAnsi="宋体" w:cs="宋体"/>
                <w:color w:val="000000"/>
                <w:spacing w:val="0"/>
                <w:w w:val="100"/>
                <w:position w:val="0"/>
                <w:sz w:val="21"/>
                <w:u w:val="none"/>
              </w:rPr>
              <w:t>典型年逐月</w:t>
            </w:r>
          </w:p>
        </w:tc>
        <w:tc>
          <w:tcPr>
            <w:tcW w:w="21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eastAsia="宋体" w:hAnsi="宋体" w:cs="宋体"/>
                <w:color w:val="000000"/>
                <w:spacing w:val="0"/>
                <w:w w:val="100"/>
                <w:position w:val="0"/>
                <w:sz w:val="21"/>
                <w:u w:val="none"/>
              </w:rPr>
              <w:t>典型年逐月</w:t>
            </w:r>
          </w:p>
        </w:tc>
        <w:tc>
          <w:tcPr>
            <w:tcW w:w="23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52" w:right="-239"/>
            </w:pPr>
            <w:r>
              <w:rPr>
                <w:rFonts w:ascii="宋体" w:hAnsi="宋体" w:cs="宋体"/>
                <w:color w:val="000000"/>
                <w:spacing w:val="0"/>
                <w:w w:val="100"/>
                <w:position w:val="0"/>
                <w:sz w:val="21"/>
                <w:u w:val="none"/>
              </w:rPr>
              <w:t>—</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9"/>
          <w:pgMar w:top="147" w:right="992" w:bottom="0" w:left="1352" w:header="0" w:footer="0" w:gutter="0"/>
          <w:pgNumType w:start="109"/>
          <w:cols w:num="1" w:space="720"/>
          <w:docGrid w:type="lines" w:linePitch="312" w:charSpace="0"/>
        </w:sectPr>
      </w:pPr>
    </w:p>
    <w:p>
      <w:pPr>
        <w:tabs>
          <w:tab w:val="left" w:pos="3315"/>
        </w:tabs>
        <w:spacing w:before="0" w:after="0" w:line="211" w:lineRule="exact"/>
        <w:ind w:left="2317" w:firstLine="0"/>
        <w:jc w:val="left"/>
      </w:pPr>
    </w:p>
    <w:p>
      <w:pPr>
        <w:widowControl/>
        <w:jc w:val="left"/>
        <w:sectPr>
          <w:type w:val="continuous"/>
          <w:pgSz w:w="11906" w:h="16839"/>
          <w:pgMar w:top="147" w:right="992" w:bottom="0" w:left="1352" w:header="0" w:footer="0" w:gutter="0"/>
          <w:pgNumType w:start="110"/>
          <w:cols w:num="1" w:space="708" w:equalWidth="0">
            <w:col w:w="9563" w:space="0"/>
          </w:cols>
          <w:docGrid w:type="lines" w:linePitch="312" w:charSpace="0"/>
        </w:sectPr>
      </w:pPr>
    </w:p>
    <w:p>
      <w:pPr>
        <w:spacing w:before="0" w:after="0" w:line="240" w:lineRule="exact"/>
        <w:ind w:left="2317" w:firstLine="0"/>
      </w:pPr>
    </w:p>
    <w:p>
      <w:pPr>
        <w:spacing w:before="0" w:after="0" w:line="325" w:lineRule="exact"/>
        <w:ind w:left="67" w:firstLine="0"/>
        <w:jc w:val="left"/>
      </w:pPr>
      <w:r>
        <w:pict>
          <v:shape id="_x0000_s2065" o:spid="_x0000_s1040" type="#_x0000_t202" style="width:248.6pt;height:15.55pt;margin-top:79.6pt;margin-left:183.4pt;mso-height-relative:page;mso-position-horizontal-relative:page;mso-position-vertical-relative:page;mso-width-relative:page;position:absolute;z-index:-251642880"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7.3.3</w:t>
                  </w:r>
                  <w:r>
                    <w:rPr>
                      <w:rFonts w:cs="Calibri"/>
                      <w:spacing w:val="0"/>
                      <w:w w:val="100"/>
                    </w:rPr>
                    <w:tab/>
                  </w:r>
                  <w:r>
                    <w:rPr>
                      <w:rFonts w:ascii="黑体" w:eastAsia="黑体" w:hAnsi="黑体" w:cs="黑体"/>
                      <w:color w:val="000000"/>
                      <w:spacing w:val="0"/>
                      <w:w w:val="100"/>
                      <w:position w:val="0"/>
                      <w:sz w:val="21"/>
                      <w:u w:val="none"/>
                    </w:rPr>
                    <w:t>各区段不同评价等级水文要素预测时段</w:t>
                  </w:r>
                </w:p>
              </w:txbxContent>
            </v:textbox>
          </v:shape>
        </w:pict>
      </w:r>
      <w:r>
        <w:rPr>
          <w:rFonts w:ascii="Calibri" w:hAnsi="Calibri" w:cs="Calibri"/>
          <w:b/>
          <w:color w:val="000000"/>
          <w:spacing w:val="0"/>
          <w:w w:val="95"/>
          <w:position w:val="0"/>
          <w:sz w:val="21"/>
          <w:u w:val="none"/>
        </w:rPr>
        <w:t>7.3.4</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泥沙情势影响预测应采用水库淤积及过机含沙量计算成果，预测分析库区和坝下河段冲淤变</w:t>
      </w:r>
    </w:p>
    <w:p>
      <w:pPr>
        <w:spacing w:before="0" w:after="0" w:line="303" w:lineRule="exact"/>
        <w:ind w:left="67" w:firstLine="0"/>
        <w:jc w:val="left"/>
      </w:pPr>
      <w:r>
        <w:rPr>
          <w:rFonts w:ascii="宋体" w:hAnsi="宋体" w:cs="宋体"/>
          <w:color w:val="000000"/>
          <w:spacing w:val="0"/>
          <w:w w:val="100"/>
          <w:position w:val="0"/>
          <w:sz w:val="21"/>
          <w:u w:val="none"/>
        </w:rPr>
        <w:t>化。</w:t>
      </w:r>
    </w:p>
    <w:p>
      <w:pPr>
        <w:spacing w:before="0" w:after="0" w:line="349" w:lineRule="exact"/>
        <w:ind w:left="67" w:firstLine="0"/>
        <w:jc w:val="left"/>
      </w:pPr>
      <w:r>
        <w:rPr>
          <w:rFonts w:ascii="Calibri" w:hAnsi="Calibri" w:cs="Calibri"/>
          <w:b/>
          <w:color w:val="000000"/>
          <w:spacing w:val="0"/>
          <w:w w:val="95"/>
          <w:position w:val="0"/>
          <w:sz w:val="21"/>
          <w:u w:val="none"/>
        </w:rPr>
        <w:t>7.3.5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冰情影响预测应分析计算水库冰厚，水库末端形成冰塞、冰坝的可能性及其壅水高度，水库</w:t>
      </w:r>
    </w:p>
    <w:p>
      <w:pPr>
        <w:spacing w:before="0" w:after="0" w:line="302" w:lineRule="exact"/>
        <w:ind w:left="67" w:firstLine="0"/>
        <w:jc w:val="left"/>
      </w:pPr>
      <w:r>
        <w:rPr>
          <w:rFonts w:ascii="宋体" w:hAnsi="宋体" w:cs="宋体"/>
          <w:color w:val="000000"/>
          <w:spacing w:val="0"/>
          <w:w w:val="100"/>
          <w:position w:val="0"/>
          <w:sz w:val="21"/>
          <w:u w:val="none"/>
        </w:rPr>
        <w:t>下游零度水温断面位置及不封冻距离等内容。</w:t>
      </w:r>
    </w:p>
    <w:p>
      <w:pPr>
        <w:spacing w:before="0" w:after="0" w:line="349" w:lineRule="exact"/>
        <w:ind w:left="67" w:firstLine="0"/>
        <w:jc w:val="left"/>
      </w:pPr>
      <w:r>
        <w:rPr>
          <w:rFonts w:ascii="Calibri" w:hAnsi="Calibri" w:cs="Calibri"/>
          <w:b/>
          <w:color w:val="000000"/>
          <w:spacing w:val="0"/>
          <w:w w:val="95"/>
          <w:position w:val="0"/>
          <w:sz w:val="21"/>
          <w:u w:val="none"/>
        </w:rPr>
        <w:t>7.3.6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水文情势影响评价应分析工程初期蓄水方案及运行调度方案对下游水文情势的影响范围、影</w:t>
      </w:r>
    </w:p>
    <w:p>
      <w:pPr>
        <w:spacing w:before="0" w:after="0" w:line="303" w:lineRule="exact"/>
        <w:ind w:left="67" w:firstLine="0"/>
        <w:jc w:val="left"/>
      </w:pPr>
      <w:r>
        <w:rPr>
          <w:rFonts w:ascii="宋体" w:hAnsi="宋体" w:cs="宋体"/>
          <w:color w:val="000000"/>
          <w:spacing w:val="0"/>
          <w:w w:val="100"/>
          <w:position w:val="0"/>
          <w:sz w:val="21"/>
          <w:u w:val="none"/>
        </w:rPr>
        <w:t>响途径与影响程度，评价水文情势变化对用水对象的影响。</w:t>
      </w:r>
    </w:p>
    <w:p>
      <w:pPr>
        <w:spacing w:before="0" w:after="0" w:line="349" w:lineRule="exact"/>
        <w:ind w:left="67" w:firstLine="0"/>
        <w:jc w:val="left"/>
      </w:pPr>
      <w:r>
        <w:rPr>
          <w:rFonts w:ascii="Calibri" w:hAnsi="Calibri" w:cs="Calibri"/>
          <w:b/>
          <w:color w:val="000000"/>
          <w:spacing w:val="0"/>
          <w:w w:val="95"/>
          <w:position w:val="0"/>
          <w:sz w:val="21"/>
          <w:u w:val="none"/>
        </w:rPr>
        <w:t>7.3.7</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一级和二级评价应采用数学模型法对水文要素进行预测计算，给出电站运行前后水文要素的</w:t>
      </w:r>
    </w:p>
    <w:p>
      <w:pPr>
        <w:spacing w:before="0" w:after="0" w:line="326" w:lineRule="exact"/>
        <w:ind w:left="67" w:firstLine="0"/>
        <w:jc w:val="left"/>
      </w:pPr>
      <w:r>
        <w:rPr>
          <w:rFonts w:ascii="宋体" w:eastAsia="宋体" w:hAnsi="宋体" w:cs="宋体"/>
          <w:color w:val="000000"/>
          <w:spacing w:val="0"/>
          <w:w w:val="100"/>
          <w:position w:val="2"/>
          <w:sz w:val="21"/>
          <w:u w:val="none"/>
        </w:rPr>
        <w:t>对比表或对比图，水文情势影响预测方法应符合本规范附录</w:t>
      </w:r>
      <w:r>
        <w:rPr>
          <w:rFonts w:ascii="Calibri" w:hAnsi="Calibri" w:cs="Calibri"/>
          <w:color w:val="000000"/>
          <w:spacing w:val="7"/>
          <w:w w:val="100"/>
          <w:sz w:val="21"/>
          <w:u w:val="none"/>
        </w:rPr>
        <w:t> </w:t>
      </w:r>
      <w:r>
        <w:rPr>
          <w:rFonts w:ascii="Calibri" w:hAnsi="Calibri" w:cs="Calibri"/>
          <w:color w:val="000000"/>
          <w:spacing w:val="0"/>
          <w:w w:val="100"/>
          <w:position w:val="0"/>
          <w:sz w:val="21"/>
          <w:u w:val="none"/>
        </w:rPr>
        <w:t>G</w:t>
      </w:r>
      <w:r>
        <w:rPr>
          <w:rFonts w:ascii="Calibri" w:hAnsi="Calibri" w:cs="Calibri"/>
          <w:color w:val="000000"/>
          <w:spacing w:val="10"/>
          <w:w w:val="100"/>
          <w:sz w:val="21"/>
          <w:u w:val="none"/>
        </w:rPr>
        <w:t> </w:t>
      </w:r>
      <w:r>
        <w:rPr>
          <w:rFonts w:ascii="宋体" w:hAnsi="宋体" w:cs="宋体"/>
          <w:color w:val="000000"/>
          <w:spacing w:val="0"/>
          <w:w w:val="100"/>
          <w:position w:val="2"/>
          <w:sz w:val="21"/>
          <w:u w:val="none"/>
        </w:rPr>
        <w:t>的规定。三级评价可利用工程已有设</w:t>
      </w:r>
    </w:p>
    <w:p>
      <w:pPr>
        <w:spacing w:before="0" w:after="0" w:line="326" w:lineRule="exact"/>
        <w:ind w:left="67" w:firstLine="0"/>
        <w:jc w:val="left"/>
      </w:pPr>
      <w:r>
        <w:rPr>
          <w:rFonts w:ascii="宋体" w:hAnsi="宋体" w:cs="宋体"/>
          <w:color w:val="000000"/>
          <w:spacing w:val="0"/>
          <w:w w:val="100"/>
          <w:position w:val="2"/>
          <w:sz w:val="21"/>
          <w:u w:val="none"/>
        </w:rPr>
        <w:t>计成果进行简要的统计分析。水文情势预测成果表宜符合本规范附录</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H</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的规定。</w:t>
      </w:r>
    </w:p>
    <w:p>
      <w:pPr>
        <w:spacing w:before="0" w:after="0" w:line="240" w:lineRule="exact"/>
        <w:ind w:left="67" w:firstLine="0"/>
      </w:pPr>
    </w:p>
    <w:p>
      <w:pPr>
        <w:tabs>
          <w:tab w:val="left" w:pos="4421"/>
        </w:tabs>
        <w:spacing w:before="0" w:after="0" w:line="247" w:lineRule="exact"/>
        <w:ind w:left="67" w:firstLine="3874"/>
        <w:jc w:val="left"/>
      </w:pPr>
      <w:r>
        <w:rPr>
          <w:rFonts w:ascii="Calibri" w:hAnsi="Calibri" w:cs="Calibri"/>
          <w:b/>
          <w:color w:val="000000"/>
          <w:spacing w:val="0"/>
          <w:w w:val="95"/>
          <w:position w:val="0"/>
          <w:sz w:val="21"/>
          <w:u w:val="none"/>
        </w:rPr>
        <w:t>7.4</w:t>
      </w:r>
      <w:r>
        <w:rPr>
          <w:rFonts w:cs="Calibri"/>
          <w:spacing w:val="0"/>
          <w:w w:val="100"/>
        </w:rPr>
        <w:tab/>
      </w:r>
      <w:r>
        <w:rPr>
          <w:rFonts w:ascii="宋体" w:eastAsia="宋体" w:hAnsi="宋体" w:cs="宋体"/>
          <w:color w:val="000000"/>
          <w:spacing w:val="0"/>
          <w:w w:val="100"/>
          <w:position w:val="2"/>
          <w:sz w:val="21"/>
          <w:u w:val="none"/>
        </w:rPr>
        <w:t>水温影响</w:t>
      </w:r>
    </w:p>
    <w:p>
      <w:pPr>
        <w:tabs>
          <w:tab w:val="left" w:pos="710"/>
        </w:tabs>
        <w:spacing w:before="0" w:after="0" w:line="326" w:lineRule="exact"/>
        <w:ind w:left="67" w:firstLine="0"/>
        <w:jc w:val="left"/>
      </w:pPr>
      <w:r>
        <w:rPr>
          <w:rFonts w:ascii="Calibri" w:hAnsi="Calibri" w:cs="Calibri"/>
          <w:b/>
          <w:color w:val="000000"/>
          <w:spacing w:val="0"/>
          <w:w w:val="95"/>
          <w:position w:val="0"/>
          <w:sz w:val="21"/>
          <w:u w:val="none"/>
        </w:rPr>
        <w:t>7.4.1</w:t>
      </w:r>
      <w:r>
        <w:rPr>
          <w:rFonts w:cs="Calibri"/>
          <w:spacing w:val="0"/>
          <w:w w:val="100"/>
        </w:rPr>
        <w:tab/>
      </w:r>
      <w:r>
        <w:rPr>
          <w:rFonts w:ascii="宋体" w:hAnsi="宋体" w:cs="宋体"/>
          <w:color w:val="000000"/>
          <w:spacing w:val="0"/>
          <w:w w:val="100"/>
          <w:position w:val="2"/>
          <w:sz w:val="21"/>
          <w:u w:val="none"/>
        </w:rPr>
        <w:t>水温影响预测应计算水库水温及下游河段水温，分析下游河段水温沿程变化情况。</w:t>
      </w:r>
    </w:p>
    <w:p>
      <w:pPr>
        <w:tabs>
          <w:tab w:val="left" w:pos="710"/>
        </w:tabs>
        <w:spacing w:before="0" w:after="0" w:line="326" w:lineRule="exact"/>
        <w:ind w:left="67" w:firstLine="0"/>
        <w:jc w:val="left"/>
      </w:pPr>
      <w:r>
        <w:rPr>
          <w:rFonts w:ascii="Calibri" w:hAnsi="Calibri" w:cs="Calibri"/>
          <w:b/>
          <w:color w:val="000000"/>
          <w:spacing w:val="0"/>
          <w:w w:val="95"/>
          <w:position w:val="0"/>
          <w:sz w:val="21"/>
          <w:u w:val="none"/>
        </w:rPr>
        <w:t>7.4.2</w:t>
      </w:r>
      <w:r>
        <w:rPr>
          <w:rFonts w:cs="Calibri"/>
          <w:spacing w:val="0"/>
          <w:w w:val="100"/>
        </w:rPr>
        <w:tab/>
      </w:r>
      <w:r>
        <w:rPr>
          <w:rFonts w:ascii="宋体" w:eastAsia="宋体" w:hAnsi="宋体" w:cs="宋体"/>
          <w:color w:val="000000"/>
          <w:spacing w:val="-1"/>
          <w:w w:val="100"/>
          <w:position w:val="2"/>
          <w:sz w:val="21"/>
          <w:u w:val="none"/>
        </w:rPr>
        <w:t>不同评价等级的水温预测时段应符合表</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7.4.2</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的规定。</w:t>
      </w:r>
    </w:p>
    <w:p>
      <w:pPr>
        <w:spacing w:before="0" w:after="0" w:line="240" w:lineRule="exact"/>
        <w:ind w:left="67" w:firstLine="0"/>
      </w:pPr>
    </w:p>
    <w:p>
      <w:pPr>
        <w:tabs>
          <w:tab w:val="left" w:pos="3735"/>
        </w:tabs>
        <w:spacing w:before="0" w:after="0" w:line="227" w:lineRule="exact"/>
        <w:ind w:left="67" w:firstLine="2669"/>
        <w:jc w:val="left"/>
      </w:pPr>
    </w:p>
    <w:p>
      <w:pPr>
        <w:widowControl/>
        <w:jc w:val="left"/>
        <w:sectPr>
          <w:type w:val="continuous"/>
          <w:pgSz w:w="11906" w:h="16839"/>
          <w:pgMar w:top="147" w:right="992" w:bottom="0" w:left="1352" w:header="0" w:footer="0" w:gutter="0"/>
          <w:pgNumType w:start="111"/>
          <w:cols w:num="1" w:space="708" w:equalWidth="0">
            <w:col w:w="9563" w:space="0"/>
          </w:cols>
          <w:docGrid w:type="lines" w:linePitch="312" w:charSpace="0"/>
        </w:sectPr>
      </w:pPr>
    </w:p>
    <w:p>
      <w:pPr>
        <w:spacing w:before="0" w:after="0" w:line="240" w:lineRule="exact"/>
        <w:ind w:left="67" w:firstLine="2669"/>
      </w:pPr>
    </w:p>
    <w:p>
      <w:pPr>
        <w:spacing w:before="0" w:after="0" w:line="325" w:lineRule="exact"/>
        <w:ind w:left="67" w:firstLine="0"/>
        <w:jc w:val="left"/>
      </w:pPr>
      <w:r>
        <w:pict>
          <v:shape id="wondershare_169" o:spid="_x0000_s1041" type="#_x0000_t202" style="width:206.6pt;height:15.55pt;margin-top:422.5pt;margin-left:204.4pt;mso-height-relative:page;mso-position-horizontal-relative:page;mso-position-vertical-relative:page;mso-width-relative:page;position:absolute;z-index:-251641856"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7.4.2</w:t>
                  </w:r>
                  <w:r>
                    <w:rPr>
                      <w:rFonts w:cs="Calibri"/>
                      <w:spacing w:val="0"/>
                      <w:w w:val="100"/>
                    </w:rPr>
                    <w:tab/>
                  </w:r>
                  <w:r>
                    <w:rPr>
                      <w:rFonts w:ascii="黑体" w:eastAsia="黑体" w:hAnsi="黑体" w:cs="黑体"/>
                      <w:color w:val="000000"/>
                      <w:spacing w:val="0"/>
                      <w:w w:val="100"/>
                      <w:position w:val="0"/>
                      <w:sz w:val="21"/>
                      <w:u w:val="none"/>
                    </w:rPr>
                    <w:t>不同评价等级的水温预测时段</w:t>
                  </w:r>
                </w:p>
              </w:txbxContent>
            </v:textbox>
          </v:shape>
        </w:pict>
      </w:r>
      <w:r>
        <w:rPr>
          <w:rFonts w:ascii="Calibri" w:hAnsi="Calibri" w:cs="Calibri"/>
          <w:b/>
          <w:color w:val="000000"/>
          <w:spacing w:val="0"/>
          <w:w w:val="95"/>
          <w:position w:val="0"/>
          <w:sz w:val="21"/>
          <w:u w:val="none"/>
        </w:rPr>
        <w:t>7.4.3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水温影响评价应分析工程下泄水温对下游河段水温的影响范围、影响时段与影响程度，评价</w:t>
      </w:r>
    </w:p>
    <w:p>
      <w:pPr>
        <w:spacing w:before="0" w:after="0" w:line="303" w:lineRule="exact"/>
        <w:ind w:left="67" w:firstLine="0"/>
        <w:jc w:val="left"/>
      </w:pPr>
      <w:r>
        <w:rPr>
          <w:rFonts w:ascii="宋体" w:hAnsi="宋体" w:cs="宋体"/>
          <w:color w:val="000000"/>
          <w:spacing w:val="0"/>
          <w:w w:val="100"/>
          <w:position w:val="0"/>
          <w:sz w:val="21"/>
          <w:u w:val="none"/>
        </w:rPr>
        <w:t>水温变化对敏感对象的影响。</w:t>
      </w:r>
    </w:p>
    <w:p>
      <w:pPr>
        <w:tabs>
          <w:tab w:val="left" w:pos="710"/>
        </w:tabs>
        <w:spacing w:before="0" w:after="0" w:line="347" w:lineRule="exact"/>
        <w:ind w:left="67" w:firstLine="0"/>
        <w:jc w:val="left"/>
      </w:pPr>
      <w:r>
        <w:rPr>
          <w:rFonts w:ascii="Calibri" w:hAnsi="Calibri" w:cs="Calibri"/>
          <w:b/>
          <w:color w:val="000000"/>
          <w:spacing w:val="0"/>
          <w:w w:val="95"/>
          <w:position w:val="0"/>
          <w:sz w:val="21"/>
          <w:u w:val="none"/>
        </w:rPr>
        <w:t>7.4.4</w:t>
      </w:r>
      <w:r>
        <w:rPr>
          <w:rFonts w:cs="Calibri"/>
          <w:spacing w:val="0"/>
          <w:w w:val="100"/>
        </w:rPr>
        <w:tab/>
      </w:r>
      <w:r>
        <w:rPr>
          <w:rFonts w:ascii="宋体" w:hAnsi="宋体" w:cs="宋体"/>
          <w:color w:val="000000"/>
          <w:spacing w:val="-4"/>
          <w:w w:val="100"/>
          <w:position w:val="2"/>
          <w:sz w:val="21"/>
          <w:u w:val="none"/>
        </w:rPr>
        <w:t>水温影响预测方法应按现行行业标准《水电工程水温计算规范》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35094</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规定的方法选取。</w:t>
      </w:r>
    </w:p>
    <w:p>
      <w:pPr>
        <w:spacing w:before="0" w:after="0" w:line="303" w:lineRule="exact"/>
        <w:ind w:left="67" w:firstLine="0"/>
        <w:jc w:val="left"/>
      </w:pPr>
      <w:r>
        <w:rPr>
          <w:rFonts w:ascii="宋体" w:eastAsia="宋体" w:hAnsi="宋体" w:cs="宋体"/>
          <w:color w:val="000000"/>
          <w:spacing w:val="0"/>
          <w:w w:val="100"/>
          <w:position w:val="0"/>
          <w:sz w:val="21"/>
          <w:u w:val="none"/>
        </w:rPr>
        <w:t>一级和二级评价应采用数学模型法进行水温影响预测计算，并宜选择地理位置和水库特性相近的水</w:t>
      </w:r>
    </w:p>
    <w:p>
      <w:pPr>
        <w:spacing w:before="0" w:after="0" w:line="327" w:lineRule="exact"/>
        <w:ind w:left="67" w:firstLine="0"/>
        <w:jc w:val="left"/>
      </w:pPr>
      <w:r>
        <w:rPr>
          <w:rFonts w:ascii="宋体" w:eastAsia="宋体" w:hAnsi="宋体" w:cs="宋体"/>
          <w:color w:val="000000"/>
          <w:spacing w:val="0"/>
          <w:w w:val="100"/>
          <w:position w:val="0"/>
          <w:sz w:val="21"/>
          <w:u w:val="none"/>
        </w:rPr>
        <w:t>库实测水温，对数学模型进行参数率定与模型验证；三级评价可采用经验公式法或类比法对水温影</w:t>
      </w:r>
    </w:p>
    <w:p>
      <w:pPr>
        <w:spacing w:before="0" w:after="0" w:line="326" w:lineRule="exact"/>
        <w:ind w:left="67" w:firstLine="0"/>
        <w:jc w:val="left"/>
      </w:pPr>
      <w:r>
        <w:rPr>
          <w:rFonts w:ascii="宋体" w:hAnsi="宋体" w:cs="宋体"/>
          <w:color w:val="000000"/>
          <w:spacing w:val="0"/>
          <w:w w:val="100"/>
          <w:position w:val="0"/>
          <w:sz w:val="21"/>
          <w:u w:val="none"/>
        </w:rPr>
        <w:t>响进行预测计算或分析。</w:t>
      </w:r>
    </w:p>
    <w:p>
      <w:pPr>
        <w:spacing w:before="0" w:after="0" w:line="240" w:lineRule="exact"/>
        <w:ind w:left="67" w:firstLine="0"/>
      </w:pPr>
    </w:p>
    <w:p>
      <w:pPr>
        <w:tabs>
          <w:tab w:val="left" w:pos="4210"/>
        </w:tabs>
        <w:spacing w:before="0" w:after="0" w:line="273" w:lineRule="exact"/>
        <w:ind w:left="67" w:firstLine="3663"/>
        <w:jc w:val="left"/>
      </w:pPr>
      <w:r>
        <w:rPr>
          <w:rFonts w:ascii="Calibri" w:hAnsi="Calibri" w:cs="Calibri"/>
          <w:b/>
          <w:color w:val="000000"/>
          <w:spacing w:val="0"/>
          <w:w w:val="95"/>
          <w:position w:val="0"/>
          <w:sz w:val="21"/>
          <w:u w:val="none"/>
        </w:rPr>
        <w:t>7.5</w:t>
      </w:r>
      <w:r>
        <w:rPr>
          <w:rFonts w:cs="Calibri"/>
          <w:spacing w:val="0"/>
          <w:w w:val="100"/>
        </w:rPr>
        <w:tab/>
      </w:r>
      <w:r>
        <w:rPr>
          <w:rFonts w:ascii="宋体" w:eastAsia="宋体" w:hAnsi="宋体" w:cs="宋体"/>
          <w:color w:val="000000"/>
          <w:spacing w:val="0"/>
          <w:w w:val="100"/>
          <w:position w:val="2"/>
          <w:sz w:val="21"/>
          <w:u w:val="none"/>
        </w:rPr>
        <w:t>地表水质影响</w:t>
      </w:r>
    </w:p>
    <w:p>
      <w:pPr>
        <w:spacing w:before="0" w:after="0" w:line="326" w:lineRule="exact"/>
        <w:ind w:left="67" w:firstLine="0"/>
        <w:jc w:val="left"/>
      </w:pPr>
      <w:r>
        <w:rPr>
          <w:rFonts w:ascii="Calibri" w:hAnsi="Calibri" w:cs="Calibri"/>
          <w:b/>
          <w:color w:val="000000"/>
          <w:spacing w:val="0"/>
          <w:w w:val="95"/>
          <w:position w:val="0"/>
          <w:sz w:val="21"/>
          <w:u w:val="none"/>
        </w:rPr>
        <w:t>7.5.1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地表水质影响预测评价内容应包括水库初期蓄水和工程运行对水质的影响、水库水体富营养</w:t>
      </w:r>
    </w:p>
    <w:p>
      <w:pPr>
        <w:spacing w:before="0" w:after="0" w:line="301" w:lineRule="exact"/>
        <w:ind w:left="67" w:firstLine="0"/>
        <w:jc w:val="left"/>
      </w:pPr>
      <w:r>
        <w:rPr>
          <w:rFonts w:ascii="宋体" w:hAnsi="宋体" w:cs="宋体"/>
          <w:color w:val="000000"/>
          <w:spacing w:val="0"/>
          <w:w w:val="100"/>
          <w:position w:val="0"/>
          <w:sz w:val="21"/>
          <w:u w:val="none"/>
        </w:rPr>
        <w:t>化趋势、水域纳污能力变化以及总溶解气体过饱和影响。</w:t>
      </w:r>
    </w:p>
    <w:p>
      <w:pPr>
        <w:spacing w:before="0" w:after="0" w:line="349" w:lineRule="exact"/>
        <w:ind w:left="67" w:firstLine="0"/>
        <w:jc w:val="left"/>
      </w:pPr>
      <w:r>
        <w:rPr>
          <w:rFonts w:ascii="Calibri" w:hAnsi="Calibri" w:cs="Calibri"/>
          <w:b/>
          <w:color w:val="000000"/>
          <w:spacing w:val="0"/>
          <w:w w:val="95"/>
          <w:position w:val="0"/>
          <w:sz w:val="21"/>
          <w:u w:val="none"/>
        </w:rPr>
        <w:t>7.5.2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初期蓄水阶段水质影响预测应结合库底清理工作方案，分析水库淹没区主要污染源特点，预</w:t>
      </w:r>
    </w:p>
    <w:p>
      <w:pPr>
        <w:spacing w:before="0" w:after="0" w:line="303" w:lineRule="exact"/>
        <w:ind w:left="67" w:firstLine="0"/>
        <w:jc w:val="left"/>
      </w:pPr>
      <w:r>
        <w:rPr>
          <w:rFonts w:ascii="宋体" w:hAnsi="宋体" w:cs="宋体"/>
          <w:color w:val="000000"/>
          <w:spacing w:val="0"/>
          <w:w w:val="100"/>
          <w:position w:val="0"/>
          <w:sz w:val="21"/>
          <w:u w:val="none"/>
        </w:rPr>
        <w:t>测其对水库水质的影响。</w:t>
      </w:r>
    </w:p>
    <w:p>
      <w:pPr>
        <w:spacing w:before="0" w:after="0" w:line="349" w:lineRule="exact"/>
        <w:ind w:left="67" w:firstLine="0"/>
        <w:jc w:val="left"/>
      </w:pPr>
      <w:r>
        <w:rPr>
          <w:rFonts w:ascii="Calibri" w:hAnsi="Calibri" w:cs="Calibri"/>
          <w:b/>
          <w:color w:val="000000"/>
          <w:spacing w:val="0"/>
          <w:w w:val="95"/>
          <w:position w:val="0"/>
          <w:sz w:val="21"/>
          <w:u w:val="none"/>
        </w:rPr>
        <w:t>7.5.3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运行期水质影响预测应在评价河段及上游污染源预测的基础上，结合工程运行方案，按水库</w:t>
      </w:r>
    </w:p>
    <w:p>
      <w:pPr>
        <w:spacing w:before="0" w:after="0" w:line="303" w:lineRule="exact"/>
        <w:ind w:left="67" w:firstLine="0"/>
        <w:jc w:val="left"/>
      </w:pPr>
      <w:r>
        <w:rPr>
          <w:rFonts w:ascii="宋体" w:hAnsi="宋体" w:cs="宋体"/>
          <w:color w:val="000000"/>
          <w:spacing w:val="0"/>
          <w:w w:val="100"/>
          <w:position w:val="0"/>
          <w:sz w:val="21"/>
          <w:u w:val="none"/>
        </w:rPr>
        <w:t>区、减水河段、电站尾水以下河段分段进行，并应符合下列要求：</w:t>
      </w:r>
    </w:p>
    <w:p>
      <w:pPr>
        <w:tabs>
          <w:tab w:val="left" w:pos="804"/>
        </w:tabs>
        <w:spacing w:before="0" w:after="0" w:line="349" w:lineRule="exact"/>
        <w:ind w:left="67"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水库水质影响预测应结合水库水动力学特征，分析计算主要污染物在水库特别是支库、库湾</w:t>
      </w:r>
    </w:p>
    <w:p>
      <w:pPr>
        <w:spacing w:before="0" w:after="0" w:line="240" w:lineRule="exact"/>
        <w:ind w:left="67" w:firstLine="420"/>
      </w:pPr>
    </w:p>
    <w:p>
      <w:pPr>
        <w:spacing w:before="0" w:after="0" w:line="444" w:lineRule="exact"/>
        <w:ind w:left="67" w:firstLine="8858"/>
        <w:jc w:val="left"/>
      </w:pPr>
      <w:r>
        <w:rPr>
          <w:rFonts w:ascii="Calibri" w:hAnsi="Calibri" w:cs="Calibri"/>
          <w:color w:val="000000"/>
          <w:spacing w:val="0"/>
          <w:w w:val="100"/>
          <w:position w:val="0"/>
          <w:sz w:val="21"/>
          <w:u w:val="none"/>
        </w:rPr>
        <w:t>17</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pPr>
    </w:p>
    <w:p>
      <w:pPr>
        <w:widowControl/>
        <w:jc w:val="left"/>
        <w:sectPr>
          <w:type w:val="continuous"/>
          <w:pgSz w:w="11906" w:h="16839"/>
          <w:pgMar w:top="147" w:right="992" w:bottom="0" w:left="1352" w:header="0" w:footer="0" w:gutter="0"/>
          <w:pgNumType w:start="112"/>
          <w:cols w:num="1" w:space="708" w:equalWidth="0">
            <w:col w:w="9563" w:space="0"/>
          </w:cols>
          <w:docGrid w:type="lines" w:linePitch="312" w:charSpace="0"/>
        </w:sectPr>
      </w:pPr>
    </w:p>
    <w:tbl>
      <w:tblPr>
        <w:tblStyle w:val="TableNormal"/>
        <w:tblpPr w:leftFromText="180" w:rightFromText="180" w:vertAnchor="page" w:horzAnchor="page" w:tblpX="-40" w:tblpY="10825"/>
        <w:tblW w:w="0" w:type="auto"/>
        <w:tblInd w:w="0" w:type="dxa"/>
        <w:tblLayout w:type="fixed"/>
        <w:tblCellMar>
          <w:top w:w="0" w:type="dxa"/>
          <w:left w:w="108" w:type="dxa"/>
          <w:bottom w:w="0" w:type="dxa"/>
          <w:right w:w="108" w:type="dxa"/>
        </w:tblCellMar>
      </w:tblPr>
      <w:tblGrid>
        <w:gridCol w:w="2141"/>
        <w:gridCol w:w="2840"/>
        <w:gridCol w:w="2408"/>
        <w:gridCol w:w="1898"/>
      </w:tblGrid>
      <w:tr>
        <w:tblPrEx>
          <w:tblW w:w="0" w:type="auto"/>
          <w:tblInd w:w="0" w:type="dxa"/>
          <w:tblLayout w:type="fixed"/>
          <w:tblCellMar>
            <w:top w:w="0" w:type="dxa"/>
            <w:left w:w="108" w:type="dxa"/>
            <w:bottom w:w="0" w:type="dxa"/>
            <w:right w:w="108" w:type="dxa"/>
          </w:tblCellMar>
        </w:tblPrEx>
        <w:trPr>
          <w:trHeight w:hRule="exact" w:val="336"/>
        </w:trPr>
        <w:tc>
          <w:tcPr>
            <w:tcW w:w="214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439" w:right="-239"/>
            </w:pPr>
            <w:bookmarkStart w:id="28" w:name="28"/>
            <w:bookmarkEnd w:id="28"/>
            <w:r>
              <w:rPr>
                <w:rFonts w:ascii="宋体" w:eastAsia="宋体" w:hAnsi="宋体" w:cs="宋体"/>
                <w:color w:val="000000"/>
                <w:spacing w:val="0"/>
                <w:w w:val="100"/>
                <w:position w:val="0"/>
                <w:sz w:val="21"/>
                <w:u w:val="none"/>
              </w:rPr>
              <w:t>水库调节性能</w:t>
            </w:r>
          </w:p>
        </w:tc>
        <w:tc>
          <w:tcPr>
            <w:tcW w:w="714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3152" w:right="-239"/>
            </w:pPr>
            <w:r>
              <w:rPr>
                <w:rFonts w:ascii="宋体" w:eastAsia="宋体" w:hAnsi="宋体" w:cs="宋体"/>
                <w:color w:val="000000"/>
                <w:spacing w:val="0"/>
                <w:w w:val="100"/>
                <w:position w:val="0"/>
                <w:sz w:val="21"/>
                <w:u w:val="none"/>
              </w:rPr>
              <w:t>评价等级</w:t>
            </w:r>
          </w:p>
        </w:tc>
      </w:tr>
      <w:tr>
        <w:tblPrEx>
          <w:tblW w:w="0" w:type="auto"/>
          <w:tblInd w:w="0" w:type="dxa"/>
          <w:tblLayout w:type="fixed"/>
          <w:tblCellMar>
            <w:top w:w="0" w:type="dxa"/>
            <w:left w:w="108" w:type="dxa"/>
            <w:bottom w:w="0" w:type="dxa"/>
            <w:right w:w="108" w:type="dxa"/>
          </w:tblCellMar>
        </w:tblPrEx>
        <w:trPr>
          <w:trHeight w:hRule="exact" w:val="336"/>
        </w:trPr>
        <w:tc>
          <w:tcPr>
            <w:tcW w:w="214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210" w:right="-239"/>
            </w:pPr>
            <w:r>
              <w:rPr>
                <w:rFonts w:ascii="宋体" w:eastAsia="宋体" w:hAnsi="宋体" w:cs="宋体"/>
                <w:color w:val="000000"/>
                <w:spacing w:val="0"/>
                <w:w w:val="100"/>
                <w:position w:val="0"/>
                <w:sz w:val="21"/>
                <w:u w:val="none"/>
              </w:rPr>
              <w:t>一级</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991" w:right="-239"/>
            </w:pPr>
            <w:r>
              <w:rPr>
                <w:rFonts w:ascii="宋体" w:eastAsia="宋体" w:hAnsi="宋体" w:cs="宋体"/>
                <w:color w:val="000000"/>
                <w:spacing w:val="0"/>
                <w:w w:val="100"/>
                <w:position w:val="0"/>
                <w:sz w:val="21"/>
                <w:u w:val="none"/>
              </w:rPr>
              <w:t>二级</w:t>
            </w:r>
          </w:p>
        </w:tc>
        <w:tc>
          <w:tcPr>
            <w:tcW w:w="18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737"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663"/>
        </w:trPr>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1" w:lineRule="exact"/>
              <w:ind w:left="439" w:right="-239"/>
            </w:pPr>
            <w:r>
              <w:rPr>
                <w:rFonts w:ascii="宋体" w:eastAsia="宋体" w:hAnsi="宋体" w:cs="宋体"/>
                <w:color w:val="000000"/>
                <w:spacing w:val="0"/>
                <w:w w:val="100"/>
                <w:position w:val="0"/>
                <w:sz w:val="21"/>
                <w:u w:val="none"/>
              </w:rPr>
              <w:t>季调节及以上</w:t>
            </w:r>
          </w:p>
        </w:tc>
        <w:tc>
          <w:tcPr>
            <w:tcW w:w="2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9" w:right="-239"/>
            </w:pPr>
            <w:r>
              <w:rPr>
                <w:rFonts w:ascii="宋体" w:eastAsia="宋体" w:hAnsi="宋体" w:cs="宋体"/>
                <w:color w:val="000000"/>
                <w:spacing w:val="0"/>
                <w:w w:val="100"/>
                <w:position w:val="0"/>
                <w:sz w:val="21"/>
                <w:u w:val="none"/>
              </w:rPr>
              <w:t>三维；立面二维与平面二维</w:t>
            </w:r>
          </w:p>
          <w:p>
            <w:pPr>
              <w:spacing w:before="0" w:after="0" w:line="327" w:lineRule="exact"/>
              <w:ind w:left="109" w:right="-239"/>
            </w:pPr>
            <w:r>
              <w:rPr>
                <w:rFonts w:ascii="宋体" w:eastAsia="宋体" w:hAnsi="宋体" w:cs="宋体"/>
                <w:color w:val="000000"/>
                <w:spacing w:val="0"/>
                <w:w w:val="100"/>
                <w:position w:val="0"/>
                <w:sz w:val="21"/>
                <w:u w:val="none"/>
              </w:rPr>
              <w:t>相结合</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1" w:lineRule="exact"/>
              <w:ind w:left="108" w:right="-239"/>
            </w:pPr>
            <w:r>
              <w:rPr>
                <w:rFonts w:ascii="宋体" w:eastAsia="宋体" w:hAnsi="宋体" w:cs="宋体"/>
                <w:color w:val="000000"/>
                <w:spacing w:val="0"/>
                <w:w w:val="100"/>
                <w:position w:val="0"/>
                <w:sz w:val="21"/>
                <w:u w:val="none"/>
              </w:rPr>
              <w:t>平面二维</w:t>
            </w:r>
          </w:p>
        </w:tc>
        <w:tc>
          <w:tcPr>
            <w:tcW w:w="189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6" w:right="-239"/>
            </w:pPr>
          </w:p>
          <w:p>
            <w:pPr>
              <w:spacing w:before="0" w:after="0" w:line="369" w:lineRule="exact"/>
              <w:ind w:left="106" w:right="-239"/>
            </w:pPr>
            <w:r>
              <w:rPr>
                <w:rFonts w:ascii="宋体" w:hAnsi="宋体" w:cs="宋体"/>
                <w:color w:val="000000"/>
                <w:spacing w:val="0"/>
                <w:w w:val="100"/>
                <w:position w:val="0"/>
                <w:sz w:val="21"/>
                <w:u w:val="none"/>
              </w:rPr>
              <w:t>经验公式法、类比</w:t>
            </w:r>
          </w:p>
          <w:p>
            <w:pPr>
              <w:spacing w:before="0" w:after="0" w:line="326" w:lineRule="exact"/>
              <w:ind w:left="106" w:right="-239"/>
            </w:pPr>
            <w:r>
              <w:rPr>
                <w:rFonts w:ascii="宋体" w:eastAsia="宋体" w:hAnsi="宋体" w:cs="宋体"/>
                <w:color w:val="000000"/>
                <w:spacing w:val="0"/>
                <w:w w:val="100"/>
                <w:position w:val="0"/>
                <w:sz w:val="21"/>
                <w:u w:val="none"/>
              </w:rPr>
              <w:t>法</w:t>
            </w:r>
          </w:p>
        </w:tc>
      </w:tr>
      <w:tr>
        <w:tblPrEx>
          <w:tblW w:w="0" w:type="auto"/>
          <w:tblInd w:w="0" w:type="dxa"/>
          <w:tblLayout w:type="fixed"/>
          <w:tblCellMar>
            <w:top w:w="0" w:type="dxa"/>
            <w:left w:w="108" w:type="dxa"/>
            <w:bottom w:w="0" w:type="dxa"/>
            <w:right w:w="108" w:type="dxa"/>
          </w:tblCellMar>
        </w:tblPrEx>
        <w:trPr>
          <w:trHeight w:hRule="exact" w:val="662"/>
        </w:trPr>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230" w:right="-239"/>
            </w:pPr>
            <w:r>
              <w:rPr>
                <w:rFonts w:ascii="宋体" w:hAnsi="宋体" w:cs="宋体"/>
                <w:color w:val="000000"/>
                <w:spacing w:val="0"/>
                <w:w w:val="100"/>
                <w:position w:val="0"/>
                <w:sz w:val="21"/>
                <w:u w:val="none"/>
              </w:rPr>
              <w:t>日、周调节及以下</w:t>
            </w:r>
          </w:p>
        </w:tc>
        <w:tc>
          <w:tcPr>
            <w:tcW w:w="28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109" w:right="-239"/>
            </w:pPr>
            <w:r>
              <w:rPr>
                <w:rFonts w:ascii="宋体" w:eastAsia="宋体" w:hAnsi="宋体" w:cs="宋体"/>
                <w:color w:val="000000"/>
                <w:spacing w:val="0"/>
                <w:w w:val="100"/>
                <w:position w:val="0"/>
                <w:sz w:val="21"/>
                <w:u w:val="none"/>
              </w:rPr>
              <w:t>平面二维</w:t>
            </w:r>
          </w:p>
        </w:tc>
        <w:tc>
          <w:tcPr>
            <w:tcW w:w="24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08" w:right="-239"/>
            </w:pPr>
            <w:r>
              <w:rPr>
                <w:rFonts w:ascii="宋体" w:hAnsi="宋体" w:cs="宋体"/>
                <w:color w:val="000000"/>
                <w:spacing w:val="0"/>
                <w:w w:val="100"/>
                <w:position w:val="0"/>
                <w:sz w:val="21"/>
                <w:u w:val="none"/>
              </w:rPr>
              <w:t>大河为平面二维；中、</w:t>
            </w:r>
          </w:p>
          <w:p>
            <w:pPr>
              <w:spacing w:before="0" w:after="0" w:line="326" w:lineRule="exact"/>
              <w:ind w:left="108" w:right="-239"/>
            </w:pPr>
            <w:r>
              <w:rPr>
                <w:rFonts w:ascii="宋体" w:eastAsia="宋体" w:hAnsi="宋体" w:cs="宋体"/>
                <w:color w:val="000000"/>
                <w:spacing w:val="0"/>
                <w:w w:val="100"/>
                <w:position w:val="0"/>
                <w:sz w:val="21"/>
                <w:u w:val="none"/>
              </w:rPr>
              <w:t>小河流为纵向一维</w:t>
            </w:r>
          </w:p>
        </w:tc>
        <w:tc>
          <w:tcPr>
            <w:tcW w:w="189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r>
    </w:tbl>
    <w:tbl>
      <w:tblPr>
        <w:tblStyle w:val="TableNormal"/>
        <w:tblpPr w:leftFromText="180" w:rightFromText="180" w:vertAnchor="page" w:horzAnchor="page" w:tblpX="-40" w:tblpY="3835"/>
        <w:tblW w:w="0" w:type="auto"/>
        <w:tblInd w:w="0" w:type="dxa"/>
        <w:tblLayout w:type="fixed"/>
        <w:tblCellMar>
          <w:top w:w="0" w:type="dxa"/>
          <w:left w:w="108" w:type="dxa"/>
          <w:bottom w:w="0" w:type="dxa"/>
          <w:right w:w="108" w:type="dxa"/>
        </w:tblCellMar>
      </w:tblPr>
      <w:tblGrid>
        <w:gridCol w:w="2321"/>
        <w:gridCol w:w="2321"/>
        <w:gridCol w:w="2323"/>
        <w:gridCol w:w="2321"/>
      </w:tblGrid>
      <w:tr>
        <w:tblPrEx>
          <w:tblW w:w="0" w:type="auto"/>
          <w:tblInd w:w="0" w:type="dxa"/>
          <w:tblLayout w:type="fixed"/>
          <w:tblCellMar>
            <w:top w:w="0" w:type="dxa"/>
            <w:left w:w="108" w:type="dxa"/>
            <w:bottom w:w="0" w:type="dxa"/>
            <w:right w:w="108" w:type="dxa"/>
          </w:tblCellMar>
        </w:tblPrEx>
        <w:trPr>
          <w:trHeight w:hRule="exact" w:val="281"/>
        </w:trPr>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39" w:right="-239"/>
            </w:pPr>
            <w:r>
              <w:rPr>
                <w:rFonts w:ascii="宋体" w:eastAsia="宋体" w:hAnsi="宋体" w:cs="宋体"/>
                <w:color w:val="000000"/>
                <w:spacing w:val="0"/>
                <w:w w:val="100"/>
                <w:position w:val="0"/>
                <w:sz w:val="21"/>
                <w:u w:val="none"/>
              </w:rPr>
              <w:t>评价等级</w:t>
            </w:r>
          </w:p>
        </w:tc>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50" w:right="-239"/>
            </w:pPr>
            <w:r>
              <w:rPr>
                <w:rFonts w:ascii="宋体" w:eastAsia="宋体" w:hAnsi="宋体" w:cs="宋体"/>
                <w:color w:val="000000"/>
                <w:spacing w:val="0"/>
                <w:w w:val="100"/>
                <w:position w:val="0"/>
                <w:sz w:val="21"/>
                <w:u w:val="none"/>
              </w:rPr>
              <w:t>一级</w:t>
            </w:r>
          </w:p>
        </w:tc>
        <w:tc>
          <w:tcPr>
            <w:tcW w:w="2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51" w:right="-239"/>
            </w:pPr>
            <w:r>
              <w:rPr>
                <w:rFonts w:ascii="宋体" w:eastAsia="宋体" w:hAnsi="宋体" w:cs="宋体"/>
                <w:color w:val="000000"/>
                <w:spacing w:val="0"/>
                <w:w w:val="100"/>
                <w:position w:val="0"/>
                <w:sz w:val="21"/>
                <w:u w:val="none"/>
              </w:rPr>
              <w:t>二级</w:t>
            </w:r>
          </w:p>
        </w:tc>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49" w:right="-239"/>
            </w:pPr>
            <w:r>
              <w:rPr>
                <w:rFonts w:ascii="宋体" w:eastAsia="宋体" w:hAnsi="宋体" w:cs="宋体"/>
                <w:color w:val="000000"/>
                <w:spacing w:val="0"/>
                <w:w w:val="100"/>
                <w:position w:val="0"/>
                <w:sz w:val="21"/>
                <w:u w:val="none"/>
              </w:rPr>
              <w:t>三级</w:t>
            </w:r>
          </w:p>
        </w:tc>
      </w:tr>
      <w:tr>
        <w:tblPrEx>
          <w:tblW w:w="0" w:type="auto"/>
          <w:tblInd w:w="0" w:type="dxa"/>
          <w:tblLayout w:type="fixed"/>
          <w:tblCellMar>
            <w:top w:w="0" w:type="dxa"/>
            <w:left w:w="108" w:type="dxa"/>
            <w:bottom w:w="0" w:type="dxa"/>
            <w:right w:w="108" w:type="dxa"/>
          </w:tblCellMar>
        </w:tblPrEx>
        <w:trPr>
          <w:trHeight w:hRule="exact" w:val="1645"/>
        </w:trPr>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39" w:right="-239"/>
            </w:pPr>
          </w:p>
          <w:p>
            <w:pPr>
              <w:spacing w:before="0" w:after="0" w:line="448" w:lineRule="exact"/>
              <w:ind w:left="739" w:right="-239"/>
            </w:pPr>
            <w:r>
              <w:rPr>
                <w:rFonts w:ascii="宋体" w:eastAsia="宋体" w:hAnsi="宋体" w:cs="宋体"/>
                <w:color w:val="000000"/>
                <w:spacing w:val="0"/>
                <w:w w:val="100"/>
                <w:position w:val="0"/>
                <w:sz w:val="21"/>
                <w:u w:val="none"/>
              </w:rPr>
              <w:t>预测时段</w:t>
            </w:r>
          </w:p>
        </w:tc>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hAnsi="宋体" w:cs="宋体"/>
                <w:color w:val="000000"/>
                <w:spacing w:val="0"/>
                <w:w w:val="100"/>
                <w:position w:val="0"/>
                <w:sz w:val="21"/>
                <w:u w:val="none"/>
              </w:rPr>
              <w:t>典型年的丰水期、平水</w:t>
            </w:r>
          </w:p>
          <w:p>
            <w:pPr>
              <w:spacing w:before="0" w:after="0" w:line="274" w:lineRule="exact"/>
              <w:ind w:left="108" w:right="-239"/>
            </w:pPr>
            <w:r>
              <w:rPr>
                <w:rFonts w:ascii="宋体" w:hAnsi="宋体" w:cs="宋体"/>
                <w:color w:val="000000"/>
                <w:spacing w:val="0"/>
                <w:w w:val="100"/>
                <w:position w:val="0"/>
                <w:sz w:val="21"/>
                <w:u w:val="none"/>
              </w:rPr>
              <w:t>期、枯水期；冰封期较</w:t>
            </w:r>
          </w:p>
          <w:p>
            <w:pPr>
              <w:spacing w:before="0" w:after="0" w:line="271" w:lineRule="exact"/>
              <w:ind w:left="108" w:right="-239"/>
            </w:pPr>
            <w:r>
              <w:rPr>
                <w:rFonts w:ascii="宋体" w:eastAsia="宋体" w:hAnsi="宋体" w:cs="宋体"/>
                <w:color w:val="000000"/>
                <w:spacing w:val="0"/>
                <w:w w:val="100"/>
                <w:position w:val="0"/>
                <w:sz w:val="21"/>
                <w:u w:val="none"/>
              </w:rPr>
              <w:t>长且作为生活饮用水与</w:t>
            </w:r>
          </w:p>
          <w:p>
            <w:pPr>
              <w:spacing w:before="0" w:after="0" w:line="274" w:lineRule="exact"/>
              <w:ind w:left="108" w:right="-239"/>
            </w:pPr>
            <w:r>
              <w:rPr>
                <w:rFonts w:ascii="宋体" w:eastAsia="宋体" w:hAnsi="宋体" w:cs="宋体"/>
                <w:color w:val="000000"/>
                <w:spacing w:val="0"/>
                <w:w w:val="100"/>
                <w:position w:val="0"/>
                <w:sz w:val="21"/>
                <w:u w:val="none"/>
              </w:rPr>
              <w:t>食品加工用水的水源或</w:t>
            </w:r>
          </w:p>
          <w:p>
            <w:pPr>
              <w:spacing w:before="0" w:after="0" w:line="271" w:lineRule="exact"/>
              <w:ind w:left="108" w:right="-239"/>
            </w:pPr>
            <w:r>
              <w:rPr>
                <w:rFonts w:ascii="宋体" w:eastAsia="宋体" w:hAnsi="宋体" w:cs="宋体"/>
                <w:color w:val="000000"/>
                <w:spacing w:val="0"/>
                <w:w w:val="100"/>
                <w:position w:val="0"/>
                <w:sz w:val="21"/>
                <w:u w:val="none"/>
              </w:rPr>
              <w:t>有渔业用水需求的水</w:t>
            </w:r>
          </w:p>
          <w:p>
            <w:pPr>
              <w:spacing w:before="0" w:after="0" w:line="274" w:lineRule="exact"/>
              <w:ind w:left="108" w:right="-239"/>
            </w:pPr>
            <w:r>
              <w:rPr>
                <w:rFonts w:ascii="宋体" w:eastAsia="宋体" w:hAnsi="宋体" w:cs="宋体"/>
                <w:color w:val="000000"/>
                <w:spacing w:val="0"/>
                <w:w w:val="100"/>
                <w:position w:val="0"/>
                <w:sz w:val="21"/>
                <w:u w:val="none"/>
              </w:rPr>
              <w:t>域，还应预测冰封期</w:t>
            </w:r>
          </w:p>
        </w:tc>
        <w:tc>
          <w:tcPr>
            <w:tcW w:w="23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108" w:right="-239"/>
            </w:pPr>
            <w:r>
              <w:rPr>
                <w:rFonts w:ascii="宋体" w:hAnsi="宋体" w:cs="宋体"/>
                <w:color w:val="000000"/>
                <w:spacing w:val="0"/>
                <w:w w:val="100"/>
                <w:position w:val="0"/>
                <w:sz w:val="21"/>
                <w:u w:val="none"/>
              </w:rPr>
              <w:t>典型年的平水期、枯水</w:t>
            </w:r>
          </w:p>
          <w:p>
            <w:pPr>
              <w:spacing w:before="0" w:after="0" w:line="274" w:lineRule="exact"/>
              <w:ind w:left="108" w:right="-239"/>
            </w:pPr>
            <w:r>
              <w:rPr>
                <w:rFonts w:ascii="宋体" w:eastAsia="宋体" w:hAnsi="宋体" w:cs="宋体"/>
                <w:color w:val="000000"/>
                <w:spacing w:val="0"/>
                <w:w w:val="100"/>
                <w:position w:val="0"/>
                <w:sz w:val="21"/>
                <w:u w:val="none"/>
              </w:rPr>
              <w:t>期；面源污染严重，丰</w:t>
            </w:r>
          </w:p>
          <w:p>
            <w:pPr>
              <w:spacing w:before="0" w:after="0" w:line="272" w:lineRule="exact"/>
              <w:ind w:left="108" w:right="-239"/>
            </w:pPr>
            <w:r>
              <w:rPr>
                <w:rFonts w:ascii="宋体" w:eastAsia="宋体" w:hAnsi="宋体" w:cs="宋体"/>
                <w:color w:val="000000"/>
                <w:spacing w:val="0"/>
                <w:w w:val="100"/>
                <w:position w:val="0"/>
                <w:sz w:val="21"/>
                <w:u w:val="none"/>
              </w:rPr>
              <w:t>水期水质劣于枯水期</w:t>
            </w:r>
          </w:p>
          <w:p>
            <w:pPr>
              <w:spacing w:before="0" w:after="0" w:line="274" w:lineRule="exact"/>
              <w:ind w:left="108" w:right="-239"/>
            </w:pPr>
            <w:r>
              <w:rPr>
                <w:rFonts w:ascii="宋体" w:eastAsia="宋体" w:hAnsi="宋体" w:cs="宋体"/>
                <w:color w:val="000000"/>
                <w:spacing w:val="0"/>
                <w:w w:val="100"/>
                <w:position w:val="0"/>
                <w:sz w:val="21"/>
                <w:u w:val="none"/>
              </w:rPr>
              <w:t>时，应预测典型年的平</w:t>
            </w:r>
          </w:p>
          <w:p>
            <w:pPr>
              <w:spacing w:before="0" w:after="0" w:line="271" w:lineRule="exact"/>
              <w:ind w:left="108" w:right="-239"/>
            </w:pPr>
            <w:r>
              <w:rPr>
                <w:rFonts w:ascii="宋体" w:hAnsi="宋体" w:cs="宋体"/>
                <w:color w:val="000000"/>
                <w:spacing w:val="0"/>
                <w:w w:val="100"/>
                <w:position w:val="0"/>
                <w:sz w:val="21"/>
                <w:u w:val="none"/>
              </w:rPr>
              <w:t>水期、丰水期</w:t>
            </w:r>
          </w:p>
        </w:tc>
        <w:tc>
          <w:tcPr>
            <w:tcW w:w="23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6" w:right="-239"/>
            </w:pPr>
          </w:p>
          <w:p>
            <w:pPr>
              <w:spacing w:before="0" w:after="0" w:line="448" w:lineRule="exact"/>
              <w:ind w:left="106" w:right="-239"/>
            </w:pPr>
            <w:r>
              <w:rPr>
                <w:rFonts w:ascii="宋体" w:eastAsia="宋体" w:hAnsi="宋体" w:cs="宋体"/>
                <w:color w:val="000000"/>
                <w:spacing w:val="0"/>
                <w:w w:val="100"/>
                <w:position w:val="0"/>
                <w:sz w:val="21"/>
                <w:u w:val="none"/>
              </w:rPr>
              <w:t>不限时段</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2" w:bottom="0" w:left="1352" w:header="0" w:footer="0" w:gutter="0"/>
          <w:pgNumType w:start="113"/>
          <w:cols w:num="1" w:space="720"/>
          <w:docGrid w:type="lines" w:linePitch="312" w:charSpace="0"/>
        </w:sectPr>
      </w:pPr>
    </w:p>
    <w:p>
      <w:pPr>
        <w:spacing w:before="0" w:after="0" w:line="211" w:lineRule="exact"/>
        <w:ind w:left="67" w:firstLine="0"/>
        <w:jc w:val="left"/>
      </w:pPr>
      <w:r>
        <w:rPr>
          <w:rFonts w:ascii="宋体" w:hAnsi="宋体" w:cs="宋体"/>
          <w:color w:val="000000"/>
          <w:spacing w:val="0"/>
          <w:w w:val="100"/>
          <w:position w:val="0"/>
          <w:sz w:val="21"/>
          <w:u w:val="none"/>
        </w:rPr>
        <w:t>等区域的分布与变化。一级评价应给出污染物在纵向、横向的分布结果。</w:t>
      </w:r>
    </w:p>
    <w:p>
      <w:pPr>
        <w:tabs>
          <w:tab w:val="left" w:pos="804"/>
        </w:tabs>
        <w:spacing w:before="0" w:after="0" w:line="349" w:lineRule="exact"/>
        <w:ind w:left="67"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减水河段水质影响预测应根据坝址下泄流量过程以及水库水质预测结果，分析计算该河段主</w:t>
      </w:r>
    </w:p>
    <w:p>
      <w:pPr>
        <w:spacing w:before="0" w:after="0" w:line="303" w:lineRule="exact"/>
        <w:ind w:left="67" w:firstLine="0"/>
        <w:jc w:val="left"/>
      </w:pPr>
      <w:r>
        <w:rPr>
          <w:rFonts w:ascii="宋体" w:hAnsi="宋体" w:cs="宋体"/>
          <w:color w:val="000000"/>
          <w:spacing w:val="0"/>
          <w:w w:val="100"/>
          <w:position w:val="0"/>
          <w:sz w:val="21"/>
          <w:u w:val="none"/>
        </w:rPr>
        <w:t>要污染物浓度的沿程分布与变化。</w:t>
      </w:r>
    </w:p>
    <w:p>
      <w:pPr>
        <w:spacing w:before="0" w:after="0" w:line="347" w:lineRule="exact"/>
        <w:ind w:left="67" w:firstLine="420"/>
        <w:jc w:val="left"/>
      </w:pPr>
      <w:r>
        <w:rPr>
          <w:rFonts w:ascii="Calibri" w:hAnsi="Calibri" w:cs="Calibri"/>
          <w:color w:val="000000"/>
          <w:spacing w:val="0"/>
          <w:w w:val="100"/>
          <w:position w:val="0"/>
          <w:sz w:val="21"/>
          <w:u w:val="none"/>
        </w:rPr>
        <w:t>3</w:t>
      </w:r>
      <w:r>
        <w:rPr>
          <w:rFonts w:ascii="Calibri" w:hAnsi="Calibri" w:cs="Calibri"/>
          <w:color w:val="000000"/>
          <w:spacing w:val="0"/>
          <w:w w:val="199"/>
          <w:sz w:val="24"/>
          <w:u w:val="none"/>
        </w:rPr>
        <w:t>  </w:t>
      </w:r>
      <w:r>
        <w:rPr>
          <w:rFonts w:ascii="宋体" w:eastAsia="宋体" w:hAnsi="宋体" w:cs="宋体"/>
          <w:color w:val="000000"/>
          <w:spacing w:val="2"/>
          <w:w w:val="100"/>
          <w:position w:val="2"/>
          <w:sz w:val="21"/>
          <w:u w:val="none"/>
        </w:rPr>
        <w:t>电站尾水以下河段水质影响预测应根据电站尾水下游水文情势变化以及水库与减水河段水</w:t>
      </w:r>
    </w:p>
    <w:p>
      <w:pPr>
        <w:spacing w:before="0" w:after="0" w:line="303" w:lineRule="exact"/>
        <w:ind w:left="67" w:firstLine="0"/>
        <w:jc w:val="left"/>
      </w:pPr>
      <w:r>
        <w:rPr>
          <w:rFonts w:ascii="宋体" w:hAnsi="宋体" w:cs="宋体"/>
          <w:color w:val="000000"/>
          <w:spacing w:val="0"/>
          <w:w w:val="100"/>
          <w:position w:val="0"/>
          <w:sz w:val="21"/>
          <w:u w:val="none"/>
        </w:rPr>
        <w:t>质预测结果，分析计算主要污染物浓度的沿程分布与变化。</w:t>
      </w:r>
    </w:p>
    <w:p>
      <w:pPr>
        <w:tabs>
          <w:tab w:val="left" w:pos="804"/>
        </w:tabs>
        <w:spacing w:before="0" w:after="0" w:line="349" w:lineRule="exact"/>
        <w:ind w:left="67" w:firstLine="420"/>
        <w:jc w:val="left"/>
      </w:pPr>
      <w:r>
        <w:rPr>
          <w:rFonts w:ascii="Calibri" w:hAnsi="Calibri" w:cs="Calibri"/>
          <w:color w:val="000000"/>
          <w:spacing w:val="0"/>
          <w:w w:val="100"/>
          <w:position w:val="0"/>
          <w:sz w:val="21"/>
          <w:u w:val="none"/>
        </w:rPr>
        <w:t>4</w:t>
      </w:r>
      <w:r>
        <w:rPr>
          <w:rFonts w:cs="Calibri"/>
          <w:spacing w:val="0"/>
          <w:w w:val="100"/>
        </w:rPr>
        <w:tab/>
      </w:r>
      <w:r>
        <w:rPr>
          <w:rFonts w:ascii="宋体" w:eastAsia="宋体" w:hAnsi="宋体" w:cs="宋体"/>
          <w:color w:val="000000"/>
          <w:spacing w:val="0"/>
          <w:w w:val="100"/>
          <w:position w:val="2"/>
          <w:sz w:val="21"/>
          <w:u w:val="none"/>
        </w:rPr>
        <w:t>不同评价等级的运行期水质预测时段应符合表</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7.5.3</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的规定。</w:t>
      </w:r>
    </w:p>
    <w:p>
      <w:pPr>
        <w:spacing w:before="0" w:after="0" w:line="240" w:lineRule="exact"/>
        <w:ind w:left="67" w:firstLine="420"/>
      </w:pPr>
    </w:p>
    <w:p>
      <w:pPr>
        <w:tabs>
          <w:tab w:val="left" w:pos="3421"/>
        </w:tabs>
        <w:spacing w:before="0" w:after="0" w:line="227" w:lineRule="exact"/>
        <w:ind w:left="67" w:firstLine="2355"/>
        <w:jc w:val="left"/>
      </w:pPr>
    </w:p>
    <w:p>
      <w:pPr>
        <w:widowControl/>
        <w:jc w:val="left"/>
        <w:sectPr>
          <w:type w:val="continuous"/>
          <w:pgSz w:w="11906" w:h="16838"/>
          <w:pgMar w:top="147" w:right="992" w:bottom="0" w:left="1352" w:header="0" w:footer="0" w:gutter="0"/>
          <w:pgNumType w:start="114"/>
          <w:cols w:num="1" w:space="708" w:equalWidth="0">
            <w:col w:w="9563" w:space="0"/>
          </w:cols>
          <w:docGrid w:type="lines" w:linePitch="312" w:charSpace="0"/>
        </w:sectPr>
      </w:pPr>
    </w:p>
    <w:p>
      <w:pPr>
        <w:spacing w:before="0" w:after="0" w:line="240" w:lineRule="exact"/>
        <w:ind w:left="67" w:firstLine="2355"/>
      </w:pPr>
    </w:p>
    <w:p>
      <w:pPr>
        <w:tabs>
          <w:tab w:val="left" w:pos="710"/>
        </w:tabs>
        <w:spacing w:before="0" w:after="0" w:line="325" w:lineRule="exact"/>
        <w:ind w:left="67" w:firstLine="0"/>
        <w:jc w:val="left"/>
      </w:pPr>
      <w:r>
        <w:pict>
          <v:shape id="wondershare_23" o:spid="_x0000_s1042" type="#_x0000_t202" style="width:238.05pt;height:15.55pt;margin-top:185.55pt;margin-left:188.65pt;mso-height-relative:page;mso-position-horizontal-relative:page;mso-position-vertical-relative:page;mso-width-relative:page;position:absolute;z-index:-251640832"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7.5.3</w:t>
                  </w:r>
                  <w:r>
                    <w:rPr>
                      <w:rFonts w:cs="Calibri"/>
                      <w:spacing w:val="2"/>
                      <w:w w:val="100"/>
                    </w:rPr>
                    <w:tab/>
                  </w:r>
                  <w:r>
                    <w:rPr>
                      <w:rFonts w:ascii="黑体" w:eastAsia="黑体" w:hAnsi="黑体" w:cs="黑体"/>
                      <w:color w:val="000000"/>
                      <w:spacing w:val="0"/>
                      <w:w w:val="100"/>
                      <w:position w:val="0"/>
                      <w:sz w:val="21"/>
                      <w:u w:val="none"/>
                    </w:rPr>
                    <w:t>不同评价等级的运行期水质预测时段</w:t>
                  </w:r>
                </w:p>
              </w:txbxContent>
            </v:textbox>
          </v:shape>
        </w:pict>
      </w:r>
      <w:r>
        <w:rPr>
          <w:rFonts w:ascii="Calibri" w:hAnsi="Calibri" w:cs="Calibri"/>
          <w:b/>
          <w:color w:val="000000"/>
          <w:spacing w:val="0"/>
          <w:w w:val="95"/>
          <w:position w:val="0"/>
          <w:sz w:val="21"/>
          <w:u w:val="none"/>
        </w:rPr>
        <w:t>7.5.4</w:t>
      </w:r>
      <w:r>
        <w:rPr>
          <w:rFonts w:cs="Calibri"/>
          <w:spacing w:val="0"/>
          <w:w w:val="100"/>
        </w:rPr>
        <w:tab/>
      </w:r>
      <w:r>
        <w:rPr>
          <w:rFonts w:ascii="宋体" w:hAnsi="宋体" w:cs="宋体"/>
          <w:color w:val="000000"/>
          <w:spacing w:val="-5"/>
          <w:w w:val="100"/>
          <w:position w:val="2"/>
          <w:sz w:val="21"/>
          <w:u w:val="none"/>
        </w:rPr>
        <w:t>水库水体富营养化预测评价应在分析水库营养物质来源的基础上，结合水库库容、水量交换、</w:t>
      </w:r>
    </w:p>
    <w:p>
      <w:pPr>
        <w:spacing w:before="0" w:after="0" w:line="303" w:lineRule="exact"/>
        <w:ind w:left="67" w:firstLine="0"/>
        <w:jc w:val="left"/>
      </w:pPr>
      <w:r>
        <w:rPr>
          <w:rFonts w:ascii="宋体" w:hAnsi="宋体" w:cs="宋体"/>
          <w:color w:val="000000"/>
          <w:spacing w:val="0"/>
          <w:w w:val="100"/>
          <w:position w:val="0"/>
          <w:sz w:val="21"/>
          <w:u w:val="none"/>
        </w:rPr>
        <w:t>流速变化等情况，评价水库水体营养状况及变化趋势。</w:t>
      </w:r>
    </w:p>
    <w:p>
      <w:pPr>
        <w:spacing w:before="0" w:after="0" w:line="349" w:lineRule="exact"/>
        <w:ind w:left="67" w:firstLine="0"/>
        <w:jc w:val="left"/>
      </w:pPr>
      <w:r>
        <w:rPr>
          <w:rFonts w:ascii="Calibri" w:hAnsi="Calibri" w:cs="Calibri"/>
          <w:b/>
          <w:color w:val="000000"/>
          <w:spacing w:val="0"/>
          <w:w w:val="95"/>
          <w:position w:val="0"/>
          <w:sz w:val="21"/>
          <w:u w:val="none"/>
        </w:rPr>
        <w:t>7.5.5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一级评价且评价河段污染负荷水平高时，地表水质影响预测应进行水域纳污能力计算。水域</w:t>
      </w:r>
    </w:p>
    <w:p>
      <w:pPr>
        <w:spacing w:before="0" w:after="0" w:line="303" w:lineRule="exact"/>
        <w:ind w:left="67" w:firstLine="0"/>
        <w:jc w:val="left"/>
      </w:pPr>
      <w:r>
        <w:rPr>
          <w:rFonts w:ascii="宋体" w:eastAsia="宋体" w:hAnsi="宋体" w:cs="宋体"/>
          <w:color w:val="000000"/>
          <w:spacing w:val="0"/>
          <w:w w:val="100"/>
          <w:position w:val="0"/>
          <w:sz w:val="21"/>
          <w:u w:val="none"/>
        </w:rPr>
        <w:t>纳污能力计算可按库区和坝下河段分段进行，其中坝下河段应以水功能区为计算单元，并将较大支</w:t>
      </w:r>
    </w:p>
    <w:p>
      <w:pPr>
        <w:spacing w:before="0" w:after="0" w:line="326" w:lineRule="exact"/>
        <w:ind w:left="67" w:firstLine="0"/>
        <w:jc w:val="left"/>
      </w:pPr>
      <w:r>
        <w:rPr>
          <w:rFonts w:ascii="宋体" w:hAnsi="宋体" w:cs="宋体"/>
          <w:color w:val="000000"/>
          <w:spacing w:val="0"/>
          <w:w w:val="100"/>
          <w:position w:val="0"/>
          <w:sz w:val="21"/>
          <w:u w:val="none"/>
        </w:rPr>
        <w:t>流汇口、引水口等水文条件发生改变的断面作为计算节点。</w:t>
      </w:r>
    </w:p>
    <w:p>
      <w:pPr>
        <w:tabs>
          <w:tab w:val="left" w:pos="710"/>
        </w:tabs>
        <w:spacing w:before="0" w:after="0" w:line="347" w:lineRule="exact"/>
        <w:ind w:left="67" w:firstLine="0"/>
        <w:jc w:val="left"/>
      </w:pPr>
      <w:r>
        <w:rPr>
          <w:rFonts w:ascii="Calibri" w:hAnsi="Calibri" w:cs="Calibri"/>
          <w:b/>
          <w:color w:val="000000"/>
          <w:spacing w:val="0"/>
          <w:w w:val="95"/>
          <w:position w:val="0"/>
          <w:sz w:val="21"/>
          <w:u w:val="none"/>
        </w:rPr>
        <w:t>7.5.6</w:t>
      </w:r>
      <w:r>
        <w:rPr>
          <w:rFonts w:cs="Calibri"/>
          <w:spacing w:val="0"/>
          <w:w w:val="100"/>
        </w:rPr>
        <w:tab/>
      </w:r>
      <w:r>
        <w:rPr>
          <w:rFonts w:ascii="宋体" w:eastAsia="宋体" w:hAnsi="宋体" w:cs="宋体"/>
          <w:color w:val="000000"/>
          <w:spacing w:val="0"/>
          <w:w w:val="100"/>
          <w:position w:val="2"/>
          <w:sz w:val="21"/>
          <w:u w:val="none"/>
        </w:rPr>
        <w:t>采用挑流消能的水电工程，应根据电站泄洪方式与频率，预测分析泄洪产生的坝下河段水体</w:t>
      </w:r>
    </w:p>
    <w:p>
      <w:pPr>
        <w:spacing w:before="0" w:after="0" w:line="303" w:lineRule="exact"/>
        <w:ind w:left="67" w:firstLine="0"/>
        <w:jc w:val="left"/>
      </w:pPr>
      <w:r>
        <w:rPr>
          <w:rFonts w:ascii="宋体" w:hAnsi="宋体" w:cs="宋体"/>
          <w:color w:val="000000"/>
          <w:spacing w:val="0"/>
          <w:w w:val="100"/>
          <w:position w:val="0"/>
          <w:sz w:val="21"/>
          <w:u w:val="none"/>
        </w:rPr>
        <w:t>总溶解气体过饱和影响程度及范围。</w:t>
      </w:r>
    </w:p>
    <w:p>
      <w:pPr>
        <w:spacing w:before="0" w:after="0" w:line="350" w:lineRule="exact"/>
        <w:ind w:left="67" w:firstLine="0"/>
        <w:jc w:val="left"/>
      </w:pPr>
      <w:r>
        <w:rPr>
          <w:rFonts w:ascii="Calibri" w:hAnsi="Calibri" w:cs="Calibri"/>
          <w:b/>
          <w:color w:val="000000"/>
          <w:spacing w:val="0"/>
          <w:w w:val="95"/>
          <w:position w:val="0"/>
          <w:sz w:val="21"/>
          <w:u w:val="none"/>
        </w:rPr>
        <w:t>7.5.7</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地表水质影响评价应根据水质预测结果，评价工程建成后的地表水质状况，分析水库水体富</w:t>
      </w:r>
    </w:p>
    <w:p>
      <w:pPr>
        <w:spacing w:before="0" w:after="0" w:line="303" w:lineRule="exact"/>
        <w:ind w:left="67" w:firstLine="0"/>
        <w:jc w:val="left"/>
      </w:pPr>
      <w:r>
        <w:rPr>
          <w:rFonts w:ascii="宋体" w:hAnsi="宋体" w:cs="宋体"/>
          <w:color w:val="000000"/>
          <w:spacing w:val="0"/>
          <w:w w:val="100"/>
          <w:position w:val="0"/>
          <w:sz w:val="21"/>
          <w:u w:val="none"/>
        </w:rPr>
        <w:t>营养化趋势、水域纳污能力变化情况等内容。</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7.5.8</w:t>
      </w:r>
      <w:r>
        <w:rPr>
          <w:rFonts w:cs="Calibri"/>
          <w:spacing w:val="2"/>
          <w:w w:val="100"/>
        </w:rPr>
        <w:tab/>
      </w:r>
      <w:r>
        <w:rPr>
          <w:rFonts w:ascii="宋体" w:eastAsia="宋体" w:hAnsi="宋体" w:cs="宋体"/>
          <w:color w:val="000000"/>
          <w:spacing w:val="0"/>
          <w:w w:val="100"/>
          <w:position w:val="2"/>
          <w:sz w:val="21"/>
          <w:u w:val="none"/>
        </w:rPr>
        <w:t>不同评价等级的地表水质影响预测方法宜按表</w:t>
      </w:r>
      <w:r>
        <w:rPr>
          <w:rFonts w:ascii="Calibri" w:hAnsi="Calibri" w:cs="Calibri"/>
          <w:color w:val="000000"/>
          <w:spacing w:val="4"/>
          <w:w w:val="100"/>
          <w:sz w:val="21"/>
          <w:u w:val="none"/>
        </w:rPr>
        <w:t> </w:t>
      </w:r>
      <w:r>
        <w:rPr>
          <w:rFonts w:ascii="Calibri" w:hAnsi="Calibri" w:cs="Calibri"/>
          <w:color w:val="000000"/>
          <w:spacing w:val="-1"/>
          <w:w w:val="100"/>
          <w:position w:val="0"/>
          <w:sz w:val="21"/>
          <w:u w:val="none"/>
        </w:rPr>
        <w:t>7.5.8</w:t>
      </w:r>
      <w:r>
        <w:rPr>
          <w:rFonts w:ascii="Calibri" w:hAnsi="Calibri" w:cs="Calibri"/>
          <w:color w:val="000000"/>
          <w:spacing w:val="5"/>
          <w:w w:val="100"/>
          <w:sz w:val="21"/>
          <w:u w:val="none"/>
        </w:rPr>
        <w:t> </w:t>
      </w:r>
      <w:r>
        <w:rPr>
          <w:rFonts w:ascii="宋体" w:hAnsi="宋体" w:cs="宋体"/>
          <w:color w:val="000000"/>
          <w:spacing w:val="-5"/>
          <w:w w:val="100"/>
          <w:position w:val="2"/>
          <w:sz w:val="21"/>
          <w:u w:val="none"/>
        </w:rPr>
        <w:t>的规定执行，并应符合现行行业标准《环</w:t>
      </w:r>
    </w:p>
    <w:p>
      <w:pPr>
        <w:tabs>
          <w:tab w:val="left" w:pos="2170"/>
        </w:tabs>
        <w:spacing w:before="0" w:after="0" w:line="326" w:lineRule="exact"/>
        <w:ind w:left="67" w:firstLine="0"/>
        <w:jc w:val="left"/>
      </w:pPr>
      <w:r>
        <w:rPr>
          <w:rFonts w:ascii="宋体" w:eastAsia="宋体" w:hAnsi="宋体" w:cs="宋体"/>
          <w:color w:val="000000"/>
          <w:spacing w:val="0"/>
          <w:w w:val="100"/>
          <w:position w:val="2"/>
          <w:sz w:val="21"/>
          <w:u w:val="none"/>
        </w:rPr>
        <w:t>境影响评价技术导则</w:t>
      </w:r>
      <w:r>
        <w:rPr>
          <w:rFonts w:cs="Calibri"/>
          <w:spacing w:val="-1"/>
          <w:w w:val="100"/>
        </w:rPr>
        <w:tab/>
      </w:r>
      <w:r>
        <w:rPr>
          <w:rFonts w:ascii="宋体" w:hAnsi="宋体" w:cs="宋体"/>
          <w:color w:val="000000"/>
          <w:spacing w:val="0"/>
          <w:w w:val="100"/>
          <w:position w:val="2"/>
          <w:sz w:val="21"/>
          <w:u w:val="none"/>
        </w:rPr>
        <w:t>地表水环境》</w:t>
      </w:r>
      <w:r>
        <w:rPr>
          <w:rFonts w:ascii="Calibri" w:hAnsi="Calibri" w:cs="Calibri"/>
          <w:color w:val="000000"/>
          <w:spacing w:val="0"/>
          <w:w w:val="100"/>
          <w:position w:val="0"/>
          <w:sz w:val="21"/>
          <w:u w:val="none"/>
        </w:rPr>
        <w:t>HJ</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2.3</w:t>
      </w:r>
      <w:r>
        <w:rPr>
          <w:rFonts w:ascii="Calibri" w:hAnsi="Calibri" w:cs="Calibri"/>
          <w:color w:val="000000"/>
          <w:spacing w:val="2"/>
          <w:w w:val="100"/>
          <w:sz w:val="21"/>
          <w:u w:val="none"/>
        </w:rPr>
        <w:t> </w:t>
      </w:r>
      <w:r>
        <w:rPr>
          <w:rFonts w:ascii="宋体" w:hAnsi="宋体" w:cs="宋体"/>
          <w:color w:val="000000"/>
          <w:spacing w:val="-2"/>
          <w:w w:val="100"/>
          <w:position w:val="2"/>
          <w:sz w:val="21"/>
          <w:u w:val="none"/>
        </w:rPr>
        <w:t>的有关规定。水库水体营养状况评价方法应符合现行行业</w:t>
      </w:r>
    </w:p>
    <w:p>
      <w:pPr>
        <w:spacing w:before="0" w:after="0" w:line="324" w:lineRule="exact"/>
        <w:ind w:left="67" w:firstLine="0"/>
        <w:jc w:val="left"/>
      </w:pPr>
      <w:r>
        <w:rPr>
          <w:rFonts w:ascii="宋体" w:hAnsi="宋体" w:cs="宋体"/>
          <w:color w:val="000000"/>
          <w:spacing w:val="0"/>
          <w:w w:val="100"/>
          <w:position w:val="2"/>
          <w:sz w:val="21"/>
          <w:u w:val="none"/>
        </w:rPr>
        <w:t>标准《水电工程水生生态调查与评价技术规范》</w:t>
      </w:r>
      <w:r>
        <w:rPr>
          <w:rFonts w:ascii="Calibri" w:hAnsi="Calibri" w:cs="Calibri"/>
          <w:color w:val="000000"/>
          <w:spacing w:val="-1"/>
          <w:w w:val="100"/>
          <w:position w:val="0"/>
          <w:sz w:val="21"/>
          <w:u w:val="none"/>
        </w:rPr>
        <w:t>NB/T</w:t>
      </w:r>
      <w:r>
        <w:rPr>
          <w:rFonts w:ascii="Calibri" w:hAnsi="Calibri" w:cs="Calibri"/>
          <w:color w:val="000000"/>
          <w:spacing w:val="23"/>
          <w:w w:val="100"/>
          <w:sz w:val="21"/>
          <w:u w:val="none"/>
        </w:rPr>
        <w:t> </w:t>
      </w:r>
      <w:r>
        <w:rPr>
          <w:rFonts w:ascii="Calibri" w:hAnsi="Calibri" w:cs="Calibri"/>
          <w:color w:val="000000"/>
          <w:spacing w:val="-1"/>
          <w:w w:val="100"/>
          <w:position w:val="0"/>
          <w:sz w:val="21"/>
          <w:u w:val="none"/>
        </w:rPr>
        <w:t>10079</w:t>
      </w:r>
      <w:r>
        <w:rPr>
          <w:rFonts w:ascii="Calibri" w:hAnsi="Calibri" w:cs="Calibri"/>
          <w:color w:val="000000"/>
          <w:spacing w:val="6"/>
          <w:w w:val="100"/>
          <w:sz w:val="21"/>
          <w:u w:val="none"/>
        </w:rPr>
        <w:t> </w:t>
      </w:r>
      <w:r>
        <w:rPr>
          <w:rFonts w:ascii="宋体" w:hAnsi="宋体" w:cs="宋体"/>
          <w:color w:val="000000"/>
          <w:spacing w:val="0"/>
          <w:w w:val="100"/>
          <w:position w:val="2"/>
          <w:sz w:val="21"/>
          <w:u w:val="none"/>
        </w:rPr>
        <w:t>的有关规定。水域纳污能力计算方法应</w:t>
      </w:r>
    </w:p>
    <w:p>
      <w:pPr>
        <w:spacing w:before="0" w:after="0" w:line="326" w:lineRule="exact"/>
        <w:ind w:left="67" w:firstLine="0"/>
        <w:jc w:val="left"/>
      </w:pPr>
      <w:r>
        <w:rPr>
          <w:rFonts w:ascii="宋体" w:hAnsi="宋体" w:cs="宋体"/>
          <w:color w:val="000000"/>
          <w:spacing w:val="0"/>
          <w:w w:val="100"/>
          <w:position w:val="2"/>
          <w:sz w:val="21"/>
          <w:u w:val="none"/>
        </w:rPr>
        <w:t>符合现行国家标准《水域纳污能力计算规程》</w:t>
      </w:r>
      <w:r>
        <w:rPr>
          <w:rFonts w:ascii="Calibri" w:hAnsi="Calibri" w:cs="Calibri"/>
          <w:color w:val="000000"/>
          <w:spacing w:val="0"/>
          <w:w w:val="100"/>
          <w:position w:val="0"/>
          <w:sz w:val="21"/>
          <w:u w:val="none"/>
        </w:rPr>
        <w:t>GB/T</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25173</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240" w:lineRule="exact"/>
        <w:ind w:left="67" w:firstLine="0"/>
      </w:pPr>
    </w:p>
    <w:p>
      <w:pPr>
        <w:tabs>
          <w:tab w:val="left" w:pos="3315"/>
        </w:tabs>
        <w:spacing w:before="0" w:after="0" w:line="227" w:lineRule="exact"/>
        <w:ind w:left="67" w:firstLine="2249"/>
        <w:jc w:val="left"/>
      </w:pPr>
    </w:p>
    <w:p>
      <w:pPr>
        <w:widowControl/>
        <w:jc w:val="left"/>
        <w:sectPr>
          <w:type w:val="continuous"/>
          <w:pgSz w:w="11906" w:h="16838"/>
          <w:pgMar w:top="147" w:right="992" w:bottom="0" w:left="1352" w:header="0" w:footer="0" w:gutter="0"/>
          <w:pgNumType w:start="115"/>
          <w:cols w:num="1" w:space="708" w:equalWidth="0">
            <w:col w:w="9563" w:space="0"/>
          </w:cols>
          <w:docGrid w:type="lines" w:linePitch="312" w:charSpace="0"/>
        </w:sectPr>
      </w:pPr>
    </w:p>
    <w:p>
      <w:pPr>
        <w:spacing w:before="0" w:after="0" w:line="240" w:lineRule="exact"/>
        <w:ind w:left="67" w:firstLine="2249"/>
      </w:pPr>
    </w:p>
    <w:p>
      <w:pPr>
        <w:spacing w:before="0" w:after="0" w:line="240" w:lineRule="exact"/>
        <w:ind w:left="67" w:firstLine="2249"/>
      </w:pPr>
    </w:p>
    <w:p>
      <w:pPr>
        <w:tabs>
          <w:tab w:val="left" w:pos="4105"/>
        </w:tabs>
        <w:spacing w:before="0" w:after="0" w:line="249" w:lineRule="exact"/>
        <w:ind w:left="67" w:firstLine="3557"/>
        <w:jc w:val="left"/>
      </w:pPr>
      <w:r>
        <w:pict>
          <v:shape id="wondershare_145" o:spid="_x0000_s1043" type="#_x0000_t202" style="width:248.6pt;height:15.55pt;margin-top:535.05pt;margin-left:183.4pt;mso-height-relative:page;mso-position-horizontal-relative:page;mso-position-vertical-relative:page;mso-width-relative:page;position:absolute;z-index:-251639808"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7.5.8</w:t>
                  </w:r>
                  <w:r>
                    <w:rPr>
                      <w:rFonts w:cs="Calibri"/>
                      <w:spacing w:val="3"/>
                      <w:w w:val="100"/>
                    </w:rPr>
                    <w:tab/>
                  </w:r>
                  <w:r>
                    <w:rPr>
                      <w:rFonts w:ascii="黑体" w:eastAsia="黑体" w:hAnsi="黑体" w:cs="黑体"/>
                      <w:color w:val="000000"/>
                      <w:spacing w:val="0"/>
                      <w:w w:val="100"/>
                      <w:position w:val="0"/>
                      <w:sz w:val="21"/>
                      <w:u w:val="none"/>
                    </w:rPr>
                    <w:t>不同评价等级的地表水质影响预测方法</w:t>
                  </w:r>
                </w:p>
              </w:txbxContent>
            </v:textbox>
          </v:shape>
        </w:pict>
      </w:r>
      <w:r>
        <w:rPr>
          <w:rFonts w:ascii="Calibri" w:hAnsi="Calibri" w:cs="Calibri"/>
          <w:b/>
          <w:color w:val="000000"/>
          <w:spacing w:val="0"/>
          <w:w w:val="95"/>
          <w:position w:val="0"/>
          <w:sz w:val="21"/>
          <w:u w:val="none"/>
        </w:rPr>
        <w:t>7.6</w:t>
      </w:r>
      <w:r>
        <w:rPr>
          <w:rFonts w:cs="Calibri"/>
          <w:spacing w:val="-2"/>
          <w:w w:val="100"/>
        </w:rPr>
        <w:tab/>
      </w:r>
      <w:r>
        <w:rPr>
          <w:rFonts w:ascii="宋体" w:eastAsia="宋体" w:hAnsi="宋体" w:cs="宋体"/>
          <w:color w:val="000000"/>
          <w:spacing w:val="0"/>
          <w:w w:val="100"/>
          <w:position w:val="2"/>
          <w:sz w:val="21"/>
          <w:u w:val="none"/>
        </w:rPr>
        <w:t>地下水环境影响</w:t>
      </w:r>
    </w:p>
    <w:p>
      <w:pPr>
        <w:spacing w:before="0" w:after="0" w:line="324" w:lineRule="exact"/>
        <w:ind w:left="67" w:firstLine="0"/>
        <w:jc w:val="left"/>
      </w:pPr>
      <w:r>
        <w:rPr>
          <w:rFonts w:ascii="Calibri" w:hAnsi="Calibri" w:cs="Calibri"/>
          <w:b/>
          <w:color w:val="000000"/>
          <w:spacing w:val="0"/>
          <w:w w:val="95"/>
          <w:position w:val="0"/>
          <w:sz w:val="21"/>
          <w:u w:val="none"/>
        </w:rPr>
        <w:t>7.6.1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地下水环境影响预测评价应预测分析地下水环境敏感对象的水质变化范围、影响程度以及发</w:t>
      </w:r>
    </w:p>
    <w:p>
      <w:pPr>
        <w:spacing w:before="0" w:after="0" w:line="303" w:lineRule="exact"/>
        <w:ind w:left="67" w:firstLine="0"/>
        <w:jc w:val="left"/>
      </w:pPr>
      <w:r>
        <w:rPr>
          <w:rFonts w:ascii="宋体" w:hAnsi="宋体" w:cs="宋体"/>
          <w:color w:val="000000"/>
          <w:spacing w:val="0"/>
          <w:w w:val="100"/>
          <w:position w:val="0"/>
          <w:sz w:val="21"/>
          <w:u w:val="none"/>
        </w:rPr>
        <w:t>展变化趋势，评价工程建成后的地下水质状况。</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7.6.2</w:t>
      </w:r>
      <w:r>
        <w:rPr>
          <w:rFonts w:cs="Calibri"/>
          <w:spacing w:val="3"/>
          <w:w w:val="100"/>
        </w:rPr>
        <w:tab/>
      </w:r>
      <w:r>
        <w:rPr>
          <w:rFonts w:ascii="宋体" w:hAnsi="宋体" w:cs="宋体"/>
          <w:color w:val="000000"/>
          <w:spacing w:val="0"/>
          <w:w w:val="100"/>
          <w:position w:val="2"/>
          <w:sz w:val="21"/>
          <w:u w:val="none"/>
        </w:rPr>
        <w:t>二级评价宜采用解析法或类比法进行预测分析，三级评价可采用类比法进行预测分析。</w:t>
      </w: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389" w:lineRule="exact"/>
        <w:ind w:left="67" w:firstLine="8858"/>
        <w:jc w:val="left"/>
      </w:pPr>
      <w:r>
        <w:rPr>
          <w:rFonts w:ascii="Calibri" w:hAnsi="Calibri" w:cs="Calibri"/>
          <w:color w:val="000000"/>
          <w:spacing w:val="0"/>
          <w:w w:val="100"/>
          <w:position w:val="0"/>
          <w:sz w:val="21"/>
          <w:u w:val="none"/>
        </w:rPr>
        <w:t>18</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pPr>
    </w:p>
    <w:p>
      <w:pPr>
        <w:widowControl/>
        <w:jc w:val="left"/>
        <w:sectPr>
          <w:type w:val="continuous"/>
          <w:pgSz w:w="11906" w:h="16838"/>
          <w:pgMar w:top="147" w:right="992" w:bottom="0" w:left="1352" w:header="0" w:footer="0" w:gutter="0"/>
          <w:pgNumType w:start="116"/>
          <w:cols w:num="1" w:space="708" w:equalWidth="0">
            <w:col w:w="9563" w:space="0"/>
          </w:cols>
          <w:docGrid w:type="lines" w:linePitch="312" w:charSpace="0"/>
        </w:sectPr>
      </w:pPr>
    </w:p>
    <w:p>
      <w:pPr>
        <w:spacing w:before="0" w:after="0" w:line="240" w:lineRule="exact"/>
      </w:pPr>
      <w:bookmarkStart w:id="29" w:name="29"/>
      <w:bookmarkEnd w:id="29"/>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4210"/>
        </w:tabs>
        <w:spacing w:before="0" w:after="0" w:line="240" w:lineRule="exact"/>
        <w:ind w:left="67" w:firstLine="3663"/>
        <w:jc w:val="left"/>
      </w:pPr>
      <w:r>
        <w:rPr>
          <w:rFonts w:ascii="Calibri" w:hAnsi="Calibri" w:cs="Calibri"/>
          <w:b/>
          <w:color w:val="000000"/>
          <w:spacing w:val="0"/>
          <w:w w:val="95"/>
          <w:position w:val="0"/>
          <w:sz w:val="21"/>
          <w:u w:val="none"/>
        </w:rPr>
        <w:t>7.7</w:t>
      </w:r>
      <w:r>
        <w:rPr>
          <w:rFonts w:cs="Calibri"/>
          <w:spacing w:val="0"/>
          <w:w w:val="100"/>
        </w:rPr>
        <w:tab/>
      </w:r>
      <w:r>
        <w:rPr>
          <w:rFonts w:ascii="宋体" w:eastAsia="宋体" w:hAnsi="宋体" w:cs="宋体"/>
          <w:color w:val="000000"/>
          <w:spacing w:val="0"/>
          <w:w w:val="100"/>
          <w:position w:val="2"/>
          <w:sz w:val="21"/>
          <w:u w:val="none"/>
        </w:rPr>
        <w:t>水生生态影响</w:t>
      </w:r>
    </w:p>
    <w:p>
      <w:pPr>
        <w:spacing w:before="0" w:after="0" w:line="326" w:lineRule="exact"/>
        <w:ind w:left="67" w:firstLine="0"/>
        <w:jc w:val="left"/>
      </w:pPr>
      <w:r>
        <w:rPr>
          <w:rFonts w:ascii="Calibri" w:hAnsi="Calibri" w:cs="Calibri"/>
          <w:b/>
          <w:color w:val="000000"/>
          <w:spacing w:val="0"/>
          <w:w w:val="95"/>
          <w:position w:val="0"/>
          <w:sz w:val="21"/>
          <w:u w:val="none"/>
        </w:rPr>
        <w:t>7.7.1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水生生态影响预测评价内容应包括工程施工和运行对水生生境、水生生物、鱼类、水生生态</w:t>
      </w:r>
    </w:p>
    <w:p>
      <w:pPr>
        <w:spacing w:before="0" w:after="0" w:line="303" w:lineRule="exact"/>
        <w:ind w:left="67" w:firstLine="0"/>
        <w:jc w:val="left"/>
      </w:pPr>
      <w:r>
        <w:rPr>
          <w:rFonts w:ascii="宋体" w:hAnsi="宋体" w:cs="宋体"/>
          <w:color w:val="000000"/>
          <w:spacing w:val="0"/>
          <w:w w:val="100"/>
          <w:position w:val="0"/>
          <w:sz w:val="21"/>
          <w:u w:val="none"/>
        </w:rPr>
        <w:t>敏感区和水生生态系统的影响。</w:t>
      </w:r>
    </w:p>
    <w:p>
      <w:pPr>
        <w:spacing w:before="0" w:after="0" w:line="347" w:lineRule="exact"/>
        <w:ind w:left="67" w:firstLine="0"/>
        <w:jc w:val="left"/>
      </w:pPr>
      <w:r>
        <w:rPr>
          <w:rFonts w:ascii="Calibri" w:hAnsi="Calibri" w:cs="Calibri"/>
          <w:b/>
          <w:color w:val="000000"/>
          <w:spacing w:val="0"/>
          <w:w w:val="95"/>
          <w:position w:val="0"/>
          <w:sz w:val="21"/>
          <w:u w:val="none"/>
        </w:rPr>
        <w:t>7.7.2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水生生境影响预测应根据水文情势、水温和地表水质影响预测结果，预测分析河流连通性、</w:t>
      </w:r>
    </w:p>
    <w:p>
      <w:pPr>
        <w:spacing w:before="0" w:after="0" w:line="303" w:lineRule="exact"/>
        <w:ind w:left="67" w:firstLine="0"/>
        <w:jc w:val="left"/>
      </w:pPr>
      <w:r>
        <w:rPr>
          <w:rFonts w:ascii="宋体" w:hAnsi="宋体" w:cs="宋体"/>
          <w:color w:val="000000"/>
          <w:spacing w:val="0"/>
          <w:w w:val="100"/>
          <w:position w:val="0"/>
          <w:sz w:val="21"/>
          <w:u w:val="none"/>
        </w:rPr>
        <w:t>水域形态结构、水文过程、水体理化性状和底质的变化。</w:t>
      </w:r>
    </w:p>
    <w:p>
      <w:pPr>
        <w:spacing w:before="0" w:after="0" w:line="349" w:lineRule="exact"/>
        <w:ind w:left="67" w:firstLine="0"/>
        <w:jc w:val="left"/>
      </w:pPr>
      <w:r>
        <w:rPr>
          <w:rFonts w:ascii="Calibri" w:hAnsi="Calibri" w:cs="Calibri"/>
          <w:b/>
          <w:color w:val="000000"/>
          <w:spacing w:val="0"/>
          <w:w w:val="95"/>
          <w:position w:val="0"/>
          <w:sz w:val="21"/>
          <w:u w:val="none"/>
        </w:rPr>
        <w:t>7.7.3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水生生物影响预测应预测分析浮游植物、着生藻类、浮游动物、底栖动物和水生维管束植物</w:t>
      </w:r>
    </w:p>
    <w:p>
      <w:pPr>
        <w:spacing w:before="0" w:after="0" w:line="303" w:lineRule="exact"/>
        <w:ind w:left="67" w:firstLine="0"/>
        <w:jc w:val="left"/>
      </w:pPr>
      <w:r>
        <w:rPr>
          <w:rFonts w:ascii="宋体" w:hAnsi="宋体" w:cs="宋体"/>
          <w:color w:val="000000"/>
          <w:spacing w:val="0"/>
          <w:w w:val="100"/>
          <w:position w:val="0"/>
          <w:sz w:val="21"/>
          <w:u w:val="none"/>
        </w:rPr>
        <w:t>的种类组成、优势类群、分布和生物量的变化。</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7.7.4</w:t>
      </w:r>
      <w:r>
        <w:rPr>
          <w:rFonts w:cs="Calibri"/>
          <w:spacing w:val="0"/>
          <w:w w:val="100"/>
        </w:rPr>
        <w:tab/>
      </w:r>
      <w:r>
        <w:rPr>
          <w:rFonts w:ascii="宋体" w:eastAsia="宋体" w:hAnsi="宋体" w:cs="宋体"/>
          <w:color w:val="000000"/>
          <w:spacing w:val="0"/>
          <w:w w:val="100"/>
          <w:position w:val="2"/>
          <w:sz w:val="21"/>
          <w:u w:val="none"/>
        </w:rPr>
        <w:t>鱼类影响预测应包括下列内容：</w:t>
      </w:r>
    </w:p>
    <w:p>
      <w:pPr>
        <w:tabs>
          <w:tab w:val="left" w:pos="864"/>
        </w:tabs>
        <w:spacing w:before="0" w:after="0" w:line="326" w:lineRule="exact"/>
        <w:ind w:left="67" w:firstLine="48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大坝阻隔对洄游性鱼类完成生活史、上下游鱼类种群基因交流的影响。</w:t>
      </w:r>
    </w:p>
    <w:p>
      <w:pPr>
        <w:spacing w:before="0" w:after="0" w:line="324" w:lineRule="exact"/>
        <w:ind w:left="67" w:firstLine="480"/>
        <w:jc w:val="left"/>
      </w:pPr>
      <w:r>
        <w:rPr>
          <w:rFonts w:ascii="Calibri" w:hAnsi="Calibri" w:cs="Calibri"/>
          <w:color w:val="000000"/>
          <w:spacing w:val="0"/>
          <w:w w:val="100"/>
          <w:position w:val="0"/>
          <w:sz w:val="21"/>
          <w:u w:val="none"/>
        </w:rPr>
        <w:t>2</w:t>
      </w:r>
      <w:r>
        <w:rPr>
          <w:rFonts w:ascii="Calibri" w:hAnsi="Calibri" w:cs="Calibri"/>
          <w:color w:val="000000"/>
          <w:spacing w:val="0"/>
          <w:w w:val="197"/>
          <w:sz w:val="24"/>
          <w:u w:val="none"/>
        </w:rPr>
        <w:t>  </w:t>
      </w:r>
      <w:r>
        <w:rPr>
          <w:rFonts w:ascii="宋体" w:hAnsi="宋体" w:cs="宋体"/>
          <w:color w:val="000000"/>
          <w:spacing w:val="0"/>
          <w:w w:val="100"/>
          <w:position w:val="2"/>
          <w:sz w:val="21"/>
          <w:u w:val="none"/>
        </w:rPr>
        <w:t>水文过程、水体理化性状、水生生物因子变化对评价河段鱼类特别是保护鱼类和重要经济</w:t>
      </w:r>
    </w:p>
    <w:p>
      <w:pPr>
        <w:spacing w:before="0" w:after="0" w:line="303" w:lineRule="exact"/>
        <w:ind w:left="67" w:firstLine="0"/>
        <w:jc w:val="left"/>
      </w:pPr>
      <w:r>
        <w:rPr>
          <w:rFonts w:ascii="宋体" w:hAnsi="宋体" w:cs="宋体"/>
          <w:color w:val="000000"/>
          <w:spacing w:val="0"/>
          <w:w w:val="100"/>
          <w:position w:val="0"/>
          <w:sz w:val="21"/>
          <w:u w:val="none"/>
        </w:rPr>
        <w:t>鱼类的种类组成、资源量以及繁殖和生长的影响。</w:t>
      </w:r>
    </w:p>
    <w:p>
      <w:pPr>
        <w:tabs>
          <w:tab w:val="left" w:pos="864"/>
        </w:tabs>
        <w:spacing w:before="0" w:after="0" w:line="350" w:lineRule="exact"/>
        <w:ind w:left="67" w:firstLine="48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鱼类重要生境的变化趋势。</w:t>
      </w:r>
    </w:p>
    <w:p>
      <w:pPr>
        <w:spacing w:before="0" w:after="0" w:line="326" w:lineRule="exact"/>
        <w:ind w:left="67" w:firstLine="0"/>
        <w:jc w:val="left"/>
      </w:pPr>
      <w:r>
        <w:rPr>
          <w:rFonts w:ascii="Calibri" w:hAnsi="Calibri" w:cs="Calibri"/>
          <w:b/>
          <w:color w:val="000000"/>
          <w:spacing w:val="0"/>
          <w:w w:val="95"/>
          <w:position w:val="0"/>
          <w:sz w:val="21"/>
          <w:u w:val="none"/>
        </w:rPr>
        <w:t>7.7.5</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涉及水生生态敏感区的水电工程，宜开展敏感区专题影响评价工作，重点分析评价工程对敏</w:t>
      </w:r>
    </w:p>
    <w:p>
      <w:pPr>
        <w:spacing w:before="0" w:after="0" w:line="303" w:lineRule="exact"/>
        <w:ind w:left="67" w:firstLine="0"/>
        <w:jc w:val="left"/>
      </w:pPr>
      <w:r>
        <w:rPr>
          <w:rFonts w:ascii="宋体" w:hAnsi="宋体" w:cs="宋体"/>
          <w:color w:val="000000"/>
          <w:spacing w:val="0"/>
          <w:w w:val="100"/>
          <w:position w:val="0"/>
          <w:sz w:val="21"/>
          <w:u w:val="none"/>
        </w:rPr>
        <w:t>感区的主要保护对象、结构和生态功能的影响。</w:t>
      </w:r>
    </w:p>
    <w:p>
      <w:pPr>
        <w:spacing w:before="0" w:after="0" w:line="349" w:lineRule="exact"/>
        <w:ind w:left="67" w:firstLine="0"/>
        <w:jc w:val="left"/>
      </w:pPr>
      <w:r>
        <w:rPr>
          <w:rFonts w:ascii="Calibri" w:hAnsi="Calibri" w:cs="Calibri"/>
          <w:b/>
          <w:color w:val="000000"/>
          <w:spacing w:val="0"/>
          <w:w w:val="95"/>
          <w:position w:val="0"/>
          <w:sz w:val="21"/>
          <w:u w:val="none"/>
        </w:rPr>
        <w:t>7.7.6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水生生态影响评价应根据水生生境、水生生物、鱼类及其重要生境影响预测结果，评价工程</w:t>
      </w:r>
    </w:p>
    <w:p>
      <w:pPr>
        <w:spacing w:before="0" w:after="0" w:line="301" w:lineRule="exact"/>
        <w:ind w:left="67" w:firstLine="0"/>
        <w:jc w:val="left"/>
      </w:pPr>
      <w:r>
        <w:rPr>
          <w:rFonts w:ascii="宋体" w:hAnsi="宋体" w:cs="宋体"/>
          <w:color w:val="000000"/>
          <w:spacing w:val="0"/>
          <w:w w:val="100"/>
          <w:position w:val="0"/>
          <w:sz w:val="21"/>
          <w:u w:val="none"/>
        </w:rPr>
        <w:t>对水生生态系统空间连通性、结构和服务功能的影响，分析可能造成的主要水生生态问题以及存在</w:t>
      </w:r>
    </w:p>
    <w:p>
      <w:pPr>
        <w:spacing w:before="0" w:after="0" w:line="326" w:lineRule="exact"/>
        <w:ind w:left="67" w:firstLine="0"/>
        <w:jc w:val="left"/>
      </w:pPr>
      <w:r>
        <w:rPr>
          <w:rFonts w:ascii="宋体" w:hAnsi="宋体" w:cs="宋体"/>
          <w:color w:val="000000"/>
          <w:spacing w:val="0"/>
          <w:w w:val="100"/>
          <w:position w:val="0"/>
          <w:sz w:val="21"/>
          <w:u w:val="none"/>
        </w:rPr>
        <w:t>的水生生态制约因素。</w:t>
      </w:r>
    </w:p>
    <w:p>
      <w:pPr>
        <w:spacing w:before="0" w:after="0" w:line="349" w:lineRule="exact"/>
        <w:ind w:left="67" w:firstLine="0"/>
        <w:jc w:val="left"/>
      </w:pPr>
      <w:r>
        <w:rPr>
          <w:rFonts w:ascii="Calibri" w:hAnsi="Calibri" w:cs="Calibri"/>
          <w:b/>
          <w:color w:val="000000"/>
          <w:spacing w:val="0"/>
          <w:w w:val="95"/>
          <w:position w:val="0"/>
          <w:sz w:val="21"/>
          <w:u w:val="none"/>
        </w:rPr>
        <w:t>7.7.7</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水生生态影响预测评价方法应根据预测与评价内容，按现行行业标准《水电工程水生生态调</w:t>
      </w:r>
    </w:p>
    <w:p>
      <w:pPr>
        <w:spacing w:before="0" w:after="0" w:line="326" w:lineRule="exact"/>
        <w:ind w:left="67" w:firstLine="0"/>
        <w:jc w:val="left"/>
      </w:pPr>
      <w:r>
        <w:rPr>
          <w:rFonts w:ascii="宋体" w:hAnsi="宋体" w:cs="宋体"/>
          <w:color w:val="000000"/>
          <w:spacing w:val="0"/>
          <w:w w:val="100"/>
          <w:position w:val="2"/>
          <w:sz w:val="21"/>
          <w:u w:val="none"/>
        </w:rPr>
        <w:t>查与评价技术规范》</w:t>
      </w:r>
      <w:r>
        <w:rPr>
          <w:rFonts w:ascii="Calibri" w:hAnsi="Calibri" w:cs="Calibri"/>
          <w:color w:val="000000"/>
          <w:spacing w:val="0"/>
          <w:w w:val="100"/>
          <w:position w:val="0"/>
          <w:sz w:val="21"/>
          <w:u w:val="none"/>
        </w:rPr>
        <w:t>NB/T</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10079</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规定的方法选取。</w:t>
      </w:r>
    </w:p>
    <w:p>
      <w:pPr>
        <w:spacing w:before="0" w:after="0" w:line="240" w:lineRule="exact"/>
        <w:ind w:left="67" w:firstLine="0"/>
      </w:pPr>
    </w:p>
    <w:p>
      <w:pPr>
        <w:tabs>
          <w:tab w:val="left" w:pos="4210"/>
        </w:tabs>
        <w:spacing w:before="0" w:after="0" w:line="250" w:lineRule="exact"/>
        <w:ind w:left="67" w:firstLine="3663"/>
        <w:jc w:val="left"/>
      </w:pPr>
      <w:r>
        <w:rPr>
          <w:rFonts w:ascii="Calibri" w:hAnsi="Calibri" w:cs="Calibri"/>
          <w:b/>
          <w:color w:val="000000"/>
          <w:spacing w:val="0"/>
          <w:w w:val="95"/>
          <w:position w:val="0"/>
          <w:sz w:val="21"/>
          <w:u w:val="none"/>
        </w:rPr>
        <w:t>7.8</w:t>
      </w:r>
      <w:r>
        <w:rPr>
          <w:rFonts w:cs="Calibri"/>
          <w:spacing w:val="0"/>
          <w:w w:val="100"/>
        </w:rPr>
        <w:tab/>
      </w:r>
      <w:r>
        <w:rPr>
          <w:rFonts w:ascii="宋体" w:eastAsia="宋体" w:hAnsi="宋体" w:cs="宋体"/>
          <w:color w:val="000000"/>
          <w:spacing w:val="0"/>
          <w:w w:val="100"/>
          <w:position w:val="2"/>
          <w:sz w:val="21"/>
          <w:u w:val="none"/>
        </w:rPr>
        <w:t>陆生生态影响</w:t>
      </w:r>
    </w:p>
    <w:p>
      <w:pPr>
        <w:spacing w:before="0" w:after="0" w:line="324" w:lineRule="exact"/>
        <w:ind w:left="67" w:firstLine="0"/>
        <w:jc w:val="left"/>
      </w:pPr>
      <w:r>
        <w:rPr>
          <w:rFonts w:ascii="Calibri" w:hAnsi="Calibri" w:cs="Calibri"/>
          <w:b/>
          <w:color w:val="000000"/>
          <w:spacing w:val="0"/>
          <w:w w:val="95"/>
          <w:position w:val="0"/>
          <w:sz w:val="21"/>
          <w:u w:val="none"/>
        </w:rPr>
        <w:t>7.8.1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陆生生态影响预测评价内容应包括工程施工和运行对土壤环境、陆生植被分布格局、动植物</w:t>
      </w:r>
    </w:p>
    <w:p>
      <w:pPr>
        <w:spacing w:before="0" w:after="0" w:line="304" w:lineRule="exact"/>
        <w:ind w:left="67" w:firstLine="0"/>
        <w:jc w:val="left"/>
      </w:pPr>
      <w:r>
        <w:rPr>
          <w:rFonts w:ascii="宋体" w:hAnsi="宋体" w:cs="宋体"/>
          <w:color w:val="000000"/>
          <w:spacing w:val="0"/>
          <w:w w:val="100"/>
          <w:position w:val="0"/>
          <w:sz w:val="21"/>
          <w:u w:val="none"/>
        </w:rPr>
        <w:t>物种及生境、陆生生态敏感区和陆生生态系统的影响。</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7.8.2</w:t>
      </w:r>
      <w:r>
        <w:rPr>
          <w:rFonts w:cs="Calibri"/>
          <w:spacing w:val="0"/>
          <w:w w:val="100"/>
        </w:rPr>
        <w:tab/>
      </w:r>
      <w:r>
        <w:rPr>
          <w:rFonts w:ascii="宋体" w:hAnsi="宋体" w:cs="宋体"/>
          <w:color w:val="000000"/>
          <w:spacing w:val="0"/>
          <w:w w:val="100"/>
          <w:position w:val="2"/>
          <w:sz w:val="21"/>
          <w:u w:val="none"/>
        </w:rPr>
        <w:t>土壤环境影响预测评价应预测分析工程对评价区土壤盐分含量、</w:t>
      </w:r>
      <w:r>
        <w:rPr>
          <w:rFonts w:ascii="Calibri" w:hAnsi="Calibri" w:cs="Calibri"/>
          <w:color w:val="000000"/>
          <w:spacing w:val="-1"/>
          <w:w w:val="100"/>
          <w:position w:val="0"/>
          <w:sz w:val="21"/>
          <w:u w:val="none"/>
        </w:rPr>
        <w:t>pH</w:t>
      </w:r>
      <w:r>
        <w:rPr>
          <w:rFonts w:ascii="Calibri" w:hAnsi="Calibri" w:cs="Calibri"/>
          <w:color w:val="000000"/>
          <w:spacing w:val="4"/>
          <w:w w:val="100"/>
          <w:sz w:val="21"/>
          <w:u w:val="none"/>
        </w:rPr>
        <w:t> </w:t>
      </w:r>
      <w:r>
        <w:rPr>
          <w:rFonts w:ascii="宋体" w:eastAsia="宋体" w:hAnsi="宋体" w:cs="宋体"/>
          <w:color w:val="000000"/>
          <w:spacing w:val="-3"/>
          <w:w w:val="100"/>
          <w:position w:val="2"/>
          <w:sz w:val="21"/>
          <w:u w:val="none"/>
        </w:rPr>
        <w:t>值等因子的影响，评价对</w:t>
      </w:r>
    </w:p>
    <w:p>
      <w:pPr>
        <w:spacing w:before="0" w:after="0" w:line="303" w:lineRule="exact"/>
        <w:ind w:left="67" w:firstLine="0"/>
        <w:jc w:val="left"/>
      </w:pPr>
      <w:r>
        <w:rPr>
          <w:rFonts w:ascii="宋体" w:hAnsi="宋体" w:cs="宋体"/>
          <w:color w:val="000000"/>
          <w:spacing w:val="0"/>
          <w:w w:val="100"/>
          <w:position w:val="0"/>
          <w:sz w:val="21"/>
          <w:u w:val="none"/>
        </w:rPr>
        <w:t>土壤结构、理化性状、土壤肥力和土地生产力的影响。</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7.8.3</w:t>
      </w:r>
      <w:r>
        <w:rPr>
          <w:rFonts w:cs="Calibri"/>
          <w:spacing w:val="0"/>
          <w:w w:val="100"/>
        </w:rPr>
        <w:tab/>
      </w:r>
      <w:r>
        <w:rPr>
          <w:rFonts w:ascii="宋体" w:eastAsia="宋体" w:hAnsi="宋体" w:cs="宋体"/>
          <w:color w:val="000000"/>
          <w:spacing w:val="0"/>
          <w:w w:val="100"/>
          <w:position w:val="2"/>
          <w:sz w:val="21"/>
          <w:u w:val="none"/>
        </w:rPr>
        <w:t>陆生植被影响预测应包括下列内容：</w:t>
      </w:r>
    </w:p>
    <w:p>
      <w:pPr>
        <w:spacing w:before="0" w:after="0" w:line="326" w:lineRule="exact"/>
        <w:ind w:left="67" w:firstLine="480"/>
        <w:jc w:val="left"/>
      </w:pPr>
      <w:r>
        <w:rPr>
          <w:rFonts w:ascii="Calibri" w:hAnsi="Calibri" w:cs="Calibri"/>
          <w:color w:val="000000"/>
          <w:spacing w:val="0"/>
          <w:w w:val="100"/>
          <w:position w:val="0"/>
          <w:sz w:val="21"/>
          <w:u w:val="none"/>
        </w:rPr>
        <w:t>1</w:t>
      </w:r>
      <w:r>
        <w:rPr>
          <w:rFonts w:ascii="Calibri" w:hAnsi="Calibri" w:cs="Calibri"/>
          <w:color w:val="000000"/>
          <w:spacing w:val="0"/>
          <w:w w:val="197"/>
          <w:sz w:val="24"/>
          <w:u w:val="none"/>
        </w:rPr>
        <w:t>  </w:t>
      </w:r>
      <w:r>
        <w:rPr>
          <w:rFonts w:ascii="宋体" w:hAnsi="宋体" w:cs="宋体"/>
          <w:color w:val="000000"/>
          <w:spacing w:val="0"/>
          <w:w w:val="100"/>
          <w:position w:val="2"/>
          <w:sz w:val="21"/>
          <w:u w:val="none"/>
        </w:rPr>
        <w:t>工程影响的植被类型、分布面积及比例，对特殊植被类型以及水库消落带植被的影响方式</w:t>
      </w:r>
    </w:p>
    <w:p>
      <w:pPr>
        <w:spacing w:before="0" w:after="0" w:line="301" w:lineRule="exact"/>
        <w:ind w:left="67" w:firstLine="0"/>
        <w:jc w:val="left"/>
      </w:pPr>
      <w:r>
        <w:rPr>
          <w:rFonts w:ascii="宋体" w:hAnsi="宋体" w:cs="宋体"/>
          <w:color w:val="000000"/>
          <w:spacing w:val="0"/>
          <w:w w:val="100"/>
          <w:position w:val="0"/>
          <w:sz w:val="21"/>
          <w:u w:val="none"/>
        </w:rPr>
        <w:t>和程度。</w:t>
      </w:r>
    </w:p>
    <w:p>
      <w:pPr>
        <w:tabs>
          <w:tab w:val="left" w:pos="864"/>
        </w:tabs>
        <w:spacing w:before="0" w:after="0" w:line="349" w:lineRule="exact"/>
        <w:ind w:left="67" w:firstLine="48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水文情势变化对沿岸重要湿地及河岸天然植被的影响。</w:t>
      </w:r>
    </w:p>
    <w:p>
      <w:pPr>
        <w:tabs>
          <w:tab w:val="left" w:pos="864"/>
        </w:tabs>
        <w:spacing w:before="0" w:after="0" w:line="326" w:lineRule="exact"/>
        <w:ind w:left="67" w:firstLine="48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水温变化对以河水为灌溉水源的农作物生长的影响。</w:t>
      </w:r>
    </w:p>
    <w:p>
      <w:pPr>
        <w:spacing w:before="0" w:after="0" w:line="326" w:lineRule="exact"/>
        <w:ind w:left="67" w:firstLine="0"/>
        <w:jc w:val="left"/>
      </w:pPr>
      <w:r>
        <w:rPr>
          <w:rFonts w:ascii="Calibri" w:hAnsi="Calibri" w:cs="Calibri"/>
          <w:b/>
          <w:color w:val="000000"/>
          <w:spacing w:val="0"/>
          <w:w w:val="95"/>
          <w:position w:val="0"/>
          <w:sz w:val="21"/>
          <w:u w:val="none"/>
        </w:rPr>
        <w:t>7.8.4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陆生植物影响预测应预测分析工程占地以及气候、土壤等非生物因子变化对植物物种组成、</w:t>
      </w:r>
    </w:p>
    <w:p>
      <w:pPr>
        <w:spacing w:before="0" w:after="0" w:line="303" w:lineRule="exact"/>
        <w:ind w:left="67" w:firstLine="0"/>
        <w:jc w:val="left"/>
      </w:pPr>
      <w:r>
        <w:rPr>
          <w:rFonts w:ascii="宋体" w:hAnsi="宋体" w:cs="宋体"/>
          <w:color w:val="000000"/>
          <w:spacing w:val="0"/>
          <w:w w:val="100"/>
          <w:position w:val="0"/>
          <w:sz w:val="21"/>
          <w:u w:val="none"/>
        </w:rPr>
        <w:t>多样性的影响，重点预测对保护植物、狭域种以及古树名木的影响方式和程度。</w:t>
      </w:r>
    </w:p>
    <w:p>
      <w:pPr>
        <w:spacing w:before="0" w:after="0" w:line="350" w:lineRule="exact"/>
        <w:ind w:left="67" w:firstLine="0"/>
        <w:jc w:val="left"/>
      </w:pPr>
      <w:r>
        <w:rPr>
          <w:rFonts w:ascii="Calibri" w:hAnsi="Calibri" w:cs="Calibri"/>
          <w:b/>
          <w:color w:val="000000"/>
          <w:spacing w:val="0"/>
          <w:w w:val="95"/>
          <w:position w:val="0"/>
          <w:sz w:val="21"/>
          <w:u w:val="none"/>
        </w:rPr>
        <w:t>7.8.5</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陆生动物影响预测应预测分析陆生植被等生境条件变化对区域动物物种组成的影响，工程施</w:t>
      </w:r>
    </w:p>
    <w:p>
      <w:pPr>
        <w:spacing w:before="0" w:after="0" w:line="301" w:lineRule="exact"/>
        <w:ind w:left="67" w:firstLine="0"/>
        <w:jc w:val="left"/>
      </w:pPr>
      <w:r>
        <w:rPr>
          <w:rFonts w:ascii="宋体" w:hAnsi="宋体" w:cs="宋体"/>
          <w:color w:val="000000"/>
          <w:spacing w:val="0"/>
          <w:w w:val="100"/>
          <w:position w:val="0"/>
          <w:sz w:val="21"/>
          <w:u w:val="none"/>
        </w:rPr>
        <w:t>工对动物的直接与间接影响，重点预测对保护动物种群及重要栖息地的影响方式和程度。</w:t>
      </w:r>
    </w:p>
    <w:p>
      <w:pPr>
        <w:spacing w:before="0" w:after="0" w:line="349" w:lineRule="exact"/>
        <w:ind w:left="67" w:firstLine="0"/>
        <w:jc w:val="left"/>
      </w:pPr>
      <w:r>
        <w:rPr>
          <w:rFonts w:ascii="Calibri" w:hAnsi="Calibri" w:cs="Calibri"/>
          <w:b/>
          <w:color w:val="000000"/>
          <w:spacing w:val="0"/>
          <w:w w:val="95"/>
          <w:position w:val="0"/>
          <w:sz w:val="21"/>
          <w:u w:val="none"/>
        </w:rPr>
        <w:t>7.8.6</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涉及陆生生态敏感区的水电工程，宜开展敏感区专题影响评价工作，重点分析评价工程对敏</w:t>
      </w:r>
    </w:p>
    <w:p>
      <w:pPr>
        <w:spacing w:before="0" w:after="0" w:line="303" w:lineRule="exact"/>
        <w:ind w:left="67" w:firstLine="0"/>
        <w:jc w:val="left"/>
      </w:pPr>
      <w:r>
        <w:rPr>
          <w:rFonts w:ascii="宋体" w:hAnsi="宋体" w:cs="宋体"/>
          <w:color w:val="000000"/>
          <w:spacing w:val="0"/>
          <w:w w:val="100"/>
          <w:position w:val="0"/>
          <w:sz w:val="21"/>
          <w:u w:val="none"/>
        </w:rPr>
        <w:t>感区的主要保护对象、结构和生态功能的影响。</w:t>
      </w:r>
    </w:p>
    <w:p>
      <w:pPr>
        <w:spacing w:before="0" w:after="0" w:line="349" w:lineRule="exact"/>
        <w:ind w:left="67" w:firstLine="0"/>
        <w:jc w:val="left"/>
      </w:pPr>
      <w:r>
        <w:rPr>
          <w:rFonts w:ascii="Calibri" w:hAnsi="Calibri" w:cs="Calibri"/>
          <w:b/>
          <w:color w:val="000000"/>
          <w:spacing w:val="0"/>
          <w:w w:val="95"/>
          <w:position w:val="0"/>
          <w:sz w:val="21"/>
          <w:u w:val="none"/>
        </w:rPr>
        <w:t>7.8.7</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陆生生态影响评价应根据陆生植被、陆生动植物及重要生境影响预测结果，预测工程引起的</w:t>
      </w:r>
    </w:p>
    <w:p>
      <w:pPr>
        <w:spacing w:before="0" w:after="0" w:line="303" w:lineRule="exact"/>
        <w:ind w:left="67" w:firstLine="0"/>
        <w:jc w:val="left"/>
      </w:pPr>
      <w:r>
        <w:rPr>
          <w:rFonts w:ascii="宋体" w:hAnsi="宋体" w:cs="宋体"/>
          <w:color w:val="000000"/>
          <w:spacing w:val="0"/>
          <w:w w:val="100"/>
          <w:position w:val="0"/>
          <w:sz w:val="21"/>
          <w:u w:val="none"/>
        </w:rPr>
        <w:t>陆生生态系统类型及分布状况的变化，评价对陆生生态系统服务功能和完整性的影响。</w:t>
      </w:r>
    </w:p>
    <w:p>
      <w:pPr>
        <w:spacing w:before="0" w:after="0" w:line="349" w:lineRule="exact"/>
        <w:ind w:left="67" w:firstLine="0"/>
        <w:jc w:val="left"/>
      </w:pPr>
      <w:r>
        <w:rPr>
          <w:rFonts w:ascii="Calibri" w:hAnsi="Calibri" w:cs="Calibri"/>
          <w:b/>
          <w:color w:val="000000"/>
          <w:spacing w:val="0"/>
          <w:w w:val="95"/>
          <w:position w:val="0"/>
          <w:sz w:val="21"/>
          <w:u w:val="none"/>
        </w:rPr>
        <w:t>7.8.8</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陆生生态影响预测评价方法应根据预测与评价内容，按现行行业标准《水电工程陆生生态调</w:t>
      </w:r>
    </w:p>
    <w:p>
      <w:pPr>
        <w:spacing w:before="0" w:after="0" w:line="324" w:lineRule="exact"/>
        <w:ind w:left="67" w:firstLine="0"/>
        <w:jc w:val="left"/>
      </w:pPr>
      <w:r>
        <w:rPr>
          <w:rFonts w:ascii="宋体" w:hAnsi="宋体" w:cs="宋体"/>
          <w:color w:val="000000"/>
          <w:spacing w:val="0"/>
          <w:w w:val="100"/>
          <w:position w:val="2"/>
          <w:sz w:val="21"/>
          <w:u w:val="none"/>
        </w:rPr>
        <w:t>查与评价技术规范》</w:t>
      </w:r>
      <w:r>
        <w:rPr>
          <w:rFonts w:ascii="Calibri" w:hAnsi="Calibri" w:cs="Calibri"/>
          <w:color w:val="000000"/>
          <w:spacing w:val="0"/>
          <w:w w:val="100"/>
          <w:position w:val="0"/>
          <w:sz w:val="21"/>
          <w:u w:val="none"/>
        </w:rPr>
        <w:t>NB/T</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10080</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规定的方法选取。</w:t>
      </w:r>
    </w:p>
    <w:p>
      <w:pPr>
        <w:spacing w:before="0" w:after="0" w:line="240" w:lineRule="exact"/>
        <w:ind w:left="67" w:firstLine="0"/>
      </w:pPr>
    </w:p>
    <w:p>
      <w:pPr>
        <w:tabs>
          <w:tab w:val="left" w:pos="4210"/>
        </w:tabs>
        <w:spacing w:before="0" w:after="0" w:line="250" w:lineRule="exact"/>
        <w:ind w:left="67" w:firstLine="3663"/>
        <w:jc w:val="left"/>
      </w:pPr>
      <w:r>
        <w:rPr>
          <w:rFonts w:ascii="Calibri" w:hAnsi="Calibri" w:cs="Calibri"/>
          <w:b/>
          <w:color w:val="000000"/>
          <w:spacing w:val="0"/>
          <w:w w:val="95"/>
          <w:position w:val="0"/>
          <w:sz w:val="21"/>
          <w:u w:val="none"/>
        </w:rPr>
        <w:t>7.9</w:t>
      </w:r>
      <w:r>
        <w:rPr>
          <w:rFonts w:cs="Calibri"/>
          <w:spacing w:val="0"/>
          <w:w w:val="100"/>
        </w:rPr>
        <w:tab/>
      </w:r>
      <w:r>
        <w:rPr>
          <w:rFonts w:ascii="宋体" w:eastAsia="宋体" w:hAnsi="宋体" w:cs="宋体"/>
          <w:color w:val="000000"/>
          <w:spacing w:val="0"/>
          <w:w w:val="100"/>
          <w:position w:val="2"/>
          <w:sz w:val="21"/>
          <w:u w:val="none"/>
        </w:rPr>
        <w:t>人群健康影响</w:t>
      </w:r>
    </w:p>
    <w:p>
      <w:pPr>
        <w:spacing w:before="0" w:after="0" w:line="326" w:lineRule="exact"/>
        <w:ind w:left="67" w:firstLine="0"/>
        <w:jc w:val="left"/>
      </w:pPr>
      <w:r>
        <w:rPr>
          <w:rFonts w:ascii="Calibri" w:hAnsi="Calibri" w:cs="Calibri"/>
          <w:b/>
          <w:color w:val="000000"/>
          <w:spacing w:val="0"/>
          <w:w w:val="95"/>
          <w:position w:val="0"/>
          <w:sz w:val="21"/>
          <w:u w:val="none"/>
        </w:rPr>
        <w:t>7.9.1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人群健康影响预测评价应根据工程施工和运行带来的人口变动、环境状况改变，预测可能引</w:t>
      </w:r>
    </w:p>
    <w:p>
      <w:pPr>
        <w:spacing w:before="0" w:after="0" w:line="240" w:lineRule="exact"/>
        <w:ind w:left="67" w:firstLine="0"/>
      </w:pPr>
    </w:p>
    <w:p>
      <w:pPr>
        <w:spacing w:before="0" w:after="0" w:line="411" w:lineRule="exact"/>
        <w:ind w:left="67" w:firstLine="8858"/>
        <w:jc w:val="left"/>
      </w:pPr>
      <w:r>
        <w:rPr>
          <w:rFonts w:ascii="Calibri" w:hAnsi="Calibri" w:cs="Calibri"/>
          <w:color w:val="000000"/>
          <w:spacing w:val="0"/>
          <w:w w:val="100"/>
          <w:position w:val="0"/>
          <w:sz w:val="21"/>
          <w:u w:val="none"/>
        </w:rPr>
        <w:t>19</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sectPr>
          <w:type w:val="continuous"/>
          <w:pgSz w:w="11906" w:h="16839"/>
          <w:pgMar w:top="147" w:right="992" w:bottom="0" w:left="1352" w:header="0" w:footer="0" w:gutter="0"/>
          <w:pgNumType w:start="117"/>
          <w:cols w:num="1" w:space="720"/>
        </w:sectPr>
      </w:pPr>
    </w:p>
    <w:p>
      <w:pPr>
        <w:spacing w:before="0" w:after="0" w:line="240" w:lineRule="exact"/>
      </w:pPr>
      <w:bookmarkStart w:id="30" w:name="30"/>
      <w:bookmarkEnd w:id="3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7" w:lineRule="exact"/>
        <w:ind w:left="68" w:firstLine="0"/>
        <w:jc w:val="left"/>
      </w:pPr>
      <w:r>
        <w:rPr>
          <w:rFonts w:ascii="宋体" w:hAnsi="宋体" w:cs="宋体"/>
          <w:color w:val="000000"/>
          <w:spacing w:val="0"/>
          <w:w w:val="100"/>
          <w:position w:val="0"/>
          <w:sz w:val="21"/>
          <w:u w:val="none"/>
        </w:rPr>
        <w:t>起的自然疫源性疾病、介水传染病、虫媒传染病、地方病和其他疾病的流行趋势和变化，评价对施</w:t>
      </w:r>
    </w:p>
    <w:p>
      <w:pPr>
        <w:spacing w:before="0" w:after="0" w:line="326" w:lineRule="exact"/>
        <w:ind w:left="68" w:firstLine="0"/>
        <w:jc w:val="left"/>
      </w:pPr>
      <w:r>
        <w:rPr>
          <w:rFonts w:ascii="宋体" w:hAnsi="宋体" w:cs="宋体"/>
          <w:color w:val="000000"/>
          <w:spacing w:val="0"/>
          <w:w w:val="100"/>
          <w:position w:val="0"/>
          <w:sz w:val="21"/>
          <w:u w:val="none"/>
        </w:rPr>
        <w:t>工人员、移民和库周区域当地居民健康的影响。</w:t>
      </w:r>
    </w:p>
    <w:p>
      <w:pPr>
        <w:tabs>
          <w:tab w:val="left" w:pos="711"/>
        </w:tabs>
        <w:spacing w:before="0" w:after="0" w:line="349" w:lineRule="exact"/>
        <w:ind w:left="68" w:firstLine="0"/>
        <w:jc w:val="left"/>
      </w:pPr>
      <w:r>
        <w:rPr>
          <w:rFonts w:ascii="Calibri" w:hAnsi="Calibri" w:cs="Calibri"/>
          <w:b/>
          <w:color w:val="000000"/>
          <w:spacing w:val="0"/>
          <w:w w:val="95"/>
          <w:position w:val="0"/>
          <w:sz w:val="21"/>
          <w:u w:val="none"/>
        </w:rPr>
        <w:t>7.9.2</w:t>
      </w:r>
      <w:r>
        <w:rPr>
          <w:rFonts w:cs="Calibri"/>
          <w:spacing w:val="0"/>
          <w:w w:val="100"/>
        </w:rPr>
        <w:tab/>
      </w:r>
      <w:r>
        <w:rPr>
          <w:rFonts w:ascii="宋体" w:hAnsi="宋体" w:cs="宋体"/>
          <w:color w:val="000000"/>
          <w:spacing w:val="0"/>
          <w:w w:val="100"/>
          <w:position w:val="2"/>
          <w:sz w:val="21"/>
          <w:u w:val="none"/>
        </w:rPr>
        <w:t>人群健康影响预测评价宜采用类比法、放养实验法、生态机理分析法、专家预测法等方法。</w:t>
      </w:r>
    </w:p>
    <w:p>
      <w:pPr>
        <w:spacing w:before="0" w:after="0" w:line="240" w:lineRule="exact"/>
        <w:ind w:left="68" w:firstLine="0"/>
      </w:pPr>
    </w:p>
    <w:p>
      <w:pPr>
        <w:tabs>
          <w:tab w:val="left" w:pos="4472"/>
        </w:tabs>
        <w:spacing w:before="0" w:after="0" w:line="247" w:lineRule="exact"/>
        <w:ind w:left="68" w:firstLine="3819"/>
        <w:jc w:val="left"/>
      </w:pPr>
      <w:r>
        <w:rPr>
          <w:rFonts w:ascii="Calibri" w:hAnsi="Calibri" w:cs="Calibri"/>
          <w:b/>
          <w:color w:val="000000"/>
          <w:spacing w:val="0"/>
          <w:w w:val="95"/>
          <w:position w:val="0"/>
          <w:sz w:val="21"/>
          <w:u w:val="none"/>
        </w:rPr>
        <w:t>7.10</w:t>
      </w:r>
      <w:r>
        <w:rPr>
          <w:rFonts w:cs="Calibri"/>
          <w:spacing w:val="0"/>
          <w:w w:val="100"/>
        </w:rPr>
        <w:tab/>
      </w:r>
      <w:r>
        <w:rPr>
          <w:rFonts w:ascii="宋体" w:eastAsia="宋体" w:hAnsi="宋体" w:cs="宋体"/>
          <w:color w:val="000000"/>
          <w:spacing w:val="0"/>
          <w:w w:val="100"/>
          <w:position w:val="2"/>
          <w:sz w:val="21"/>
          <w:u w:val="none"/>
        </w:rPr>
        <w:t>景观影响</w:t>
      </w:r>
    </w:p>
    <w:p>
      <w:pPr>
        <w:tabs>
          <w:tab w:val="left" w:pos="816"/>
        </w:tabs>
        <w:spacing w:before="0" w:after="0" w:line="326" w:lineRule="exact"/>
        <w:ind w:left="68" w:firstLine="0"/>
        <w:jc w:val="left"/>
      </w:pPr>
      <w:r>
        <w:rPr>
          <w:rFonts w:ascii="Calibri" w:hAnsi="Calibri" w:cs="Calibri"/>
          <w:b/>
          <w:color w:val="000000"/>
          <w:spacing w:val="0"/>
          <w:w w:val="95"/>
          <w:position w:val="0"/>
          <w:sz w:val="21"/>
          <w:u w:val="none"/>
        </w:rPr>
        <w:t>7.10.1</w:t>
      </w:r>
      <w:r>
        <w:rPr>
          <w:rFonts w:cs="Calibri"/>
          <w:spacing w:val="0"/>
          <w:w w:val="100"/>
        </w:rPr>
        <w:tab/>
      </w:r>
      <w:r>
        <w:rPr>
          <w:rFonts w:ascii="宋体" w:hAnsi="宋体" w:cs="宋体"/>
          <w:color w:val="000000"/>
          <w:spacing w:val="0"/>
          <w:w w:val="100"/>
          <w:position w:val="2"/>
          <w:sz w:val="21"/>
          <w:u w:val="none"/>
        </w:rPr>
        <w:t>涉及重要景观敏感对象的水电工程，应进行景观影响预测评价。</w:t>
      </w:r>
    </w:p>
    <w:p>
      <w:pPr>
        <w:tabs>
          <w:tab w:val="left" w:pos="816"/>
        </w:tabs>
        <w:spacing w:before="0" w:after="0" w:line="326" w:lineRule="exact"/>
        <w:ind w:left="68" w:firstLine="0"/>
        <w:jc w:val="left"/>
      </w:pPr>
      <w:r>
        <w:rPr>
          <w:rFonts w:ascii="Calibri" w:hAnsi="Calibri" w:cs="Calibri"/>
          <w:b/>
          <w:color w:val="000000"/>
          <w:spacing w:val="0"/>
          <w:w w:val="95"/>
          <w:position w:val="0"/>
          <w:sz w:val="21"/>
          <w:u w:val="none"/>
        </w:rPr>
        <w:t>7.10.2</w:t>
      </w:r>
      <w:r>
        <w:rPr>
          <w:rFonts w:cs="Calibri"/>
          <w:spacing w:val="0"/>
          <w:w w:val="100"/>
        </w:rPr>
        <w:tab/>
      </w:r>
      <w:r>
        <w:rPr>
          <w:rFonts w:ascii="宋体" w:eastAsia="宋体" w:hAnsi="宋体" w:cs="宋体"/>
          <w:color w:val="000000"/>
          <w:spacing w:val="-2"/>
          <w:w w:val="100"/>
          <w:position w:val="2"/>
          <w:sz w:val="21"/>
          <w:u w:val="none"/>
        </w:rPr>
        <w:t>景观影响预测评价应根据景观资源评价结果，预测分析工程施工和运行对重要景观资源的景</w:t>
      </w:r>
    </w:p>
    <w:p>
      <w:pPr>
        <w:spacing w:before="0" w:after="0" w:line="303" w:lineRule="exact"/>
        <w:ind w:left="68" w:firstLine="0"/>
        <w:jc w:val="left"/>
      </w:pPr>
      <w:r>
        <w:rPr>
          <w:rFonts w:ascii="宋体" w:hAnsi="宋体" w:cs="宋体"/>
          <w:color w:val="000000"/>
          <w:spacing w:val="-4"/>
          <w:w w:val="100"/>
          <w:position w:val="0"/>
          <w:sz w:val="21"/>
          <w:u w:val="none"/>
        </w:rPr>
        <w:t>观敏感度、景观质量以及景观资源开发利用价值的影响，工程新增景观资源的影响，以及工程布局、</w:t>
      </w:r>
    </w:p>
    <w:p>
      <w:pPr>
        <w:spacing w:before="0" w:after="0" w:line="326" w:lineRule="exact"/>
        <w:ind w:left="68" w:firstLine="0"/>
        <w:jc w:val="left"/>
      </w:pPr>
      <w:r>
        <w:rPr>
          <w:rFonts w:ascii="宋体" w:hAnsi="宋体" w:cs="宋体"/>
          <w:color w:val="000000"/>
          <w:spacing w:val="0"/>
          <w:w w:val="100"/>
          <w:position w:val="0"/>
          <w:sz w:val="21"/>
          <w:u w:val="none"/>
        </w:rPr>
        <w:t>水库景观、建筑外形等工程景观与区域景观的相融性。</w:t>
      </w:r>
    </w:p>
    <w:p>
      <w:pPr>
        <w:tabs>
          <w:tab w:val="left" w:pos="816"/>
        </w:tabs>
        <w:spacing w:before="0" w:after="0" w:line="347" w:lineRule="exact"/>
        <w:ind w:left="68" w:firstLine="0"/>
        <w:jc w:val="left"/>
      </w:pPr>
      <w:r>
        <w:rPr>
          <w:rFonts w:ascii="Calibri" w:hAnsi="Calibri" w:cs="Calibri"/>
          <w:b/>
          <w:color w:val="000000"/>
          <w:spacing w:val="0"/>
          <w:w w:val="95"/>
          <w:position w:val="0"/>
          <w:sz w:val="21"/>
          <w:u w:val="none"/>
        </w:rPr>
        <w:t>7.10.3</w:t>
      </w:r>
      <w:r>
        <w:rPr>
          <w:rFonts w:cs="Calibri"/>
          <w:spacing w:val="0"/>
          <w:w w:val="100"/>
        </w:rPr>
        <w:tab/>
      </w:r>
      <w:r>
        <w:rPr>
          <w:rFonts w:ascii="宋体" w:hAnsi="宋体" w:cs="宋体"/>
          <w:color w:val="000000"/>
          <w:spacing w:val="0"/>
          <w:w w:val="100"/>
          <w:position w:val="2"/>
          <w:sz w:val="21"/>
          <w:u w:val="none"/>
        </w:rPr>
        <w:t>坝下河段分布有水景观资源的水电工程，应分析评价水文情势变化对水景观质量的影响。</w:t>
      </w:r>
    </w:p>
    <w:p>
      <w:pPr>
        <w:spacing w:before="0" w:after="0" w:line="326" w:lineRule="exact"/>
        <w:ind w:left="68" w:firstLine="0"/>
        <w:jc w:val="left"/>
      </w:pPr>
      <w:r>
        <w:rPr>
          <w:rFonts w:ascii="Calibri" w:hAnsi="Calibri" w:cs="Calibri"/>
          <w:b/>
          <w:color w:val="000000"/>
          <w:spacing w:val="0"/>
          <w:w w:val="95"/>
          <w:position w:val="0"/>
          <w:sz w:val="21"/>
          <w:u w:val="none"/>
        </w:rPr>
        <w:t>7.10.4</w:t>
      </w:r>
      <w:r>
        <w:rPr>
          <w:rFonts w:ascii="Calibri" w:hAnsi="Calibri" w:cs="Calibri"/>
          <w:color w:val="000000"/>
          <w:spacing w:val="0"/>
          <w:w w:val="196"/>
          <w:sz w:val="24"/>
          <w:u w:val="none"/>
        </w:rPr>
        <w:t>  </w:t>
      </w:r>
      <w:r>
        <w:rPr>
          <w:rFonts w:ascii="宋体" w:hAnsi="宋体" w:cs="宋体"/>
          <w:color w:val="000000"/>
          <w:spacing w:val="-2"/>
          <w:w w:val="100"/>
          <w:position w:val="2"/>
          <w:sz w:val="21"/>
          <w:u w:val="none"/>
        </w:rPr>
        <w:t>景观影响预测评价应根据景观影响评价内容，采用现行行业标准《山岳型风景资源开发环境</w:t>
      </w:r>
    </w:p>
    <w:p>
      <w:pPr>
        <w:spacing w:before="0" w:after="0" w:line="327" w:lineRule="exact"/>
        <w:ind w:left="68" w:firstLine="0"/>
        <w:jc w:val="left"/>
      </w:pPr>
      <w:r>
        <w:rPr>
          <w:rFonts w:ascii="宋体" w:hAnsi="宋体" w:cs="宋体"/>
          <w:color w:val="000000"/>
          <w:spacing w:val="0"/>
          <w:w w:val="100"/>
          <w:position w:val="2"/>
          <w:sz w:val="21"/>
          <w:u w:val="none"/>
        </w:rPr>
        <w:t>影响评价指标体系》</w:t>
      </w:r>
      <w:r>
        <w:rPr>
          <w:rFonts w:ascii="Calibri" w:hAnsi="Calibri" w:cs="Calibri"/>
          <w:color w:val="000000"/>
          <w:spacing w:val="0"/>
          <w:w w:val="100"/>
          <w:position w:val="0"/>
          <w:sz w:val="21"/>
          <w:u w:val="none"/>
        </w:rPr>
        <w:t>HJ/T</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6</w:t>
      </w:r>
      <w:r>
        <w:rPr>
          <w:rFonts w:ascii="Calibri" w:hAnsi="Calibri" w:cs="Calibri"/>
          <w:color w:val="000000"/>
          <w:spacing w:val="5"/>
          <w:w w:val="100"/>
          <w:sz w:val="21"/>
          <w:u w:val="none"/>
        </w:rPr>
        <w:t> </w:t>
      </w:r>
      <w:r>
        <w:rPr>
          <w:rFonts w:ascii="宋体" w:hAnsi="宋体" w:cs="宋体"/>
          <w:color w:val="000000"/>
          <w:spacing w:val="-1"/>
          <w:w w:val="100"/>
          <w:position w:val="2"/>
          <w:sz w:val="21"/>
          <w:u w:val="none"/>
        </w:rPr>
        <w:t>规定的方法。</w:t>
      </w:r>
    </w:p>
    <w:p>
      <w:pPr>
        <w:spacing w:before="0" w:after="0" w:line="240" w:lineRule="exact"/>
        <w:ind w:left="68" w:firstLine="0"/>
      </w:pPr>
    </w:p>
    <w:p>
      <w:pPr>
        <w:tabs>
          <w:tab w:val="left" w:pos="4052"/>
        </w:tabs>
        <w:spacing w:before="0" w:after="0" w:line="250" w:lineRule="exact"/>
        <w:ind w:left="68" w:firstLine="3399"/>
        <w:jc w:val="left"/>
      </w:pPr>
      <w:r>
        <w:rPr>
          <w:rFonts w:ascii="Calibri" w:hAnsi="Calibri" w:cs="Calibri"/>
          <w:b/>
          <w:color w:val="000000"/>
          <w:spacing w:val="0"/>
          <w:w w:val="95"/>
          <w:position w:val="0"/>
          <w:sz w:val="21"/>
          <w:u w:val="none"/>
        </w:rPr>
        <w:t>7.11</w:t>
      </w:r>
      <w:r>
        <w:rPr>
          <w:rFonts w:cs="Calibri"/>
          <w:spacing w:val="0"/>
          <w:w w:val="100"/>
        </w:rPr>
        <w:tab/>
      </w:r>
      <w:r>
        <w:rPr>
          <w:rFonts w:ascii="宋体" w:eastAsia="宋体" w:hAnsi="宋体" w:cs="宋体"/>
          <w:color w:val="000000"/>
          <w:spacing w:val="0"/>
          <w:w w:val="100"/>
          <w:position w:val="2"/>
          <w:sz w:val="21"/>
          <w:u w:val="none"/>
        </w:rPr>
        <w:t>移民安置环境影响</w:t>
      </w:r>
    </w:p>
    <w:p>
      <w:pPr>
        <w:tabs>
          <w:tab w:val="left" w:pos="816"/>
        </w:tabs>
        <w:spacing w:before="0" w:after="0" w:line="326" w:lineRule="exact"/>
        <w:ind w:left="68" w:firstLine="0"/>
        <w:jc w:val="left"/>
      </w:pPr>
      <w:r>
        <w:rPr>
          <w:rFonts w:ascii="Calibri" w:hAnsi="Calibri" w:cs="Calibri"/>
          <w:b/>
          <w:color w:val="000000"/>
          <w:spacing w:val="0"/>
          <w:w w:val="95"/>
          <w:position w:val="0"/>
          <w:sz w:val="21"/>
          <w:u w:val="none"/>
        </w:rPr>
        <w:t>7.11.1</w:t>
      </w:r>
      <w:r>
        <w:rPr>
          <w:rFonts w:cs="Calibri"/>
          <w:spacing w:val="0"/>
          <w:w w:val="100"/>
        </w:rPr>
        <w:tab/>
      </w:r>
      <w:r>
        <w:rPr>
          <w:rFonts w:ascii="宋体" w:hAnsi="宋体" w:cs="宋体"/>
          <w:color w:val="000000"/>
          <w:spacing w:val="-2"/>
          <w:w w:val="100"/>
          <w:position w:val="2"/>
          <w:sz w:val="21"/>
          <w:u w:val="none"/>
        </w:rPr>
        <w:t>移民安置环境影响预测评价内容应包括库底清理、农村移民安置、城集镇迁建、专业项目复</w:t>
      </w:r>
    </w:p>
    <w:p>
      <w:pPr>
        <w:spacing w:before="0" w:after="0" w:line="303" w:lineRule="exact"/>
        <w:ind w:left="68" w:firstLine="0"/>
        <w:jc w:val="left"/>
      </w:pPr>
      <w:r>
        <w:rPr>
          <w:rFonts w:ascii="宋体" w:hAnsi="宋体" w:cs="宋体"/>
          <w:color w:val="000000"/>
          <w:spacing w:val="0"/>
          <w:w w:val="100"/>
          <w:position w:val="0"/>
          <w:sz w:val="21"/>
          <w:u w:val="none"/>
        </w:rPr>
        <w:t>建对生态环境的影响。其中，集中安置点、迁建城集镇、集中式污水处理厂、生活垃圾卫生填埋场</w:t>
      </w:r>
    </w:p>
    <w:p>
      <w:pPr>
        <w:spacing w:before="0" w:after="0" w:line="324" w:lineRule="exact"/>
        <w:ind w:left="68" w:firstLine="0"/>
        <w:jc w:val="left"/>
      </w:pPr>
      <w:r>
        <w:rPr>
          <w:rFonts w:ascii="宋体" w:hAnsi="宋体" w:cs="宋体"/>
          <w:color w:val="000000"/>
          <w:spacing w:val="0"/>
          <w:w w:val="100"/>
          <w:position w:val="0"/>
          <w:sz w:val="21"/>
          <w:u w:val="none"/>
        </w:rPr>
        <w:t>或焚烧站、危险废物处理处置设施、重大专项复建设施等移民安置项目应开展专项环境影响评价。</w:t>
      </w:r>
    </w:p>
    <w:p>
      <w:pPr>
        <w:spacing w:before="0" w:after="0" w:line="349" w:lineRule="exact"/>
        <w:ind w:left="68" w:firstLine="0"/>
        <w:jc w:val="left"/>
      </w:pPr>
      <w:r>
        <w:rPr>
          <w:rFonts w:ascii="Calibri" w:hAnsi="Calibri" w:cs="Calibri"/>
          <w:b/>
          <w:color w:val="000000"/>
          <w:spacing w:val="0"/>
          <w:w w:val="95"/>
          <w:position w:val="0"/>
          <w:sz w:val="21"/>
          <w:u w:val="none"/>
        </w:rPr>
        <w:t>7.11.2</w:t>
      </w:r>
      <w:r>
        <w:rPr>
          <w:rFonts w:ascii="Calibri" w:hAnsi="Calibri" w:cs="Calibri"/>
          <w:color w:val="000000"/>
          <w:spacing w:val="0"/>
          <w:w w:val="196"/>
          <w:sz w:val="24"/>
          <w:u w:val="none"/>
        </w:rPr>
        <w:t>  </w:t>
      </w:r>
      <w:r>
        <w:rPr>
          <w:rFonts w:ascii="宋体" w:eastAsia="宋体" w:hAnsi="宋体" w:cs="宋体"/>
          <w:color w:val="000000"/>
          <w:spacing w:val="-2"/>
          <w:w w:val="100"/>
          <w:position w:val="2"/>
          <w:sz w:val="21"/>
          <w:u w:val="none"/>
        </w:rPr>
        <w:t>库底清理环境影响预测应根据库底清理工作方案，预测分析清库后水库淹没区污染源特点及</w:t>
      </w:r>
    </w:p>
    <w:p>
      <w:pPr>
        <w:spacing w:before="0" w:after="0" w:line="303" w:lineRule="exact"/>
        <w:ind w:left="68" w:firstLine="0"/>
        <w:jc w:val="left"/>
      </w:pPr>
      <w:r>
        <w:rPr>
          <w:rFonts w:ascii="宋体" w:hAnsi="宋体" w:cs="宋体"/>
          <w:color w:val="000000"/>
          <w:spacing w:val="0"/>
          <w:w w:val="100"/>
          <w:position w:val="0"/>
          <w:sz w:val="21"/>
          <w:u w:val="none"/>
        </w:rPr>
        <w:t>其对水库水质的影响，以及库外处置方案对周边环境的影响。</w:t>
      </w:r>
    </w:p>
    <w:p>
      <w:pPr>
        <w:tabs>
          <w:tab w:val="left" w:pos="816"/>
        </w:tabs>
        <w:spacing w:before="0" w:after="0" w:line="349" w:lineRule="exact"/>
        <w:ind w:left="68" w:firstLine="0"/>
        <w:jc w:val="left"/>
      </w:pPr>
      <w:r>
        <w:rPr>
          <w:rFonts w:ascii="Calibri" w:hAnsi="Calibri" w:cs="Calibri"/>
          <w:b/>
          <w:color w:val="000000"/>
          <w:spacing w:val="0"/>
          <w:w w:val="95"/>
          <w:position w:val="0"/>
          <w:sz w:val="21"/>
          <w:u w:val="none"/>
        </w:rPr>
        <w:t>7.11.3</w:t>
      </w:r>
      <w:r>
        <w:rPr>
          <w:rFonts w:cs="Calibri"/>
          <w:spacing w:val="0"/>
          <w:w w:val="100"/>
        </w:rPr>
        <w:tab/>
      </w:r>
      <w:r>
        <w:rPr>
          <w:rFonts w:ascii="宋体" w:eastAsia="宋体" w:hAnsi="宋体" w:cs="宋体"/>
          <w:color w:val="000000"/>
          <w:spacing w:val="-2"/>
          <w:w w:val="100"/>
          <w:position w:val="2"/>
          <w:sz w:val="21"/>
          <w:u w:val="none"/>
        </w:rPr>
        <w:t>农村移民安置环境影响预测应预测分析开发土地安置对陆生生态的影响，搬迁安置对安置区</w:t>
      </w:r>
    </w:p>
    <w:p>
      <w:pPr>
        <w:spacing w:before="0" w:after="0" w:line="303" w:lineRule="exact"/>
        <w:ind w:left="68" w:firstLine="0"/>
        <w:jc w:val="left"/>
      </w:pPr>
      <w:r>
        <w:rPr>
          <w:rFonts w:ascii="宋体" w:hAnsi="宋体" w:cs="宋体"/>
          <w:color w:val="000000"/>
          <w:spacing w:val="0"/>
          <w:w w:val="100"/>
          <w:position w:val="0"/>
          <w:sz w:val="21"/>
          <w:u w:val="none"/>
        </w:rPr>
        <w:t>地表水质、地下水环境、陆生生态和人群健康等环境要素的影响。</w:t>
      </w:r>
    </w:p>
    <w:p>
      <w:pPr>
        <w:spacing w:before="0" w:after="0" w:line="349" w:lineRule="exact"/>
        <w:ind w:left="68" w:firstLine="0"/>
        <w:jc w:val="left"/>
      </w:pPr>
      <w:r>
        <w:rPr>
          <w:rFonts w:ascii="Calibri" w:hAnsi="Calibri" w:cs="Calibri"/>
          <w:b/>
          <w:color w:val="000000"/>
          <w:spacing w:val="0"/>
          <w:w w:val="95"/>
          <w:position w:val="0"/>
          <w:sz w:val="21"/>
          <w:u w:val="none"/>
        </w:rPr>
        <w:t>7.11.4</w:t>
      </w:r>
      <w:r>
        <w:rPr>
          <w:rFonts w:ascii="Calibri" w:hAnsi="Calibri" w:cs="Calibri"/>
          <w:color w:val="000000"/>
          <w:spacing w:val="0"/>
          <w:w w:val="196"/>
          <w:sz w:val="24"/>
          <w:u w:val="none"/>
        </w:rPr>
        <w:t>  </w:t>
      </w:r>
      <w:r>
        <w:rPr>
          <w:rFonts w:ascii="宋体" w:hAnsi="宋体" w:cs="宋体"/>
          <w:color w:val="000000"/>
          <w:spacing w:val="-2"/>
          <w:w w:val="100"/>
          <w:position w:val="2"/>
          <w:sz w:val="21"/>
          <w:u w:val="none"/>
        </w:rPr>
        <w:t>城集镇迁建环境影响预测应预测分析对安置区地表水质、地下水环境、陆生生态、大气环境</w:t>
      </w:r>
    </w:p>
    <w:p>
      <w:pPr>
        <w:spacing w:before="0" w:after="0" w:line="301" w:lineRule="exact"/>
        <w:ind w:left="68" w:firstLine="0"/>
        <w:jc w:val="left"/>
      </w:pPr>
      <w:r>
        <w:rPr>
          <w:rFonts w:ascii="宋体" w:hAnsi="宋体" w:cs="宋体"/>
          <w:color w:val="000000"/>
          <w:spacing w:val="0"/>
          <w:w w:val="100"/>
          <w:position w:val="0"/>
          <w:sz w:val="21"/>
          <w:u w:val="none"/>
        </w:rPr>
        <w:t>和声环境等环境要素的影响。</w:t>
      </w:r>
    </w:p>
    <w:p>
      <w:pPr>
        <w:tabs>
          <w:tab w:val="left" w:pos="816"/>
        </w:tabs>
        <w:spacing w:before="0" w:after="0" w:line="349" w:lineRule="exact"/>
        <w:ind w:left="68" w:firstLine="0"/>
        <w:jc w:val="left"/>
      </w:pPr>
      <w:r>
        <w:rPr>
          <w:rFonts w:ascii="Calibri" w:hAnsi="Calibri" w:cs="Calibri"/>
          <w:b/>
          <w:color w:val="000000"/>
          <w:spacing w:val="0"/>
          <w:w w:val="95"/>
          <w:position w:val="0"/>
          <w:sz w:val="21"/>
          <w:u w:val="none"/>
        </w:rPr>
        <w:t>7.11.5</w:t>
      </w:r>
      <w:r>
        <w:rPr>
          <w:rFonts w:cs="Calibri"/>
          <w:spacing w:val="0"/>
          <w:w w:val="100"/>
        </w:rPr>
        <w:tab/>
      </w:r>
      <w:r>
        <w:rPr>
          <w:rFonts w:ascii="宋体" w:eastAsia="宋体" w:hAnsi="宋体" w:cs="宋体"/>
          <w:color w:val="000000"/>
          <w:spacing w:val="-2"/>
          <w:w w:val="100"/>
          <w:position w:val="2"/>
          <w:sz w:val="21"/>
          <w:u w:val="none"/>
        </w:rPr>
        <w:t>专业项目复建环境影响预测评价应根据具体专业项目特点与环境影响特征，确定评价因子和</w:t>
      </w:r>
    </w:p>
    <w:p>
      <w:pPr>
        <w:spacing w:before="0" w:after="0" w:line="303" w:lineRule="exact"/>
        <w:ind w:left="68" w:firstLine="0"/>
        <w:jc w:val="left"/>
      </w:pPr>
      <w:r>
        <w:rPr>
          <w:rFonts w:ascii="宋体" w:hAnsi="宋体" w:cs="宋体"/>
          <w:color w:val="000000"/>
          <w:spacing w:val="0"/>
          <w:w w:val="100"/>
          <w:position w:val="0"/>
          <w:sz w:val="21"/>
          <w:u w:val="none"/>
        </w:rPr>
        <w:t>评价重点内容。</w:t>
      </w:r>
    </w:p>
    <w:p>
      <w:pPr>
        <w:tabs>
          <w:tab w:val="left" w:pos="816"/>
        </w:tabs>
        <w:spacing w:before="0" w:after="0" w:line="349" w:lineRule="exact"/>
        <w:ind w:left="68" w:firstLine="0"/>
        <w:jc w:val="left"/>
      </w:pPr>
      <w:r>
        <w:rPr>
          <w:rFonts w:ascii="Calibri" w:hAnsi="Calibri" w:cs="Calibri"/>
          <w:b/>
          <w:color w:val="000000"/>
          <w:spacing w:val="0"/>
          <w:w w:val="95"/>
          <w:position w:val="0"/>
          <w:sz w:val="21"/>
          <w:u w:val="none"/>
        </w:rPr>
        <w:t>7.11.6</w:t>
      </w:r>
      <w:r>
        <w:rPr>
          <w:rFonts w:cs="Calibri"/>
          <w:spacing w:val="5"/>
          <w:w w:val="100"/>
        </w:rPr>
        <w:tab/>
      </w:r>
      <w:r>
        <w:rPr>
          <w:rFonts w:ascii="宋体" w:hAnsi="宋体" w:cs="宋体"/>
          <w:color w:val="000000"/>
          <w:spacing w:val="-2"/>
          <w:w w:val="100"/>
          <w:position w:val="2"/>
          <w:sz w:val="21"/>
          <w:u w:val="none"/>
        </w:rPr>
        <w:t>移民安置环境影响评价应根据影响预测结果，评价农村移民安置、城集镇迁建、专业项目复</w:t>
      </w:r>
    </w:p>
    <w:p>
      <w:pPr>
        <w:spacing w:before="0" w:after="0" w:line="303" w:lineRule="exact"/>
        <w:ind w:left="68" w:firstLine="0"/>
        <w:jc w:val="left"/>
      </w:pPr>
      <w:r>
        <w:rPr>
          <w:rFonts w:ascii="宋体" w:hAnsi="宋体" w:cs="宋体"/>
          <w:color w:val="000000"/>
          <w:spacing w:val="0"/>
          <w:w w:val="100"/>
          <w:position w:val="0"/>
          <w:sz w:val="21"/>
          <w:u w:val="none"/>
        </w:rPr>
        <w:t>建方案的环境可行性，识别存在的重大环境制约因素。</w:t>
      </w:r>
    </w:p>
    <w:p>
      <w:pPr>
        <w:spacing w:before="0" w:after="0" w:line="240" w:lineRule="exact"/>
        <w:ind w:left="68" w:firstLine="0"/>
      </w:pPr>
    </w:p>
    <w:p>
      <w:pPr>
        <w:tabs>
          <w:tab w:val="left" w:pos="3841"/>
        </w:tabs>
        <w:spacing w:before="0" w:after="0" w:line="273" w:lineRule="exact"/>
        <w:ind w:left="68" w:firstLine="3188"/>
        <w:jc w:val="left"/>
      </w:pPr>
      <w:r>
        <w:rPr>
          <w:rFonts w:ascii="Calibri" w:hAnsi="Calibri" w:cs="Calibri"/>
          <w:b/>
          <w:color w:val="000000"/>
          <w:spacing w:val="0"/>
          <w:w w:val="95"/>
          <w:position w:val="0"/>
          <w:sz w:val="21"/>
          <w:u w:val="none"/>
        </w:rPr>
        <w:t>7.12</w:t>
      </w:r>
      <w:r>
        <w:rPr>
          <w:rFonts w:cs="Calibri"/>
          <w:spacing w:val="0"/>
          <w:w w:val="100"/>
        </w:rPr>
        <w:tab/>
      </w:r>
      <w:r>
        <w:rPr>
          <w:rFonts w:ascii="宋体" w:eastAsia="宋体" w:hAnsi="宋体" w:cs="宋体"/>
          <w:color w:val="000000"/>
          <w:spacing w:val="0"/>
          <w:w w:val="100"/>
          <w:position w:val="2"/>
          <w:sz w:val="21"/>
          <w:u w:val="none"/>
        </w:rPr>
        <w:t>枢纽工程施工环境影响</w:t>
      </w:r>
    </w:p>
    <w:p>
      <w:pPr>
        <w:spacing w:before="0" w:after="0" w:line="240" w:lineRule="exact"/>
        <w:ind w:left="68" w:firstLine="3188"/>
      </w:pPr>
    </w:p>
    <w:p>
      <w:pPr>
        <w:spacing w:before="0" w:after="0" w:line="224" w:lineRule="exact"/>
        <w:ind w:left="68" w:firstLine="3380"/>
        <w:jc w:val="left"/>
      </w:pPr>
      <w:r>
        <w:rPr>
          <w:rFonts w:ascii="宋体" w:hAnsi="宋体" w:cs="宋体"/>
          <w:color w:val="000000"/>
          <w:spacing w:val="0"/>
          <w:w w:val="100"/>
          <w:position w:val="0"/>
          <w:sz w:val="21"/>
          <w:u w:val="none"/>
        </w:rPr>
        <w:t>Ⅰ</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施工废水、污水影响</w:t>
      </w:r>
    </w:p>
    <w:p>
      <w:pPr>
        <w:tabs>
          <w:tab w:val="left" w:pos="816"/>
        </w:tabs>
        <w:spacing w:before="0" w:after="0" w:line="349" w:lineRule="exact"/>
        <w:ind w:left="68" w:firstLine="0"/>
        <w:jc w:val="left"/>
      </w:pPr>
      <w:r>
        <w:rPr>
          <w:rFonts w:ascii="Calibri" w:hAnsi="Calibri" w:cs="Calibri"/>
          <w:b/>
          <w:color w:val="000000"/>
          <w:spacing w:val="0"/>
          <w:w w:val="95"/>
          <w:position w:val="0"/>
          <w:sz w:val="21"/>
          <w:u w:val="none"/>
        </w:rPr>
        <w:t>7.12.1</w:t>
      </w:r>
      <w:r>
        <w:rPr>
          <w:rFonts w:cs="Calibri"/>
          <w:spacing w:val="5"/>
          <w:w w:val="100"/>
        </w:rPr>
        <w:tab/>
      </w:r>
      <w:r>
        <w:rPr>
          <w:rFonts w:ascii="宋体" w:hAnsi="宋体" w:cs="宋体"/>
          <w:color w:val="000000"/>
          <w:spacing w:val="-2"/>
          <w:w w:val="100"/>
          <w:position w:val="2"/>
          <w:sz w:val="21"/>
          <w:u w:val="none"/>
        </w:rPr>
        <w:t>施工废水、污水影响预测评价应根据施工废水、污水源强核算结果，预测其正常排放与非正</w:t>
      </w:r>
    </w:p>
    <w:p>
      <w:pPr>
        <w:spacing w:before="0" w:after="0" w:line="303" w:lineRule="exact"/>
        <w:ind w:left="68" w:firstLine="0"/>
        <w:jc w:val="left"/>
      </w:pPr>
      <w:r>
        <w:rPr>
          <w:rFonts w:ascii="宋体" w:hAnsi="宋体" w:cs="宋体"/>
          <w:color w:val="000000"/>
          <w:spacing w:val="0"/>
          <w:w w:val="100"/>
          <w:position w:val="0"/>
          <w:sz w:val="21"/>
          <w:u w:val="none"/>
        </w:rPr>
        <w:t>常排放工况下主要污染物的降解、扩散情况，分析对周边水体水质的影响范围和影响程度，评价水</w:t>
      </w:r>
    </w:p>
    <w:p>
      <w:pPr>
        <w:spacing w:before="0" w:after="0" w:line="326" w:lineRule="exact"/>
        <w:ind w:left="68" w:firstLine="0"/>
        <w:jc w:val="left"/>
      </w:pPr>
      <w:r>
        <w:rPr>
          <w:rFonts w:ascii="宋体" w:hAnsi="宋体" w:cs="宋体"/>
          <w:color w:val="000000"/>
          <w:spacing w:val="0"/>
          <w:w w:val="100"/>
          <w:position w:val="0"/>
          <w:sz w:val="21"/>
          <w:u w:val="none"/>
        </w:rPr>
        <w:t>质状况。</w:t>
      </w:r>
    </w:p>
    <w:p>
      <w:pPr>
        <w:tabs>
          <w:tab w:val="left" w:pos="816"/>
        </w:tabs>
        <w:spacing w:before="0" w:after="0" w:line="350" w:lineRule="exact"/>
        <w:ind w:left="68" w:firstLine="0"/>
        <w:jc w:val="left"/>
      </w:pPr>
      <w:r>
        <w:rPr>
          <w:rFonts w:ascii="Calibri" w:hAnsi="Calibri" w:cs="Calibri"/>
          <w:b/>
          <w:color w:val="000000"/>
          <w:spacing w:val="0"/>
          <w:w w:val="95"/>
          <w:position w:val="0"/>
          <w:sz w:val="21"/>
          <w:u w:val="none"/>
        </w:rPr>
        <w:t>7.12.2</w:t>
      </w:r>
      <w:r>
        <w:rPr>
          <w:rFonts w:cs="Calibri"/>
          <w:spacing w:val="0"/>
          <w:w w:val="100"/>
        </w:rPr>
        <w:tab/>
      </w:r>
      <w:r>
        <w:rPr>
          <w:rFonts w:ascii="宋体" w:hAnsi="宋体" w:cs="宋体"/>
          <w:color w:val="000000"/>
          <w:spacing w:val="-2"/>
          <w:w w:val="100"/>
          <w:position w:val="2"/>
          <w:sz w:val="21"/>
          <w:u w:val="none"/>
        </w:rPr>
        <w:t>当多个污染源相距较近时，施工废水、污水影响预测应对各污染源的叠加影响范围与程度进</w:t>
      </w:r>
    </w:p>
    <w:p>
      <w:pPr>
        <w:spacing w:before="0" w:after="0" w:line="301" w:lineRule="exact"/>
        <w:ind w:left="68" w:firstLine="0"/>
        <w:jc w:val="left"/>
      </w:pPr>
      <w:r>
        <w:rPr>
          <w:rFonts w:ascii="宋体" w:hAnsi="宋体" w:cs="宋体"/>
          <w:color w:val="000000"/>
          <w:spacing w:val="0"/>
          <w:w w:val="100"/>
          <w:position w:val="0"/>
          <w:sz w:val="21"/>
          <w:u w:val="none"/>
        </w:rPr>
        <w:t>行预测。</w:t>
      </w:r>
    </w:p>
    <w:p>
      <w:pPr>
        <w:tabs>
          <w:tab w:val="left" w:pos="816"/>
        </w:tabs>
        <w:spacing w:before="0" w:after="0" w:line="349" w:lineRule="exact"/>
        <w:ind w:left="68" w:firstLine="0"/>
        <w:jc w:val="left"/>
      </w:pPr>
      <w:r>
        <w:rPr>
          <w:rFonts w:ascii="Calibri" w:hAnsi="Calibri" w:cs="Calibri"/>
          <w:b/>
          <w:color w:val="000000"/>
          <w:spacing w:val="0"/>
          <w:w w:val="95"/>
          <w:position w:val="0"/>
          <w:sz w:val="21"/>
          <w:u w:val="none"/>
        </w:rPr>
        <w:t>7.12.3</w:t>
      </w:r>
      <w:r>
        <w:rPr>
          <w:rFonts w:cs="Calibri"/>
          <w:spacing w:val="0"/>
          <w:w w:val="100"/>
        </w:rPr>
        <w:tab/>
      </w:r>
      <w:r>
        <w:rPr>
          <w:rFonts w:ascii="宋体" w:hAnsi="宋体" w:cs="宋体"/>
          <w:color w:val="000000"/>
          <w:spacing w:val="-2"/>
          <w:w w:val="100"/>
          <w:position w:val="2"/>
          <w:sz w:val="21"/>
          <w:u w:val="none"/>
        </w:rPr>
        <w:t>施工废水、污水影响预测方法应根据工程所在水域的水环境功能分区和地表水质敏感对象分</w:t>
      </w:r>
    </w:p>
    <w:p>
      <w:pPr>
        <w:spacing w:before="0" w:after="0" w:line="303" w:lineRule="exact"/>
        <w:ind w:left="68" w:firstLine="0"/>
        <w:jc w:val="left"/>
      </w:pPr>
      <w:r>
        <w:rPr>
          <w:rFonts w:ascii="宋体" w:eastAsia="宋体" w:hAnsi="宋体" w:cs="宋体"/>
          <w:color w:val="000000"/>
          <w:spacing w:val="0"/>
          <w:w w:val="100"/>
          <w:position w:val="0"/>
          <w:sz w:val="21"/>
          <w:u w:val="none"/>
        </w:rPr>
        <w:t>布情况，按下列规定确定：</w:t>
      </w:r>
    </w:p>
    <w:p>
      <w:pPr>
        <w:tabs>
          <w:tab w:val="left" w:pos="804"/>
        </w:tabs>
        <w:spacing w:before="0" w:after="0" w:line="349" w:lineRule="exact"/>
        <w:ind w:left="68"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当受纳水体为Ⅰ类和Ⅱ类水域时，施工废水、污水影响预测应采用瞬时突发排污模型预测事</w:t>
      </w:r>
    </w:p>
    <w:p>
      <w:pPr>
        <w:spacing w:before="0" w:after="0" w:line="303" w:lineRule="exact"/>
        <w:ind w:left="68" w:firstLine="0"/>
        <w:jc w:val="left"/>
      </w:pPr>
      <w:r>
        <w:rPr>
          <w:rFonts w:ascii="宋体" w:hAnsi="宋体" w:cs="宋体"/>
          <w:color w:val="000000"/>
          <w:spacing w:val="0"/>
          <w:w w:val="100"/>
          <w:position w:val="0"/>
          <w:sz w:val="21"/>
          <w:u w:val="none"/>
        </w:rPr>
        <w:t>故排放的影响。</w:t>
      </w:r>
    </w:p>
    <w:p>
      <w:pPr>
        <w:tabs>
          <w:tab w:val="left" w:pos="804"/>
        </w:tabs>
        <w:spacing w:before="0" w:after="0" w:line="349" w:lineRule="exact"/>
        <w:ind w:left="68"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2"/>
          <w:w w:val="100"/>
          <w:position w:val="2"/>
          <w:sz w:val="21"/>
          <w:u w:val="none"/>
        </w:rPr>
        <w:t>当受纳水体为Ⅲ类及以下类别水域时，施工废水、污水影响预测应将污染源简化为岸边连续</w:t>
      </w:r>
    </w:p>
    <w:p>
      <w:pPr>
        <w:spacing w:before="0" w:after="0" w:line="301" w:lineRule="exact"/>
        <w:ind w:left="68" w:firstLine="0"/>
        <w:jc w:val="left"/>
      </w:pPr>
      <w:r>
        <w:rPr>
          <w:rFonts w:ascii="宋体" w:eastAsia="宋体" w:hAnsi="宋体" w:cs="宋体"/>
          <w:color w:val="000000"/>
          <w:spacing w:val="0"/>
          <w:w w:val="100"/>
          <w:position w:val="0"/>
          <w:sz w:val="21"/>
          <w:u w:val="none"/>
        </w:rPr>
        <w:t>恒定排放点源，按充分混合段和混合过程段，分别采用零维水质模型和河流一维或二维水质模型预</w:t>
      </w:r>
    </w:p>
    <w:p>
      <w:pPr>
        <w:spacing w:before="0" w:after="0" w:line="326" w:lineRule="exact"/>
        <w:ind w:left="68" w:firstLine="0"/>
        <w:jc w:val="left"/>
      </w:pPr>
      <w:r>
        <w:rPr>
          <w:rFonts w:ascii="宋体" w:hAnsi="宋体" w:cs="宋体"/>
          <w:color w:val="000000"/>
          <w:spacing w:val="0"/>
          <w:w w:val="100"/>
          <w:position w:val="0"/>
          <w:sz w:val="21"/>
          <w:u w:val="none"/>
        </w:rPr>
        <w:t>测正常排放与非正常排放的影响。</w:t>
      </w:r>
    </w:p>
    <w:p>
      <w:pPr>
        <w:tabs>
          <w:tab w:val="left" w:pos="804"/>
        </w:tabs>
        <w:spacing w:before="0" w:after="0" w:line="349" w:lineRule="exact"/>
        <w:ind w:left="68"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2"/>
          <w:w w:val="100"/>
          <w:position w:val="2"/>
          <w:sz w:val="21"/>
          <w:u w:val="none"/>
        </w:rPr>
        <w:t>评价河段分布有饮用水水源保护区等地表水质敏感对象时，施工废水、污水影响预测应根据</w:t>
      </w:r>
    </w:p>
    <w:p>
      <w:pPr>
        <w:spacing w:before="0" w:after="0" w:line="240" w:lineRule="exact"/>
        <w:ind w:left="68" w:firstLine="420"/>
      </w:pPr>
    </w:p>
    <w:p>
      <w:pPr>
        <w:spacing w:before="0" w:after="0" w:line="411" w:lineRule="exact"/>
        <w:ind w:left="68" w:firstLine="8858"/>
        <w:jc w:val="left"/>
      </w:pPr>
      <w:r>
        <w:rPr>
          <w:rFonts w:ascii="Calibri" w:hAnsi="Calibri" w:cs="Calibri"/>
          <w:color w:val="000000"/>
          <w:spacing w:val="0"/>
          <w:w w:val="100"/>
          <w:position w:val="0"/>
          <w:sz w:val="21"/>
          <w:u w:val="none"/>
        </w:rPr>
        <w:t>20</w:t>
      </w:r>
    </w:p>
    <w:p>
      <w:pPr>
        <w:spacing w:before="0" w:after="0" w:line="240" w:lineRule="exact"/>
        <w:ind w:left="68" w:firstLine="8858"/>
      </w:pPr>
    </w:p>
    <w:p>
      <w:pPr>
        <w:spacing w:before="0" w:after="0" w:line="240" w:lineRule="exact"/>
        <w:ind w:left="68" w:firstLine="8858"/>
      </w:pPr>
    </w:p>
    <w:p>
      <w:pPr>
        <w:spacing w:before="0" w:after="0" w:line="307" w:lineRule="exact"/>
        <w:ind w:left="68" w:firstLine="3106"/>
        <w:jc w:val="left"/>
        <w:rPr>
          <w:rFonts w:hint="eastAsia"/>
        </w:rPr>
        <w:sectPr>
          <w:type w:val="continuous"/>
          <w:pgSz w:w="11906" w:h="16838"/>
          <w:pgMar w:top="147" w:right="991" w:bottom="0" w:left="1351" w:header="0" w:footer="0" w:gutter="0"/>
          <w:pgNumType w:start="118"/>
          <w:cols w:num="1" w:space="720"/>
        </w:sectPr>
      </w:pPr>
    </w:p>
    <w:p>
      <w:pPr>
        <w:spacing w:before="0" w:after="0" w:line="240" w:lineRule="exact"/>
      </w:pPr>
      <w:bookmarkStart w:id="31" w:name="31"/>
      <w:bookmarkEnd w:id="3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9"/>
          <w:pgMar w:top="147" w:right="886" w:bottom="0" w:left="1246" w:header="0" w:footer="0" w:gutter="0"/>
          <w:pgNumType w:start="119"/>
          <w:cols w:num="1" w:space="720"/>
          <w:docGrid w:type="lines" w:linePitch="312" w:charSpace="0"/>
        </w:sectPr>
      </w:pPr>
    </w:p>
    <w:p>
      <w:pPr>
        <w:spacing w:before="0" w:after="0" w:line="211" w:lineRule="exact"/>
        <w:ind w:left="173" w:firstLine="0"/>
        <w:jc w:val="left"/>
      </w:pPr>
      <w:r>
        <w:rPr>
          <w:rFonts w:ascii="宋体" w:hAnsi="宋体" w:cs="宋体"/>
          <w:color w:val="000000"/>
          <w:spacing w:val="0"/>
          <w:w w:val="100"/>
          <w:position w:val="0"/>
          <w:sz w:val="21"/>
          <w:u w:val="none"/>
        </w:rPr>
        <w:t>水质预测结果，采用叠图分析法评价对水质敏感对象的影响。</w:t>
      </w:r>
    </w:p>
    <w:p>
      <w:pPr>
        <w:spacing w:before="0" w:after="0" w:line="240" w:lineRule="exact"/>
        <w:ind w:left="173" w:firstLine="0"/>
      </w:pPr>
    </w:p>
    <w:p>
      <w:pPr>
        <w:spacing w:before="0" w:after="0" w:line="250" w:lineRule="exact"/>
        <w:ind w:left="173" w:firstLine="3694"/>
        <w:jc w:val="left"/>
      </w:pPr>
      <w:r>
        <w:rPr>
          <w:rFonts w:ascii="宋体" w:hAnsi="宋体" w:cs="宋体"/>
          <w:color w:val="000000"/>
          <w:spacing w:val="0"/>
          <w:w w:val="100"/>
          <w:position w:val="0"/>
          <w:sz w:val="21"/>
          <w:u w:val="none"/>
        </w:rPr>
        <w:t>Ⅱ</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大气环境影响</w:t>
      </w:r>
    </w:p>
    <w:p>
      <w:pPr>
        <w:tabs>
          <w:tab w:val="left" w:pos="921"/>
        </w:tabs>
        <w:spacing w:before="0" w:after="0" w:line="347" w:lineRule="exact"/>
        <w:ind w:left="173" w:firstLine="0"/>
        <w:jc w:val="left"/>
      </w:pPr>
      <w:r>
        <w:rPr>
          <w:rFonts w:ascii="Calibri" w:hAnsi="Calibri" w:cs="Calibri"/>
          <w:b/>
          <w:color w:val="000000"/>
          <w:spacing w:val="0"/>
          <w:w w:val="95"/>
          <w:position w:val="0"/>
          <w:sz w:val="21"/>
          <w:u w:val="none"/>
        </w:rPr>
        <w:t>7.12.4</w:t>
      </w:r>
      <w:r>
        <w:rPr>
          <w:rFonts w:cs="Calibri"/>
          <w:spacing w:val="0"/>
          <w:w w:val="100"/>
        </w:rPr>
        <w:tab/>
      </w:r>
      <w:r>
        <w:rPr>
          <w:rFonts w:ascii="宋体" w:eastAsia="宋体" w:hAnsi="宋体" w:cs="宋体"/>
          <w:color w:val="000000"/>
          <w:spacing w:val="-2"/>
          <w:w w:val="100"/>
          <w:position w:val="2"/>
          <w:sz w:val="21"/>
          <w:u w:val="none"/>
        </w:rPr>
        <w:t>大气环境影响预测评价应根据大气污染源源强核算结果，预测大气污染物有组织排放与无组</w:t>
      </w:r>
    </w:p>
    <w:p>
      <w:pPr>
        <w:spacing w:before="0" w:after="0" w:line="303" w:lineRule="exact"/>
        <w:ind w:left="173" w:firstLine="0"/>
        <w:jc w:val="left"/>
      </w:pPr>
      <w:r>
        <w:rPr>
          <w:rFonts w:ascii="宋体" w:hAnsi="宋体" w:cs="宋体"/>
          <w:color w:val="000000"/>
          <w:spacing w:val="0"/>
          <w:w w:val="100"/>
          <w:position w:val="0"/>
          <w:sz w:val="21"/>
          <w:u w:val="none"/>
        </w:rPr>
        <w:t>织排放对环境空气质量的贡献值和叠加值，评价敏感对象环境空气质量状况。</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7.12.5</w:t>
      </w:r>
      <w:r>
        <w:rPr>
          <w:rFonts w:cs="Calibri"/>
          <w:spacing w:val="0"/>
          <w:w w:val="100"/>
        </w:rPr>
        <w:tab/>
      </w:r>
      <w:r>
        <w:rPr>
          <w:rFonts w:ascii="宋体" w:hAnsi="宋体" w:cs="宋体"/>
          <w:color w:val="000000"/>
          <w:spacing w:val="0"/>
          <w:w w:val="100"/>
          <w:position w:val="2"/>
          <w:sz w:val="21"/>
          <w:u w:val="none"/>
        </w:rPr>
        <w:t>水电工程大气环境影响可按估算模式进行预测与分析。</w:t>
      </w:r>
    </w:p>
    <w:p>
      <w:pPr>
        <w:spacing w:before="0" w:after="0" w:line="240" w:lineRule="exact"/>
        <w:ind w:left="173" w:firstLine="0"/>
      </w:pPr>
    </w:p>
    <w:p>
      <w:pPr>
        <w:spacing w:before="0" w:after="0" w:line="227" w:lineRule="exact"/>
        <w:ind w:left="173" w:firstLine="3800"/>
        <w:jc w:val="left"/>
      </w:pPr>
      <w:r>
        <w:rPr>
          <w:rFonts w:ascii="宋体" w:hAnsi="宋体" w:cs="宋体"/>
          <w:color w:val="000000"/>
          <w:spacing w:val="0"/>
          <w:w w:val="100"/>
          <w:position w:val="0"/>
          <w:sz w:val="21"/>
          <w:u w:val="none"/>
        </w:rPr>
        <w:t>Ⅲ</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声环境影响</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7.12.6</w:t>
      </w:r>
      <w:r>
        <w:rPr>
          <w:rFonts w:cs="Calibri"/>
          <w:spacing w:val="0"/>
          <w:w w:val="100"/>
        </w:rPr>
        <w:tab/>
      </w:r>
      <w:r>
        <w:rPr>
          <w:rFonts w:ascii="宋体" w:eastAsia="宋体" w:hAnsi="宋体" w:cs="宋体"/>
          <w:color w:val="000000"/>
          <w:spacing w:val="-2"/>
          <w:w w:val="100"/>
          <w:position w:val="2"/>
          <w:sz w:val="21"/>
          <w:u w:val="none"/>
        </w:rPr>
        <w:t>声环境影响预测评价应根据噪声源源强核算结果，预测昼间和夜间施工噪声对区域噪声的贡</w:t>
      </w:r>
    </w:p>
    <w:p>
      <w:pPr>
        <w:spacing w:before="0" w:after="0" w:line="303" w:lineRule="exact"/>
        <w:ind w:left="173" w:firstLine="0"/>
        <w:jc w:val="left"/>
      </w:pPr>
      <w:r>
        <w:rPr>
          <w:rFonts w:ascii="宋体" w:hAnsi="宋体" w:cs="宋体"/>
          <w:color w:val="000000"/>
          <w:spacing w:val="0"/>
          <w:w w:val="100"/>
          <w:position w:val="0"/>
          <w:sz w:val="21"/>
          <w:u w:val="none"/>
        </w:rPr>
        <w:t>献值及叠加值，评价敏感对象声环境质量状况，分析噪声超标原因和引起超标的主要噪声源。</w:t>
      </w:r>
    </w:p>
    <w:p>
      <w:pPr>
        <w:tabs>
          <w:tab w:val="left" w:pos="921"/>
        </w:tabs>
        <w:spacing w:before="0" w:after="0" w:line="347" w:lineRule="exact"/>
        <w:ind w:left="173" w:firstLine="0"/>
        <w:jc w:val="left"/>
      </w:pPr>
      <w:r>
        <w:rPr>
          <w:rFonts w:ascii="Calibri" w:hAnsi="Calibri" w:cs="Calibri"/>
          <w:b/>
          <w:color w:val="000000"/>
          <w:spacing w:val="0"/>
          <w:w w:val="95"/>
          <w:position w:val="0"/>
          <w:sz w:val="21"/>
          <w:u w:val="none"/>
        </w:rPr>
        <w:t>7.12.7</w:t>
      </w:r>
      <w:r>
        <w:rPr>
          <w:rFonts w:cs="Calibri"/>
          <w:spacing w:val="0"/>
          <w:w w:val="100"/>
        </w:rPr>
        <w:tab/>
      </w:r>
      <w:r>
        <w:rPr>
          <w:rFonts w:ascii="宋体" w:eastAsia="宋体" w:hAnsi="宋体" w:cs="宋体"/>
          <w:color w:val="000000"/>
          <w:spacing w:val="-2"/>
          <w:w w:val="100"/>
          <w:position w:val="2"/>
          <w:sz w:val="21"/>
          <w:u w:val="none"/>
        </w:rPr>
        <w:t>施工机械及辅助企业噪声宜按固定点声源进行预测，交通噪声宜按线声源进行预测，评价量</w:t>
      </w:r>
    </w:p>
    <w:p>
      <w:pPr>
        <w:spacing w:before="0" w:after="0" w:line="326" w:lineRule="exact"/>
        <w:ind w:left="173" w:firstLine="0"/>
        <w:jc w:val="left"/>
      </w:pPr>
      <w:r>
        <w:rPr>
          <w:rFonts w:ascii="宋体" w:eastAsia="宋体" w:hAnsi="宋体" w:cs="宋体"/>
          <w:color w:val="000000"/>
          <w:spacing w:val="0"/>
          <w:w w:val="100"/>
          <w:position w:val="2"/>
          <w:sz w:val="21"/>
          <w:u w:val="none"/>
        </w:rPr>
        <w:t>均应采用等效</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声级。爆破噪声宜按固定点声源突发噪声进行预测，评价量应采用最大</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A</w:t>
      </w:r>
      <w:r>
        <w:rPr>
          <w:rFonts w:ascii="Calibri" w:hAnsi="Calibri" w:cs="Calibri"/>
          <w:color w:val="000000"/>
          <w:spacing w:val="2"/>
          <w:w w:val="100"/>
          <w:sz w:val="21"/>
          <w:u w:val="none"/>
        </w:rPr>
        <w:t> </w:t>
      </w:r>
      <w:r>
        <w:rPr>
          <w:rFonts w:ascii="宋体" w:hAnsi="宋体" w:cs="宋体"/>
          <w:color w:val="000000"/>
          <w:spacing w:val="0"/>
          <w:w w:val="100"/>
          <w:position w:val="2"/>
          <w:sz w:val="21"/>
          <w:u w:val="none"/>
        </w:rPr>
        <w:t>声级。</w:t>
      </w:r>
    </w:p>
    <w:p>
      <w:pPr>
        <w:spacing w:before="0" w:after="0" w:line="327" w:lineRule="exact"/>
        <w:ind w:left="173" w:firstLine="0"/>
        <w:jc w:val="left"/>
      </w:pPr>
      <w:r>
        <w:rPr>
          <w:rFonts w:ascii="Calibri" w:hAnsi="Calibri" w:cs="Calibri"/>
          <w:b/>
          <w:color w:val="000000"/>
          <w:spacing w:val="0"/>
          <w:w w:val="95"/>
          <w:position w:val="0"/>
          <w:sz w:val="21"/>
          <w:u w:val="none"/>
        </w:rPr>
        <w:t>7.12.8</w:t>
      </w:r>
      <w:r>
        <w:rPr>
          <w:rFonts w:ascii="Calibri" w:hAnsi="Calibri" w:cs="Calibri"/>
          <w:color w:val="000000"/>
          <w:spacing w:val="0"/>
          <w:w w:val="196"/>
          <w:sz w:val="24"/>
          <w:u w:val="none"/>
        </w:rPr>
        <w:t>  </w:t>
      </w:r>
      <w:r>
        <w:rPr>
          <w:rFonts w:ascii="宋体" w:eastAsia="宋体" w:hAnsi="宋体" w:cs="宋体"/>
          <w:color w:val="000000"/>
          <w:spacing w:val="0"/>
          <w:w w:val="100"/>
          <w:position w:val="2"/>
          <w:sz w:val="21"/>
          <w:u w:val="none"/>
        </w:rPr>
        <w:t>不同评价等级声环境影响预测应符合下列要求：</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2"/>
          <w:w w:val="100"/>
          <w:position w:val="2"/>
          <w:sz w:val="21"/>
          <w:u w:val="none"/>
        </w:rPr>
        <w:t>一级评价应计算各敏感对象的声环境预测值及施工场界噪声值，绘制固定声源、经过城镇建</w:t>
      </w:r>
    </w:p>
    <w:p>
      <w:pPr>
        <w:spacing w:before="0" w:after="0" w:line="303" w:lineRule="exact"/>
        <w:ind w:left="173" w:firstLine="0"/>
        <w:jc w:val="left"/>
      </w:pPr>
      <w:r>
        <w:rPr>
          <w:rFonts w:ascii="宋体" w:eastAsia="宋体" w:hAnsi="宋体" w:cs="宋体"/>
          <w:color w:val="000000"/>
          <w:spacing w:val="0"/>
          <w:w w:val="100"/>
          <w:position w:val="0"/>
          <w:sz w:val="21"/>
          <w:u w:val="none"/>
        </w:rPr>
        <w:t>成区或规划区路段流动声源的等声级线图以及高于等于三层敏感建筑的垂直方向等声级线图，分析</w:t>
      </w:r>
    </w:p>
    <w:p>
      <w:pPr>
        <w:spacing w:before="0" w:after="0" w:line="326" w:lineRule="exact"/>
        <w:ind w:left="173" w:firstLine="0"/>
        <w:jc w:val="left"/>
      </w:pPr>
      <w:r>
        <w:rPr>
          <w:rFonts w:ascii="宋体" w:hAnsi="宋体" w:cs="宋体"/>
          <w:color w:val="000000"/>
          <w:spacing w:val="0"/>
          <w:w w:val="100"/>
          <w:position w:val="0"/>
          <w:sz w:val="21"/>
          <w:u w:val="none"/>
        </w:rPr>
        <w:t>各噪声级范围内受影响的人口分布、噪声超标的范围和程度。</w:t>
      </w:r>
    </w:p>
    <w:p>
      <w:pPr>
        <w:tabs>
          <w:tab w:val="left" w:pos="909"/>
        </w:tabs>
        <w:spacing w:before="0" w:after="0" w:line="347"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二级评价应计算各敏感对象的声环境预测值及施工场界噪声值，根据评价需要绘制等声级线</w:t>
      </w:r>
    </w:p>
    <w:p>
      <w:pPr>
        <w:spacing w:before="0" w:after="0" w:line="303" w:lineRule="exact"/>
        <w:ind w:left="173" w:firstLine="0"/>
        <w:jc w:val="left"/>
      </w:pPr>
      <w:r>
        <w:rPr>
          <w:rFonts w:ascii="宋体" w:hAnsi="宋体" w:cs="宋体"/>
          <w:color w:val="000000"/>
          <w:spacing w:val="0"/>
          <w:w w:val="100"/>
          <w:position w:val="0"/>
          <w:sz w:val="21"/>
          <w:u w:val="none"/>
        </w:rPr>
        <w:t>图，分析各噪声级范围内受影响的人口分布、噪声超标的范围和程度。</w:t>
      </w:r>
    </w:p>
    <w:p>
      <w:pPr>
        <w:tabs>
          <w:tab w:val="left" w:pos="909"/>
        </w:tabs>
        <w:spacing w:before="0" w:after="0" w:line="349" w:lineRule="exact"/>
        <w:ind w:left="173"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三级评价应分析噪声级的分布以及敏感对象受影响的范围和程度。</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7.12.9</w:t>
      </w:r>
      <w:r>
        <w:rPr>
          <w:rFonts w:cs="Calibri"/>
          <w:spacing w:val="2"/>
          <w:w w:val="100"/>
        </w:rPr>
        <w:tab/>
      </w:r>
      <w:r>
        <w:rPr>
          <w:rFonts w:ascii="宋体" w:eastAsia="宋体" w:hAnsi="宋体" w:cs="宋体"/>
          <w:color w:val="000000"/>
          <w:spacing w:val="0"/>
          <w:w w:val="100"/>
          <w:position w:val="2"/>
          <w:sz w:val="21"/>
          <w:u w:val="none"/>
        </w:rPr>
        <w:t>声环境影响预测方法应符合本规范附录</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J</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的规定。</w:t>
      </w:r>
    </w:p>
    <w:p>
      <w:pPr>
        <w:tabs>
          <w:tab w:val="left" w:pos="1029"/>
        </w:tabs>
        <w:spacing w:before="0" w:after="0" w:line="326" w:lineRule="exact"/>
        <w:ind w:left="173" w:firstLine="0"/>
        <w:jc w:val="left"/>
      </w:pPr>
      <w:r>
        <w:rPr>
          <w:rFonts w:ascii="Calibri" w:hAnsi="Calibri" w:cs="Calibri"/>
          <w:b/>
          <w:color w:val="000000"/>
          <w:spacing w:val="0"/>
          <w:w w:val="95"/>
          <w:position w:val="0"/>
          <w:sz w:val="21"/>
          <w:u w:val="none"/>
        </w:rPr>
        <w:t>7.12.10</w:t>
      </w:r>
      <w:r>
        <w:rPr>
          <w:rFonts w:cs="Calibri"/>
          <w:spacing w:val="0"/>
          <w:w w:val="100"/>
        </w:rPr>
        <w:tab/>
      </w:r>
      <w:r>
        <w:rPr>
          <w:rFonts w:ascii="宋体" w:hAnsi="宋体" w:cs="宋体"/>
          <w:color w:val="000000"/>
          <w:spacing w:val="-2"/>
          <w:w w:val="100"/>
          <w:position w:val="2"/>
          <w:sz w:val="21"/>
          <w:u w:val="none"/>
        </w:rPr>
        <w:t>评价区分布有振动环境敏感对象的水电工程，应预测施工爆破振动及其对敏感对象的影响。</w:t>
      </w:r>
    </w:p>
    <w:p>
      <w:pPr>
        <w:spacing w:before="0" w:after="0" w:line="240" w:lineRule="exact"/>
        <w:ind w:left="173" w:firstLine="0"/>
      </w:pPr>
    </w:p>
    <w:p>
      <w:pPr>
        <w:spacing w:before="0" w:after="0" w:line="227" w:lineRule="exact"/>
        <w:ind w:left="173" w:firstLine="3694"/>
        <w:jc w:val="left"/>
      </w:pPr>
      <w:r>
        <w:rPr>
          <w:rFonts w:ascii="宋体" w:hAnsi="宋体" w:cs="宋体"/>
          <w:color w:val="000000"/>
          <w:spacing w:val="0"/>
          <w:w w:val="100"/>
          <w:position w:val="0"/>
          <w:sz w:val="21"/>
          <w:u w:val="none"/>
        </w:rPr>
        <w:t>Ⅳ</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固体废物影响</w:t>
      </w:r>
    </w:p>
    <w:p>
      <w:pPr>
        <w:tabs>
          <w:tab w:val="left" w:pos="1029"/>
        </w:tabs>
        <w:spacing w:before="0" w:after="0" w:line="347" w:lineRule="exact"/>
        <w:ind w:left="173" w:firstLine="0"/>
        <w:jc w:val="left"/>
      </w:pPr>
      <w:r>
        <w:rPr>
          <w:rFonts w:ascii="Calibri" w:hAnsi="Calibri" w:cs="Calibri"/>
          <w:b/>
          <w:color w:val="000000"/>
          <w:spacing w:val="0"/>
          <w:w w:val="95"/>
          <w:position w:val="0"/>
          <w:sz w:val="21"/>
          <w:u w:val="none"/>
        </w:rPr>
        <w:t>7.12.12</w:t>
      </w:r>
      <w:r>
        <w:rPr>
          <w:rFonts w:cs="Calibri"/>
          <w:spacing w:val="0"/>
          <w:w w:val="100"/>
        </w:rPr>
        <w:tab/>
      </w:r>
      <w:r>
        <w:rPr>
          <w:rFonts w:ascii="宋体" w:hAnsi="宋体" w:cs="宋体"/>
          <w:color w:val="000000"/>
          <w:spacing w:val="0"/>
          <w:w w:val="100"/>
          <w:position w:val="2"/>
          <w:sz w:val="21"/>
          <w:u w:val="none"/>
        </w:rPr>
        <w:t>固体废物影响预测评价应根据工程产生的固体废物类别、产生量及其处理处置去向，分析</w:t>
      </w:r>
    </w:p>
    <w:p>
      <w:pPr>
        <w:spacing w:before="0" w:after="0" w:line="303" w:lineRule="exact"/>
        <w:ind w:left="173" w:firstLine="0"/>
        <w:jc w:val="left"/>
      </w:pPr>
      <w:r>
        <w:rPr>
          <w:rFonts w:ascii="宋体" w:hAnsi="宋体" w:cs="宋体"/>
          <w:color w:val="000000"/>
          <w:spacing w:val="0"/>
          <w:w w:val="100"/>
          <w:position w:val="0"/>
          <w:sz w:val="21"/>
          <w:u w:val="none"/>
        </w:rPr>
        <w:t>对周边环境的影响。</w:t>
      </w:r>
    </w:p>
    <w:p>
      <w:pPr>
        <w:tabs>
          <w:tab w:val="left" w:pos="1029"/>
        </w:tabs>
        <w:spacing w:before="0" w:after="0" w:line="349" w:lineRule="exact"/>
        <w:ind w:left="173" w:firstLine="0"/>
        <w:jc w:val="left"/>
      </w:pPr>
      <w:r>
        <w:rPr>
          <w:rFonts w:ascii="Calibri" w:hAnsi="Calibri" w:cs="Calibri"/>
          <w:b/>
          <w:color w:val="000000"/>
          <w:spacing w:val="0"/>
          <w:w w:val="95"/>
          <w:position w:val="0"/>
          <w:sz w:val="21"/>
          <w:u w:val="none"/>
        </w:rPr>
        <w:t>7.12.13</w:t>
      </w:r>
      <w:r>
        <w:rPr>
          <w:rFonts w:cs="Calibri"/>
          <w:spacing w:val="2"/>
          <w:w w:val="100"/>
        </w:rPr>
        <w:tab/>
      </w:r>
      <w:r>
        <w:rPr>
          <w:rFonts w:ascii="宋体" w:hAnsi="宋体" w:cs="宋体"/>
          <w:color w:val="000000"/>
          <w:spacing w:val="0"/>
          <w:w w:val="100"/>
          <w:position w:val="2"/>
          <w:sz w:val="21"/>
          <w:u w:val="none"/>
        </w:rPr>
        <w:t>固体废物影响预测可采用类比法、经验公式法和机理分析法等方法。</w:t>
      </w:r>
    </w:p>
    <w:p>
      <w:pPr>
        <w:spacing w:before="0" w:after="0" w:line="240" w:lineRule="exact"/>
        <w:ind w:left="173" w:firstLine="0"/>
      </w:pPr>
    </w:p>
    <w:p>
      <w:pPr>
        <w:tabs>
          <w:tab w:val="left" w:pos="4157"/>
        </w:tabs>
        <w:spacing w:before="0" w:after="0" w:line="250" w:lineRule="exact"/>
        <w:ind w:left="173" w:firstLine="3399"/>
        <w:jc w:val="left"/>
      </w:pPr>
      <w:r>
        <w:rPr>
          <w:rFonts w:ascii="Calibri" w:hAnsi="Calibri" w:cs="Calibri"/>
          <w:b/>
          <w:color w:val="000000"/>
          <w:spacing w:val="0"/>
          <w:w w:val="95"/>
          <w:position w:val="0"/>
          <w:sz w:val="21"/>
          <w:u w:val="none"/>
        </w:rPr>
        <w:t>7.13</w:t>
      </w:r>
      <w:r>
        <w:rPr>
          <w:rFonts w:cs="Calibri"/>
          <w:spacing w:val="0"/>
          <w:w w:val="100"/>
        </w:rPr>
        <w:tab/>
      </w:r>
      <w:r>
        <w:rPr>
          <w:rFonts w:ascii="宋体" w:eastAsia="宋体" w:hAnsi="宋体" w:cs="宋体"/>
          <w:color w:val="000000"/>
          <w:spacing w:val="0"/>
          <w:w w:val="100"/>
          <w:position w:val="2"/>
          <w:sz w:val="21"/>
          <w:u w:val="none"/>
        </w:rPr>
        <w:t>环境影响综合分析</w:t>
      </w:r>
    </w:p>
    <w:p>
      <w:pPr>
        <w:tabs>
          <w:tab w:val="left" w:pos="921"/>
        </w:tabs>
        <w:spacing w:before="0" w:after="0" w:line="326" w:lineRule="exact"/>
        <w:ind w:left="173" w:firstLine="0"/>
        <w:jc w:val="left"/>
      </w:pPr>
      <w:r>
        <w:rPr>
          <w:rFonts w:ascii="Calibri" w:hAnsi="Calibri" w:cs="Calibri"/>
          <w:b/>
          <w:color w:val="000000"/>
          <w:spacing w:val="0"/>
          <w:w w:val="95"/>
          <w:position w:val="0"/>
          <w:sz w:val="21"/>
          <w:u w:val="none"/>
        </w:rPr>
        <w:t>7.13.1</w:t>
      </w:r>
      <w:r>
        <w:rPr>
          <w:rFonts w:cs="Calibri"/>
          <w:spacing w:val="0"/>
          <w:w w:val="100"/>
        </w:rPr>
        <w:tab/>
      </w:r>
      <w:r>
        <w:rPr>
          <w:rFonts w:ascii="宋体" w:eastAsia="宋体" w:hAnsi="宋体" w:cs="宋体"/>
          <w:color w:val="000000"/>
          <w:spacing w:val="-2"/>
          <w:w w:val="100"/>
          <w:position w:val="2"/>
          <w:sz w:val="21"/>
          <w:u w:val="none"/>
        </w:rPr>
        <w:t>环境影响综合分析应在分要素环境影响预测评价的基础上，分析水电工程施工和运行带来的</w:t>
      </w:r>
    </w:p>
    <w:p>
      <w:pPr>
        <w:spacing w:before="0" w:after="0" w:line="301" w:lineRule="exact"/>
        <w:ind w:left="173" w:firstLine="0"/>
        <w:jc w:val="left"/>
      </w:pPr>
      <w:r>
        <w:rPr>
          <w:rFonts w:ascii="宋体" w:hAnsi="宋体" w:cs="宋体"/>
          <w:color w:val="000000"/>
          <w:spacing w:val="0"/>
          <w:w w:val="100"/>
          <w:position w:val="0"/>
          <w:sz w:val="21"/>
          <w:u w:val="none"/>
        </w:rPr>
        <w:t>环境质量变化及其对区域环境功能、生态功能与环境敏感对象的影响程度、持续时间及潜在后果。</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7.13.2</w:t>
      </w:r>
      <w:r>
        <w:rPr>
          <w:rFonts w:cs="Calibri"/>
          <w:spacing w:val="0"/>
          <w:w w:val="100"/>
        </w:rPr>
        <w:tab/>
      </w:r>
      <w:r>
        <w:rPr>
          <w:rFonts w:ascii="宋体" w:hAnsi="宋体" w:cs="宋体"/>
          <w:color w:val="000000"/>
          <w:spacing w:val="-2"/>
          <w:w w:val="100"/>
          <w:position w:val="2"/>
          <w:sz w:val="21"/>
          <w:u w:val="none"/>
        </w:rPr>
        <w:t>环境影响综合分析结论应明确工程带来的长期性、累积性影响以及存在的主要环境问题，提</w:t>
      </w:r>
    </w:p>
    <w:p>
      <w:pPr>
        <w:spacing w:before="0" w:after="0" w:line="303" w:lineRule="exact"/>
        <w:ind w:left="173" w:firstLine="0"/>
        <w:jc w:val="left"/>
      </w:pPr>
      <w:r>
        <w:rPr>
          <w:rFonts w:ascii="宋体" w:hAnsi="宋体" w:cs="宋体"/>
          <w:color w:val="000000"/>
          <w:spacing w:val="0"/>
          <w:w w:val="100"/>
          <w:position w:val="0"/>
          <w:sz w:val="21"/>
          <w:u w:val="none"/>
        </w:rPr>
        <w:t>出相应的环境保护要求。</w:t>
      </w:r>
    </w:p>
    <w:p>
      <w:pPr>
        <w:widowControl/>
        <w:jc w:val="left"/>
        <w:sectPr>
          <w:type w:val="continuous"/>
          <w:pgSz w:w="11906" w:h="16839"/>
          <w:pgMar w:top="147" w:right="886" w:bottom="0" w:left="1246" w:header="0" w:footer="0" w:gutter="0"/>
          <w:pgNumType w:start="120"/>
          <w:cols w:num="1" w:space="708" w:equalWidth="0">
            <w:col w:w="9774" w:space="0"/>
          </w:cols>
          <w:docGrid w:type="lines" w:linePitch="312" w:charSpace="0"/>
        </w:sectPr>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40" w:lineRule="exact"/>
        <w:ind w:left="173" w:firstLine="0"/>
      </w:pPr>
    </w:p>
    <w:p>
      <w:pPr>
        <w:spacing w:before="0" w:after="0" w:line="295" w:lineRule="exact"/>
        <w:ind w:left="173" w:firstLine="0"/>
      </w:pPr>
    </w:p>
    <w:p>
      <w:pPr>
        <w:widowControl/>
        <w:jc w:val="left"/>
        <w:sectPr>
          <w:type w:val="continuous"/>
          <w:pgSz w:w="11906" w:h="16839"/>
          <w:pgMar w:top="147" w:right="886" w:bottom="0" w:left="1246" w:header="0" w:footer="0" w:gutter="0"/>
          <w:pgNumType w:start="121"/>
          <w:cols w:num="1" w:space="720"/>
          <w:docGrid w:type="lines" w:linePitch="312" w:charSpace="0"/>
        </w:sectPr>
      </w:pPr>
    </w:p>
    <w:p>
      <w:pPr>
        <w:spacing w:before="0" w:after="0" w:line="211" w:lineRule="exact"/>
        <w:ind w:left="9030" w:firstLine="0"/>
        <w:jc w:val="left"/>
      </w:pPr>
      <w:r>
        <w:rPr>
          <w:rFonts w:ascii="Calibri" w:hAnsi="Calibri" w:cs="Calibri"/>
          <w:color w:val="000000"/>
          <w:spacing w:val="0"/>
          <w:w w:val="100"/>
          <w:position w:val="0"/>
          <w:sz w:val="21"/>
          <w:u w:val="none"/>
        </w:rPr>
        <w:t>21</w:t>
      </w:r>
    </w:p>
    <w:p>
      <w:pPr>
        <w:widowControl/>
        <w:jc w:val="left"/>
        <w:sectPr>
          <w:type w:val="continuous"/>
          <w:pgSz w:w="11906" w:h="16839"/>
          <w:pgMar w:top="147" w:right="886" w:bottom="0" w:left="1246" w:header="0" w:footer="0" w:gutter="0"/>
          <w:pgNumType w:start="122"/>
          <w:cols w:num="1" w:space="708" w:equalWidth="0">
            <w:col w:w="9774" w:space="0"/>
          </w:cols>
          <w:docGrid w:type="lines" w:linePitch="312" w:charSpace="0"/>
        </w:sectPr>
      </w:pPr>
    </w:p>
    <w:p>
      <w:pPr>
        <w:spacing w:before="0" w:after="0" w:line="240" w:lineRule="exact"/>
        <w:ind w:left="9030" w:firstLine="0"/>
      </w:pPr>
    </w:p>
    <w:p>
      <w:pPr>
        <w:spacing w:before="0" w:after="0" w:line="325" w:lineRule="exact"/>
        <w:ind w:left="9030" w:firstLine="0"/>
      </w:pPr>
    </w:p>
    <w:p>
      <w:pPr>
        <w:widowControl/>
        <w:jc w:val="left"/>
        <w:sectPr>
          <w:type w:val="continuous"/>
          <w:pgSz w:w="11906" w:h="16839"/>
          <w:pgMar w:top="147" w:right="886" w:bottom="0" w:left="1246" w:header="0" w:footer="0" w:gutter="0"/>
          <w:pgNumType w:start="123"/>
          <w:cols w:num="1" w:space="720"/>
          <w:docGrid w:type="lines" w:linePitch="312" w:charSpace="0"/>
        </w:sectPr>
      </w:pPr>
    </w:p>
    <w:p>
      <w:pPr>
        <w:spacing w:before="0" w:after="0" w:line="222" w:lineRule="exact"/>
        <w:ind w:left="3278" w:firstLine="0"/>
        <w:jc w:val="left"/>
        <w:rPr>
          <w:rFonts w:hint="eastAsia"/>
        </w:rPr>
      </w:pPr>
    </w:p>
    <w:p>
      <w:pPr>
        <w:widowControl/>
        <w:jc w:val="left"/>
        <w:sectPr>
          <w:type w:val="continuous"/>
          <w:pgSz w:w="11906" w:h="16839"/>
          <w:pgMar w:top="147" w:right="886" w:bottom="0" w:left="1246" w:header="0" w:footer="0" w:gutter="0"/>
          <w:pgNumType w:start="124"/>
          <w:cols w:num="1" w:space="708" w:equalWidth="0">
            <w:col w:w="9774" w:space="0"/>
          </w:cols>
          <w:docGrid w:type="lines" w:linePitch="312" w:charSpace="0"/>
        </w:sectPr>
      </w:pPr>
    </w:p>
    <w:p>
      <w:pPr>
        <w:spacing w:before="0" w:after="0" w:line="240" w:lineRule="exact"/>
      </w:pPr>
      <w:bookmarkStart w:id="32" w:name="32"/>
      <w:bookmarkEnd w:id="32"/>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2677"/>
        </w:tabs>
        <w:spacing w:before="0" w:after="0" w:line="337" w:lineRule="exact"/>
        <w:ind w:left="173" w:firstLine="2083"/>
        <w:jc w:val="left"/>
      </w:pPr>
      <w:r>
        <w:rPr>
          <w:rFonts w:ascii="黑体" w:hAnsi="黑体" w:cs="黑体"/>
          <w:color w:val="000000"/>
          <w:spacing w:val="0"/>
          <w:w w:val="100"/>
          <w:position w:val="0"/>
          <w:sz w:val="28"/>
          <w:u w:val="none"/>
        </w:rPr>
        <w:t>8</w:t>
      </w:r>
      <w:r>
        <w:rPr>
          <w:rFonts w:cs="Calibri"/>
          <w:spacing w:val="0"/>
          <w:w w:val="100"/>
        </w:rPr>
        <w:tab/>
      </w:r>
      <w:r>
        <w:rPr>
          <w:rFonts w:ascii="黑体" w:eastAsia="黑体" w:hAnsi="黑体" w:cs="黑体"/>
          <w:color w:val="000000"/>
          <w:spacing w:val="0"/>
          <w:w w:val="100"/>
          <w:position w:val="0"/>
          <w:sz w:val="28"/>
          <w:u w:val="none"/>
        </w:rPr>
        <w:t>环境保护对策措施及其技术经济论证</w:t>
      </w:r>
    </w:p>
    <w:p>
      <w:pPr>
        <w:spacing w:before="0" w:after="0" w:line="240" w:lineRule="exact"/>
        <w:ind w:left="173" w:firstLine="2083"/>
      </w:pPr>
    </w:p>
    <w:p>
      <w:pPr>
        <w:tabs>
          <w:tab w:val="left" w:pos="4527"/>
        </w:tabs>
        <w:spacing w:before="0" w:after="0" w:line="265" w:lineRule="exact"/>
        <w:ind w:left="173" w:firstLine="3874"/>
        <w:jc w:val="left"/>
      </w:pPr>
      <w:r>
        <w:rPr>
          <w:rFonts w:ascii="Calibri" w:hAnsi="Calibri" w:cs="Calibri"/>
          <w:b/>
          <w:color w:val="000000"/>
          <w:spacing w:val="0"/>
          <w:w w:val="95"/>
          <w:position w:val="0"/>
          <w:sz w:val="21"/>
          <w:u w:val="none"/>
        </w:rPr>
        <w:t>8.1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173" w:firstLine="0"/>
        <w:jc w:val="left"/>
      </w:pPr>
      <w:r>
        <w:rPr>
          <w:rFonts w:ascii="Calibri" w:hAnsi="Calibri" w:cs="Calibri"/>
          <w:b/>
          <w:color w:val="000000"/>
          <w:spacing w:val="0"/>
          <w:w w:val="95"/>
          <w:position w:val="0"/>
          <w:sz w:val="21"/>
          <w:u w:val="none"/>
        </w:rPr>
        <w:t>8.1.1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水电工程环境保护措施方案应遵循技术可行、安全可靠、管理方便和经济合理的原则，协调</w:t>
      </w:r>
    </w:p>
    <w:p>
      <w:pPr>
        <w:spacing w:before="0" w:after="0" w:line="303" w:lineRule="exact"/>
        <w:ind w:left="173" w:firstLine="0"/>
        <w:jc w:val="left"/>
      </w:pPr>
      <w:r>
        <w:rPr>
          <w:rFonts w:ascii="宋体" w:hAnsi="宋体" w:cs="宋体"/>
          <w:color w:val="000000"/>
          <w:spacing w:val="0"/>
          <w:w w:val="100"/>
          <w:position w:val="0"/>
          <w:sz w:val="21"/>
          <w:u w:val="none"/>
        </w:rPr>
        <w:t>好上下游、干支流的关系以及环境保护措施与主体工程的关系。</w:t>
      </w:r>
    </w:p>
    <w:p>
      <w:pPr>
        <w:spacing w:before="0" w:after="0" w:line="349" w:lineRule="exact"/>
        <w:ind w:left="173" w:firstLine="0"/>
        <w:jc w:val="left"/>
      </w:pPr>
      <w:r>
        <w:rPr>
          <w:rFonts w:ascii="Calibri" w:hAnsi="Calibri" w:cs="Calibri"/>
          <w:b/>
          <w:color w:val="000000"/>
          <w:spacing w:val="0"/>
          <w:w w:val="95"/>
          <w:position w:val="0"/>
          <w:sz w:val="21"/>
          <w:u w:val="none"/>
        </w:rPr>
        <w:t>8.1.2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水电工程环境保护应以控制工程活动造成的环境污染与生态破坏、维持工程区域生态环境功</w:t>
      </w:r>
    </w:p>
    <w:p>
      <w:pPr>
        <w:spacing w:before="0" w:after="0" w:line="301" w:lineRule="exact"/>
        <w:ind w:left="173" w:firstLine="0"/>
        <w:jc w:val="left"/>
      </w:pPr>
      <w:r>
        <w:rPr>
          <w:rFonts w:ascii="宋体" w:hAnsi="宋体" w:cs="宋体"/>
          <w:color w:val="000000"/>
          <w:spacing w:val="0"/>
          <w:w w:val="100"/>
          <w:position w:val="0"/>
          <w:sz w:val="21"/>
          <w:u w:val="none"/>
        </w:rPr>
        <w:t>能与满足环境质量要求为目标。</w:t>
      </w:r>
    </w:p>
    <w:p>
      <w:pPr>
        <w:spacing w:before="0" w:after="0" w:line="349" w:lineRule="exact"/>
        <w:ind w:left="173" w:firstLine="0"/>
        <w:jc w:val="left"/>
      </w:pPr>
      <w:r>
        <w:rPr>
          <w:rFonts w:ascii="Calibri" w:hAnsi="Calibri" w:cs="Calibri"/>
          <w:b/>
          <w:color w:val="000000"/>
          <w:spacing w:val="0"/>
          <w:w w:val="95"/>
          <w:position w:val="0"/>
          <w:sz w:val="21"/>
          <w:u w:val="none"/>
        </w:rPr>
        <w:t>8.1.3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水电工程环境保护措施方案应系统规划、分项拟定。系统规划应根据区域生态系统各环境要</w:t>
      </w:r>
    </w:p>
    <w:p>
      <w:pPr>
        <w:spacing w:before="0" w:after="0" w:line="303" w:lineRule="exact"/>
        <w:ind w:left="173" w:firstLine="0"/>
        <w:jc w:val="left"/>
      </w:pPr>
      <w:r>
        <w:rPr>
          <w:rFonts w:ascii="宋体" w:hAnsi="宋体" w:cs="宋体"/>
          <w:color w:val="000000"/>
          <w:spacing w:val="0"/>
          <w:w w:val="100"/>
          <w:position w:val="0"/>
          <w:sz w:val="21"/>
          <w:u w:val="none"/>
        </w:rPr>
        <w:t>素影响之间的相关性以及各项环境保护措施之间的协同性，按照生态优先的原则以及避让、减缓、</w:t>
      </w:r>
    </w:p>
    <w:p>
      <w:pPr>
        <w:spacing w:before="0" w:after="0" w:line="326" w:lineRule="exact"/>
        <w:ind w:left="173" w:firstLine="0"/>
        <w:jc w:val="left"/>
      </w:pPr>
      <w:r>
        <w:rPr>
          <w:rFonts w:ascii="宋体" w:hAnsi="宋体" w:cs="宋体"/>
          <w:color w:val="000000"/>
          <w:spacing w:val="0"/>
          <w:w w:val="100"/>
          <w:position w:val="0"/>
          <w:sz w:val="21"/>
          <w:u w:val="none"/>
        </w:rPr>
        <w:t>补偿和修复的思路，综合拟定环境保护措施体系与总体布局。分项保护方案应在措施体系总体布局</w:t>
      </w:r>
    </w:p>
    <w:p>
      <w:pPr>
        <w:spacing w:before="0" w:after="0" w:line="326" w:lineRule="exact"/>
        <w:ind w:left="173" w:firstLine="0"/>
        <w:jc w:val="left"/>
      </w:pPr>
      <w:r>
        <w:rPr>
          <w:rFonts w:ascii="宋体" w:hAnsi="宋体" w:cs="宋体"/>
          <w:color w:val="000000"/>
          <w:spacing w:val="0"/>
          <w:w w:val="100"/>
          <w:position w:val="0"/>
          <w:sz w:val="21"/>
          <w:u w:val="none"/>
        </w:rPr>
        <w:t>的基础上，结合环境保护目标要求，进行多方案比选，提出推荐方案并分项计算工程量。</w:t>
      </w:r>
    </w:p>
    <w:p>
      <w:pPr>
        <w:spacing w:before="0" w:after="0" w:line="350" w:lineRule="exact"/>
        <w:ind w:left="173" w:firstLine="0"/>
        <w:jc w:val="left"/>
      </w:pPr>
      <w:r>
        <w:rPr>
          <w:rFonts w:ascii="Calibri" w:hAnsi="Calibri" w:cs="Calibri"/>
          <w:b/>
          <w:color w:val="000000"/>
          <w:spacing w:val="0"/>
          <w:w w:val="95"/>
          <w:position w:val="0"/>
          <w:sz w:val="21"/>
          <w:u w:val="none"/>
        </w:rPr>
        <w:t>8.1.4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改建、扩建工程环境保护应在对已实施的环境保护对策措施有效性评价的基础上，提出符合</w:t>
      </w:r>
    </w:p>
    <w:p>
      <w:pPr>
        <w:spacing w:before="0" w:after="0" w:line="301" w:lineRule="exact"/>
        <w:ind w:left="173" w:firstLine="0"/>
        <w:jc w:val="left"/>
      </w:pPr>
      <w:r>
        <w:rPr>
          <w:rFonts w:ascii="宋体" w:hAnsi="宋体" w:cs="宋体"/>
          <w:color w:val="000000"/>
          <w:spacing w:val="0"/>
          <w:w w:val="100"/>
          <w:position w:val="0"/>
          <w:sz w:val="21"/>
          <w:u w:val="none"/>
        </w:rPr>
        <w:t>现行环境保护要求的环境保护对策措施。</w:t>
      </w:r>
    </w:p>
    <w:p>
      <w:pPr>
        <w:spacing w:before="0" w:after="0" w:line="240" w:lineRule="exact"/>
        <w:ind w:left="173" w:firstLine="0"/>
      </w:pPr>
    </w:p>
    <w:p>
      <w:pPr>
        <w:tabs>
          <w:tab w:val="left" w:pos="4527"/>
        </w:tabs>
        <w:spacing w:before="0" w:after="0" w:line="273" w:lineRule="exact"/>
        <w:ind w:left="173" w:firstLine="3874"/>
        <w:jc w:val="left"/>
      </w:pPr>
      <w:r>
        <w:rPr>
          <w:rFonts w:ascii="Calibri" w:hAnsi="Calibri" w:cs="Calibri"/>
          <w:b/>
          <w:color w:val="000000"/>
          <w:spacing w:val="0"/>
          <w:w w:val="95"/>
          <w:position w:val="0"/>
          <w:sz w:val="21"/>
          <w:u w:val="none"/>
        </w:rPr>
        <w:t>8.2</w:t>
      </w:r>
      <w:r>
        <w:rPr>
          <w:rFonts w:cs="Calibri"/>
          <w:spacing w:val="0"/>
          <w:w w:val="100"/>
        </w:rPr>
        <w:tab/>
      </w:r>
      <w:r>
        <w:rPr>
          <w:rFonts w:ascii="宋体" w:eastAsia="宋体" w:hAnsi="宋体" w:cs="宋体"/>
          <w:color w:val="000000"/>
          <w:spacing w:val="0"/>
          <w:w w:val="100"/>
          <w:position w:val="2"/>
          <w:sz w:val="21"/>
          <w:u w:val="none"/>
        </w:rPr>
        <w:t>生态调度</w:t>
      </w:r>
    </w:p>
    <w:p>
      <w:pPr>
        <w:spacing w:before="0" w:after="0" w:line="326" w:lineRule="exact"/>
        <w:ind w:left="173" w:firstLine="0"/>
        <w:jc w:val="left"/>
      </w:pPr>
      <w:r>
        <w:rPr>
          <w:rFonts w:ascii="Calibri" w:hAnsi="Calibri" w:cs="Calibri"/>
          <w:b/>
          <w:color w:val="000000"/>
          <w:spacing w:val="0"/>
          <w:w w:val="95"/>
          <w:position w:val="0"/>
          <w:sz w:val="21"/>
          <w:u w:val="none"/>
        </w:rPr>
        <w:t>8.2.1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水电工程运行应优先采取生态调度措施，满足生态环境对水位、流量、泥沙及其变化过程等</w:t>
      </w:r>
    </w:p>
    <w:p>
      <w:pPr>
        <w:spacing w:before="0" w:after="0" w:line="303" w:lineRule="exact"/>
        <w:ind w:left="173" w:firstLine="0"/>
        <w:jc w:val="left"/>
      </w:pPr>
      <w:r>
        <w:rPr>
          <w:rFonts w:ascii="宋体" w:hAnsi="宋体" w:cs="宋体"/>
          <w:color w:val="000000"/>
          <w:spacing w:val="0"/>
          <w:w w:val="100"/>
          <w:position w:val="0"/>
          <w:sz w:val="21"/>
          <w:u w:val="none"/>
        </w:rPr>
        <w:t>水文要素的需求。</w:t>
      </w:r>
    </w:p>
    <w:p>
      <w:pPr>
        <w:spacing w:before="0" w:after="0" w:line="349" w:lineRule="exact"/>
        <w:ind w:left="173" w:firstLine="0"/>
        <w:jc w:val="left"/>
      </w:pPr>
      <w:r>
        <w:rPr>
          <w:rFonts w:ascii="Calibri" w:hAnsi="Calibri" w:cs="Calibri"/>
          <w:b/>
          <w:color w:val="000000"/>
          <w:spacing w:val="0"/>
          <w:w w:val="95"/>
          <w:position w:val="0"/>
          <w:sz w:val="21"/>
          <w:u w:val="none"/>
        </w:rPr>
        <w:t>8.2.2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生态调度措施应结合工程及上下游梯级电站运行特性，在分析现有运行方式与库区及下游生</w:t>
      </w:r>
    </w:p>
    <w:p>
      <w:pPr>
        <w:spacing w:before="0" w:after="0" w:line="303" w:lineRule="exact"/>
        <w:ind w:left="173" w:firstLine="0"/>
        <w:jc w:val="left"/>
      </w:pPr>
      <w:r>
        <w:rPr>
          <w:rFonts w:ascii="宋体" w:hAnsi="宋体" w:cs="宋体"/>
          <w:color w:val="000000"/>
          <w:spacing w:val="0"/>
          <w:w w:val="100"/>
          <w:position w:val="0"/>
          <w:sz w:val="21"/>
          <w:u w:val="none"/>
        </w:rPr>
        <w:t>态需求符合性的基础上，提出梯级电站联合生态调度运行要求以及单个工程的生态调度方案。</w:t>
      </w:r>
    </w:p>
    <w:p>
      <w:pPr>
        <w:spacing w:before="0" w:after="0" w:line="240" w:lineRule="exact"/>
        <w:ind w:left="173" w:firstLine="0"/>
      </w:pPr>
    </w:p>
    <w:p>
      <w:pPr>
        <w:tabs>
          <w:tab w:val="left" w:pos="4316"/>
        </w:tabs>
        <w:spacing w:before="0" w:after="0" w:line="270" w:lineRule="exact"/>
        <w:ind w:left="173" w:firstLine="3663"/>
        <w:jc w:val="left"/>
      </w:pPr>
      <w:r>
        <w:rPr>
          <w:rFonts w:ascii="Calibri" w:hAnsi="Calibri" w:cs="Calibri"/>
          <w:b/>
          <w:color w:val="000000"/>
          <w:spacing w:val="0"/>
          <w:w w:val="95"/>
          <w:position w:val="0"/>
          <w:sz w:val="21"/>
          <w:u w:val="none"/>
        </w:rPr>
        <w:t>8.3</w:t>
      </w:r>
      <w:r>
        <w:rPr>
          <w:rFonts w:cs="Calibri"/>
          <w:spacing w:val="0"/>
          <w:w w:val="100"/>
        </w:rPr>
        <w:tab/>
      </w:r>
      <w:r>
        <w:rPr>
          <w:rFonts w:ascii="宋体" w:eastAsia="宋体" w:hAnsi="宋体" w:cs="宋体"/>
          <w:color w:val="000000"/>
          <w:spacing w:val="0"/>
          <w:w w:val="100"/>
          <w:position w:val="2"/>
          <w:sz w:val="21"/>
          <w:u w:val="none"/>
        </w:rPr>
        <w:t>生态流量泄放</w:t>
      </w:r>
    </w:p>
    <w:p>
      <w:pPr>
        <w:tabs>
          <w:tab w:val="left" w:pos="816"/>
        </w:tabs>
        <w:spacing w:before="0" w:after="0" w:line="326" w:lineRule="exact"/>
        <w:ind w:left="173" w:firstLine="0"/>
        <w:jc w:val="left"/>
      </w:pPr>
      <w:r>
        <w:rPr>
          <w:rFonts w:ascii="Calibri" w:hAnsi="Calibri" w:cs="Calibri"/>
          <w:b/>
          <w:color w:val="000000"/>
          <w:spacing w:val="0"/>
          <w:w w:val="95"/>
          <w:position w:val="0"/>
          <w:sz w:val="21"/>
          <w:u w:val="none"/>
        </w:rPr>
        <w:t>8.3.1</w:t>
      </w:r>
      <w:r>
        <w:rPr>
          <w:rFonts w:cs="Calibri"/>
          <w:spacing w:val="0"/>
          <w:w w:val="100"/>
        </w:rPr>
        <w:tab/>
      </w:r>
      <w:r>
        <w:rPr>
          <w:rFonts w:ascii="宋体" w:hAnsi="宋体" w:cs="宋体"/>
          <w:color w:val="000000"/>
          <w:spacing w:val="-2"/>
          <w:w w:val="100"/>
          <w:position w:val="2"/>
          <w:sz w:val="21"/>
          <w:u w:val="none"/>
        </w:rPr>
        <w:t>生态流量泄放措施应根据水电工程坝下河段生态需水目标要求计算生态流量，并结合工农业、</w:t>
      </w:r>
    </w:p>
    <w:p>
      <w:pPr>
        <w:spacing w:before="0" w:after="0" w:line="304" w:lineRule="exact"/>
        <w:ind w:left="173" w:firstLine="0"/>
        <w:jc w:val="left"/>
      </w:pPr>
      <w:r>
        <w:rPr>
          <w:rFonts w:ascii="宋体" w:hAnsi="宋体" w:cs="宋体"/>
          <w:color w:val="000000"/>
          <w:spacing w:val="0"/>
          <w:w w:val="100"/>
          <w:position w:val="0"/>
          <w:sz w:val="21"/>
          <w:u w:val="none"/>
        </w:rPr>
        <w:t>航运等各类社会服务功能需水要求，综合确定水电工程下泄流量。生态流量计算应符合现行行业标</w:t>
      </w:r>
    </w:p>
    <w:p>
      <w:pPr>
        <w:spacing w:before="0" w:after="0" w:line="349" w:lineRule="exact"/>
        <w:ind w:left="173" w:firstLine="0"/>
        <w:jc w:val="left"/>
      </w:pPr>
      <w:r>
        <w:rPr>
          <w:rFonts w:ascii="宋体" w:hAnsi="宋体" w:cs="宋体"/>
          <w:color w:val="000000"/>
          <w:spacing w:val="0"/>
          <w:w w:val="100"/>
          <w:position w:val="2"/>
          <w:sz w:val="21"/>
          <w:u w:val="none"/>
        </w:rPr>
        <w:t>准《水电工程生态流量计算规范》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35091</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326" w:lineRule="exact"/>
        <w:ind w:left="173" w:firstLine="0"/>
        <w:jc w:val="left"/>
      </w:pPr>
      <w:r>
        <w:rPr>
          <w:rFonts w:ascii="Calibri" w:hAnsi="Calibri" w:cs="Calibri"/>
          <w:b/>
          <w:color w:val="000000"/>
          <w:spacing w:val="0"/>
          <w:w w:val="95"/>
          <w:position w:val="0"/>
          <w:sz w:val="21"/>
          <w:u w:val="none"/>
        </w:rPr>
        <w:t>8.3.2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生态流量泄放措施应结合主体工程初期蓄水、运行调度方案，分初期蓄水阶段和运行期分别</w:t>
      </w:r>
    </w:p>
    <w:p>
      <w:pPr>
        <w:spacing w:before="0" w:after="0" w:line="301" w:lineRule="exact"/>
        <w:ind w:left="173" w:firstLine="0"/>
        <w:jc w:val="left"/>
      </w:pPr>
      <w:r>
        <w:rPr>
          <w:rFonts w:ascii="宋体" w:hAnsi="宋体" w:cs="宋体"/>
          <w:color w:val="000000"/>
          <w:spacing w:val="0"/>
          <w:w w:val="100"/>
          <w:position w:val="0"/>
          <w:sz w:val="21"/>
          <w:u w:val="none"/>
        </w:rPr>
        <w:t>拟定。</w:t>
      </w:r>
    </w:p>
    <w:p>
      <w:pPr>
        <w:spacing w:before="0" w:after="0" w:line="349" w:lineRule="exact"/>
        <w:ind w:left="173" w:firstLine="0"/>
        <w:jc w:val="left"/>
      </w:pPr>
      <w:r>
        <w:rPr>
          <w:rFonts w:ascii="Calibri" w:hAnsi="Calibri" w:cs="Calibri"/>
          <w:b/>
          <w:color w:val="000000"/>
          <w:spacing w:val="0"/>
          <w:w w:val="95"/>
          <w:position w:val="0"/>
          <w:sz w:val="21"/>
          <w:u w:val="none"/>
        </w:rPr>
        <w:t>8.3.3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生态流量泄放宜采用多种措施组合方式，并应优先利用枢纽工程已有的泄水建筑物或下游已</w:t>
      </w:r>
    </w:p>
    <w:p>
      <w:pPr>
        <w:spacing w:before="0" w:after="0" w:line="303" w:lineRule="exact"/>
        <w:ind w:left="173" w:firstLine="0"/>
        <w:jc w:val="left"/>
      </w:pPr>
      <w:r>
        <w:rPr>
          <w:rFonts w:ascii="宋体" w:hAnsi="宋体" w:cs="宋体"/>
          <w:color w:val="000000"/>
          <w:spacing w:val="0"/>
          <w:w w:val="100"/>
          <w:position w:val="0"/>
          <w:sz w:val="21"/>
          <w:u w:val="none"/>
        </w:rPr>
        <w:t>建水库库容，通过优化蓄水计划、运行调度方案满足生态流量泄放需求；已有建筑物及调度不能满</w:t>
      </w:r>
    </w:p>
    <w:p>
      <w:pPr>
        <w:spacing w:before="0" w:after="0" w:line="326" w:lineRule="exact"/>
        <w:ind w:left="173" w:firstLine="0"/>
        <w:jc w:val="left"/>
      </w:pPr>
      <w:r>
        <w:rPr>
          <w:rFonts w:ascii="宋体" w:hAnsi="宋体" w:cs="宋体"/>
          <w:color w:val="000000"/>
          <w:spacing w:val="0"/>
          <w:w w:val="100"/>
          <w:position w:val="0"/>
          <w:sz w:val="21"/>
          <w:u w:val="none"/>
        </w:rPr>
        <w:t>足生态流量泄放需求时，生态流量泄放应设置专用设施。</w:t>
      </w:r>
    </w:p>
    <w:p>
      <w:pPr>
        <w:spacing w:before="0" w:after="0" w:line="349" w:lineRule="exact"/>
        <w:ind w:left="173" w:firstLine="0"/>
        <w:jc w:val="left"/>
      </w:pPr>
      <w:r>
        <w:rPr>
          <w:rFonts w:ascii="Calibri" w:hAnsi="Calibri" w:cs="Calibri"/>
          <w:b/>
          <w:color w:val="000000"/>
          <w:spacing w:val="0"/>
          <w:w w:val="95"/>
          <w:position w:val="0"/>
          <w:sz w:val="21"/>
          <w:u w:val="none"/>
        </w:rPr>
        <w:t>8.3.4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生态流量泄放专用设施应具有灵活性，可采用生态机组、生态泄水设施等措施方案。专用设</w:t>
      </w:r>
    </w:p>
    <w:p>
      <w:pPr>
        <w:spacing w:before="0" w:after="0" w:line="303" w:lineRule="exact"/>
        <w:ind w:left="173" w:firstLine="0"/>
        <w:jc w:val="left"/>
      </w:pPr>
      <w:r>
        <w:rPr>
          <w:rFonts w:ascii="宋体" w:hAnsi="宋体" w:cs="宋体"/>
          <w:color w:val="000000"/>
          <w:spacing w:val="0"/>
          <w:w w:val="100"/>
          <w:position w:val="0"/>
          <w:sz w:val="21"/>
          <w:u w:val="none"/>
        </w:rPr>
        <w:t>施方案可根据初期蓄水过程、运行调度时的上游水位变幅情况，结合施工导流及枢纽建筑物布置综</w:t>
      </w:r>
    </w:p>
    <w:p>
      <w:pPr>
        <w:spacing w:before="0" w:after="0" w:line="324" w:lineRule="exact"/>
        <w:ind w:left="173" w:firstLine="0"/>
        <w:jc w:val="left"/>
      </w:pPr>
      <w:r>
        <w:rPr>
          <w:rFonts w:ascii="宋体" w:hAnsi="宋体" w:cs="宋体"/>
          <w:color w:val="000000"/>
          <w:spacing w:val="0"/>
          <w:w w:val="100"/>
          <w:position w:val="0"/>
          <w:sz w:val="21"/>
          <w:u w:val="none"/>
        </w:rPr>
        <w:t>合比选确定。</w:t>
      </w:r>
    </w:p>
    <w:p>
      <w:pPr>
        <w:spacing w:before="0" w:after="0" w:line="240" w:lineRule="exact"/>
        <w:ind w:left="173" w:firstLine="0"/>
      </w:pPr>
    </w:p>
    <w:p>
      <w:pPr>
        <w:tabs>
          <w:tab w:val="left" w:pos="4527"/>
        </w:tabs>
        <w:spacing w:before="0" w:after="0" w:line="273" w:lineRule="exact"/>
        <w:ind w:left="173" w:firstLine="3874"/>
        <w:jc w:val="left"/>
      </w:pPr>
      <w:r>
        <w:rPr>
          <w:rFonts w:ascii="Calibri" w:hAnsi="Calibri" w:cs="Calibri"/>
          <w:b/>
          <w:color w:val="000000"/>
          <w:spacing w:val="0"/>
          <w:w w:val="95"/>
          <w:position w:val="0"/>
          <w:sz w:val="21"/>
          <w:u w:val="none"/>
        </w:rPr>
        <w:t>8.4</w:t>
      </w:r>
      <w:r>
        <w:rPr>
          <w:rFonts w:cs="Calibri"/>
          <w:spacing w:val="0"/>
          <w:w w:val="100"/>
        </w:rPr>
        <w:tab/>
      </w:r>
      <w:r>
        <w:rPr>
          <w:rFonts w:ascii="宋体" w:eastAsia="宋体" w:hAnsi="宋体" w:cs="宋体"/>
          <w:color w:val="000000"/>
          <w:spacing w:val="0"/>
          <w:w w:val="100"/>
          <w:position w:val="2"/>
          <w:sz w:val="21"/>
          <w:u w:val="none"/>
        </w:rPr>
        <w:t>水温恢复</w:t>
      </w:r>
    </w:p>
    <w:p>
      <w:pPr>
        <w:spacing w:before="0" w:after="0" w:line="326" w:lineRule="exact"/>
        <w:ind w:left="173" w:firstLine="0"/>
        <w:jc w:val="left"/>
      </w:pPr>
      <w:r>
        <w:rPr>
          <w:rFonts w:ascii="Calibri" w:hAnsi="Calibri" w:cs="Calibri"/>
          <w:b/>
          <w:color w:val="000000"/>
          <w:spacing w:val="0"/>
          <w:w w:val="95"/>
          <w:position w:val="0"/>
          <w:sz w:val="21"/>
          <w:u w:val="none"/>
        </w:rPr>
        <w:t>8.4.1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水温恢复可根据水库水温分层情况、敏感对象的水温需求，结合工程实际条件，采取进水口</w:t>
      </w:r>
    </w:p>
    <w:p>
      <w:pPr>
        <w:spacing w:before="0" w:after="0" w:line="303" w:lineRule="exact"/>
        <w:ind w:left="173" w:firstLine="0"/>
        <w:jc w:val="left"/>
      </w:pPr>
      <w:r>
        <w:rPr>
          <w:rFonts w:ascii="宋体" w:hAnsi="宋体" w:cs="宋体"/>
          <w:color w:val="000000"/>
          <w:spacing w:val="-4"/>
          <w:w w:val="100"/>
          <w:position w:val="0"/>
          <w:sz w:val="21"/>
          <w:u w:val="none"/>
        </w:rPr>
        <w:t>分层取水、挡水幕墙、下泄水温增温等工程措施。水温恢复工程措施设计应与主体工程设计相协调，</w:t>
      </w:r>
    </w:p>
    <w:p>
      <w:pPr>
        <w:spacing w:before="0" w:after="0" w:line="326" w:lineRule="exact"/>
        <w:ind w:left="173" w:firstLine="0"/>
        <w:jc w:val="left"/>
      </w:pPr>
      <w:r>
        <w:rPr>
          <w:rFonts w:ascii="宋体" w:hAnsi="宋体" w:cs="宋体"/>
          <w:color w:val="000000"/>
          <w:spacing w:val="0"/>
          <w:w w:val="100"/>
          <w:position w:val="0"/>
          <w:sz w:val="21"/>
          <w:u w:val="none"/>
        </w:rPr>
        <w:t>安全可靠、操作灵活。</w:t>
      </w:r>
    </w:p>
    <w:p>
      <w:pPr>
        <w:spacing w:before="0" w:after="0" w:line="349" w:lineRule="exact"/>
        <w:ind w:left="173" w:firstLine="0"/>
        <w:jc w:val="left"/>
      </w:pPr>
      <w:r>
        <w:rPr>
          <w:rFonts w:ascii="Calibri" w:hAnsi="Calibri" w:cs="Calibri"/>
          <w:b/>
          <w:color w:val="000000"/>
          <w:spacing w:val="0"/>
          <w:w w:val="95"/>
          <w:position w:val="0"/>
          <w:sz w:val="21"/>
          <w:u w:val="none"/>
        </w:rPr>
        <w:t>8.4.2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水电工程应结合进水口设计，优先采用分层取水措施，并根据进水口型式，采取多层式、叠</w:t>
      </w:r>
    </w:p>
    <w:p>
      <w:pPr>
        <w:spacing w:before="0" w:after="0" w:line="301" w:lineRule="exact"/>
        <w:ind w:left="173" w:firstLine="0"/>
        <w:jc w:val="left"/>
      </w:pPr>
      <w:r>
        <w:rPr>
          <w:rFonts w:ascii="宋体" w:hAnsi="宋体" w:cs="宋体"/>
          <w:color w:val="000000"/>
          <w:spacing w:val="-4"/>
          <w:w w:val="100"/>
          <w:position w:val="0"/>
          <w:sz w:val="21"/>
          <w:u w:val="none"/>
        </w:rPr>
        <w:t>梁门式、翻板门式、套筒式、斜卧式等型式。水电工程分层取水进水口设计应符合现行行业标准《水</w:t>
      </w:r>
    </w:p>
    <w:p>
      <w:pPr>
        <w:spacing w:before="0" w:after="0" w:line="349" w:lineRule="exact"/>
        <w:ind w:left="173" w:firstLine="0"/>
        <w:jc w:val="left"/>
      </w:pPr>
      <w:r>
        <w:rPr>
          <w:rFonts w:ascii="宋体" w:hAnsi="宋体" w:cs="宋体"/>
          <w:color w:val="000000"/>
          <w:spacing w:val="0"/>
          <w:w w:val="100"/>
          <w:position w:val="2"/>
          <w:sz w:val="21"/>
          <w:u w:val="none"/>
        </w:rPr>
        <w:t>电站分层取水进水口设计规范》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35053</w:t>
      </w:r>
      <w:r>
        <w:rPr>
          <w:rFonts w:ascii="Calibri" w:hAnsi="Calibri" w:cs="Calibri"/>
          <w:color w:val="000000"/>
          <w:spacing w:val="5"/>
          <w:w w:val="100"/>
          <w:sz w:val="21"/>
          <w:u w:val="none"/>
        </w:rPr>
        <w:t> </w:t>
      </w:r>
      <w:r>
        <w:rPr>
          <w:rFonts w:ascii="宋体" w:hAnsi="宋体" w:cs="宋体"/>
          <w:color w:val="000000"/>
          <w:spacing w:val="0"/>
          <w:w w:val="100"/>
          <w:position w:val="2"/>
          <w:sz w:val="21"/>
          <w:u w:val="none"/>
        </w:rPr>
        <w:t>的有关规定。</w:t>
      </w:r>
    </w:p>
    <w:p>
      <w:pPr>
        <w:tabs>
          <w:tab w:val="left" w:pos="816"/>
        </w:tabs>
        <w:spacing w:before="0" w:after="0" w:line="326" w:lineRule="exact"/>
        <w:ind w:left="173" w:firstLine="0"/>
        <w:jc w:val="left"/>
      </w:pPr>
      <w:r>
        <w:rPr>
          <w:rFonts w:ascii="Calibri" w:hAnsi="Calibri" w:cs="Calibri"/>
          <w:b/>
          <w:color w:val="000000"/>
          <w:spacing w:val="0"/>
          <w:w w:val="95"/>
          <w:position w:val="0"/>
          <w:sz w:val="21"/>
          <w:u w:val="none"/>
        </w:rPr>
        <w:t>8.4.3</w:t>
      </w:r>
      <w:r>
        <w:rPr>
          <w:rFonts w:cs="Calibri"/>
          <w:spacing w:val="0"/>
          <w:w w:val="100"/>
        </w:rPr>
        <w:tab/>
      </w:r>
      <w:r>
        <w:rPr>
          <w:rFonts w:ascii="宋体" w:hAnsi="宋体" w:cs="宋体"/>
          <w:color w:val="000000"/>
          <w:spacing w:val="0"/>
          <w:w w:val="100"/>
          <w:position w:val="2"/>
          <w:sz w:val="21"/>
          <w:u w:val="none"/>
        </w:rPr>
        <w:t>水库水位变幅较小、无法进行分层取水的水电工程宜采取电站进水口前设挡水幕墙的措施。</w:t>
      </w:r>
    </w:p>
    <w:p>
      <w:pPr>
        <w:tabs>
          <w:tab w:val="left" w:pos="816"/>
        </w:tabs>
        <w:spacing w:before="0" w:after="0" w:line="326" w:lineRule="exact"/>
        <w:ind w:left="173" w:firstLine="0"/>
        <w:jc w:val="left"/>
      </w:pPr>
      <w:r>
        <w:rPr>
          <w:rFonts w:ascii="Calibri" w:hAnsi="Calibri" w:cs="Calibri"/>
          <w:b/>
          <w:color w:val="000000"/>
          <w:spacing w:val="0"/>
          <w:w w:val="95"/>
          <w:position w:val="0"/>
          <w:sz w:val="21"/>
          <w:u w:val="none"/>
        </w:rPr>
        <w:t>8.4.4</w:t>
      </w:r>
      <w:r>
        <w:rPr>
          <w:rFonts w:cs="Calibri"/>
          <w:spacing w:val="0"/>
          <w:w w:val="100"/>
        </w:rPr>
        <w:tab/>
      </w:r>
      <w:r>
        <w:rPr>
          <w:rFonts w:ascii="宋体" w:eastAsia="宋体" w:hAnsi="宋体" w:cs="宋体"/>
          <w:color w:val="000000"/>
          <w:spacing w:val="-2"/>
          <w:w w:val="100"/>
          <w:position w:val="2"/>
          <w:sz w:val="21"/>
          <w:u w:val="none"/>
        </w:rPr>
        <w:t>当水电工程枢纽布置无法采取措施，或采取措施后下泄水温仍不能满足敏感对象水温需求时，</w:t>
      </w:r>
    </w:p>
    <w:p>
      <w:pPr>
        <w:spacing w:before="0" w:after="0" w:line="303" w:lineRule="exact"/>
        <w:ind w:left="173" w:firstLine="0"/>
        <w:jc w:val="left"/>
      </w:pPr>
      <w:r>
        <w:rPr>
          <w:rFonts w:ascii="宋体" w:hAnsi="宋体" w:cs="宋体"/>
          <w:color w:val="000000"/>
          <w:spacing w:val="0"/>
          <w:w w:val="100"/>
          <w:position w:val="0"/>
          <w:sz w:val="21"/>
          <w:u w:val="none"/>
        </w:rPr>
        <w:t>水温恢复可采取延长输水渠道、修建晒水池等下泄水温增温措施。</w:t>
      </w:r>
    </w:p>
    <w:p>
      <w:pPr>
        <w:spacing w:before="0" w:after="0" w:line="240" w:lineRule="exact"/>
        <w:ind w:left="173" w:firstLine="0"/>
      </w:pPr>
    </w:p>
    <w:p>
      <w:pPr>
        <w:spacing w:before="0" w:after="0" w:line="240" w:lineRule="exact"/>
        <w:ind w:left="173" w:firstLine="0"/>
      </w:pPr>
    </w:p>
    <w:p>
      <w:pPr>
        <w:spacing w:before="0" w:after="0" w:line="405" w:lineRule="exact"/>
        <w:ind w:left="173" w:firstLine="8858"/>
        <w:jc w:val="left"/>
      </w:pPr>
      <w:r>
        <w:rPr>
          <w:rFonts w:ascii="Calibri" w:hAnsi="Calibri" w:cs="Calibri"/>
          <w:color w:val="000000"/>
          <w:spacing w:val="0"/>
          <w:w w:val="100"/>
          <w:position w:val="0"/>
          <w:sz w:val="21"/>
          <w:u w:val="none"/>
        </w:rPr>
        <w:t>22</w:t>
      </w:r>
    </w:p>
    <w:p>
      <w:pPr>
        <w:spacing w:before="0" w:after="0" w:line="240" w:lineRule="exact"/>
        <w:ind w:left="173" w:firstLine="8858"/>
      </w:pPr>
    </w:p>
    <w:p>
      <w:pPr>
        <w:spacing w:before="0" w:after="0" w:line="240" w:lineRule="exact"/>
        <w:ind w:left="173" w:firstLine="8858"/>
      </w:pPr>
    </w:p>
    <w:p>
      <w:pPr>
        <w:spacing w:before="0" w:after="0" w:line="307" w:lineRule="exact"/>
        <w:ind w:left="173" w:firstLine="3106"/>
        <w:jc w:val="left"/>
        <w:rPr>
          <w:rFonts w:hint="eastAsia"/>
        </w:rPr>
        <w:sectPr>
          <w:type w:val="continuous"/>
          <w:pgSz w:w="11906" w:h="16838"/>
          <w:pgMar w:top="147" w:right="886" w:bottom="0" w:left="1246" w:header="0" w:footer="0" w:gutter="0"/>
          <w:pgNumType w:start="125"/>
          <w:cols w:num="1" w:space="720"/>
        </w:sectPr>
      </w:pPr>
    </w:p>
    <w:p>
      <w:pPr>
        <w:spacing w:before="0" w:after="0" w:line="240" w:lineRule="exact"/>
      </w:pPr>
      <w:bookmarkStart w:id="33" w:name="33"/>
      <w:bookmarkEnd w:id="3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tabs>
          <w:tab w:val="left" w:pos="4210"/>
        </w:tabs>
        <w:spacing w:before="0" w:after="0" w:line="240" w:lineRule="exact"/>
        <w:ind w:left="67" w:firstLine="3663"/>
        <w:jc w:val="left"/>
      </w:pPr>
      <w:r>
        <w:rPr>
          <w:rFonts w:ascii="Calibri" w:hAnsi="Calibri" w:cs="Calibri"/>
          <w:b/>
          <w:color w:val="000000"/>
          <w:spacing w:val="0"/>
          <w:w w:val="95"/>
          <w:position w:val="0"/>
          <w:sz w:val="21"/>
          <w:u w:val="none"/>
        </w:rPr>
        <w:t>8.5</w:t>
      </w:r>
      <w:r>
        <w:rPr>
          <w:rFonts w:cs="Calibri"/>
          <w:spacing w:val="0"/>
          <w:w w:val="100"/>
        </w:rPr>
        <w:tab/>
      </w:r>
      <w:r>
        <w:rPr>
          <w:rFonts w:ascii="宋体" w:eastAsia="宋体" w:hAnsi="宋体" w:cs="宋体"/>
          <w:color w:val="000000"/>
          <w:spacing w:val="0"/>
          <w:w w:val="100"/>
          <w:position w:val="2"/>
          <w:sz w:val="21"/>
          <w:u w:val="none"/>
        </w:rPr>
        <w:t>水库水质保护</w:t>
      </w:r>
    </w:p>
    <w:p>
      <w:pPr>
        <w:spacing w:before="0" w:after="0" w:line="326" w:lineRule="exact"/>
        <w:ind w:left="67" w:firstLine="0"/>
        <w:jc w:val="left"/>
      </w:pPr>
      <w:r>
        <w:rPr>
          <w:rFonts w:ascii="Calibri" w:hAnsi="Calibri" w:cs="Calibri"/>
          <w:b/>
          <w:color w:val="000000"/>
          <w:spacing w:val="0"/>
          <w:w w:val="95"/>
          <w:position w:val="0"/>
          <w:sz w:val="21"/>
          <w:u w:val="none"/>
        </w:rPr>
        <w:t>8.5.1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水库水质保护应根据水库及库周污染源分布情况，并结合水库及库周开发利用规划，提出库</w:t>
      </w:r>
    </w:p>
    <w:p>
      <w:pPr>
        <w:spacing w:before="0" w:after="0" w:line="303" w:lineRule="exact"/>
        <w:ind w:left="67" w:firstLine="0"/>
        <w:jc w:val="left"/>
      </w:pPr>
      <w:r>
        <w:rPr>
          <w:rFonts w:ascii="宋体" w:hAnsi="宋体" w:cs="宋体"/>
          <w:color w:val="000000"/>
          <w:spacing w:val="0"/>
          <w:w w:val="100"/>
          <w:position w:val="0"/>
          <w:sz w:val="21"/>
          <w:u w:val="none"/>
        </w:rPr>
        <w:t>底清理、水库及库周污染源治理等措施体系。</w:t>
      </w:r>
    </w:p>
    <w:p>
      <w:pPr>
        <w:spacing w:before="0" w:after="0" w:line="347" w:lineRule="exact"/>
        <w:ind w:left="67" w:firstLine="0"/>
        <w:jc w:val="left"/>
      </w:pPr>
      <w:r>
        <w:rPr>
          <w:rFonts w:ascii="Calibri" w:hAnsi="Calibri" w:cs="Calibri"/>
          <w:b/>
          <w:color w:val="000000"/>
          <w:spacing w:val="0"/>
          <w:w w:val="95"/>
          <w:position w:val="0"/>
          <w:sz w:val="21"/>
          <w:u w:val="none"/>
        </w:rPr>
        <w:t>8.5.2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库底清理应对水库淹没影响区存在可能对水体产生污染的各类固体、液体废弃物进行清理与</w:t>
      </w:r>
    </w:p>
    <w:p>
      <w:pPr>
        <w:spacing w:before="0" w:after="0" w:line="303" w:lineRule="exact"/>
        <w:ind w:left="67" w:firstLine="0"/>
        <w:jc w:val="left"/>
      </w:pPr>
      <w:r>
        <w:rPr>
          <w:rFonts w:ascii="宋体" w:hAnsi="宋体" w:cs="宋体"/>
          <w:color w:val="000000"/>
          <w:spacing w:val="0"/>
          <w:w w:val="100"/>
          <w:position w:val="0"/>
          <w:sz w:val="21"/>
          <w:u w:val="none"/>
        </w:rPr>
        <w:t>无害化处理。当涉及危险废物时，库底清理应明确污染源及原址被污染土壤清理后的去向与处置方</w:t>
      </w:r>
    </w:p>
    <w:p>
      <w:pPr>
        <w:spacing w:before="0" w:after="0" w:line="326" w:lineRule="exact"/>
        <w:ind w:left="67" w:firstLine="0"/>
        <w:jc w:val="left"/>
      </w:pPr>
      <w:r>
        <w:rPr>
          <w:rFonts w:ascii="宋体" w:hAnsi="宋体" w:cs="宋体"/>
          <w:color w:val="000000"/>
          <w:spacing w:val="0"/>
          <w:w w:val="100"/>
          <w:position w:val="0"/>
          <w:sz w:val="21"/>
          <w:u w:val="none"/>
        </w:rPr>
        <w:t>案，必要时，应提出开展专项环境保护设计工作的要求。</w:t>
      </w:r>
    </w:p>
    <w:p>
      <w:pPr>
        <w:spacing w:before="0" w:after="0" w:line="349" w:lineRule="exact"/>
        <w:ind w:left="67" w:firstLine="0"/>
        <w:jc w:val="left"/>
      </w:pPr>
      <w:r>
        <w:rPr>
          <w:rFonts w:ascii="Calibri" w:hAnsi="Calibri" w:cs="Calibri"/>
          <w:b/>
          <w:color w:val="000000"/>
          <w:spacing w:val="0"/>
          <w:w w:val="95"/>
          <w:position w:val="0"/>
          <w:sz w:val="21"/>
          <w:u w:val="none"/>
        </w:rPr>
        <w:t>8.5.3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水库污染源治理应合理控制水库的开发利用，并根据水库水体的环境功能要求，提出污染预</w:t>
      </w:r>
    </w:p>
    <w:p>
      <w:pPr>
        <w:spacing w:before="0" w:after="0" w:line="303" w:lineRule="exact"/>
        <w:ind w:left="67" w:firstLine="0"/>
        <w:jc w:val="left"/>
      </w:pPr>
      <w:r>
        <w:rPr>
          <w:rFonts w:ascii="宋体" w:hAnsi="宋体" w:cs="宋体"/>
          <w:color w:val="000000"/>
          <w:spacing w:val="0"/>
          <w:w w:val="100"/>
          <w:position w:val="0"/>
          <w:sz w:val="21"/>
          <w:u w:val="none"/>
        </w:rPr>
        <w:t>防、控制和治理要求。</w:t>
      </w:r>
    </w:p>
    <w:p>
      <w:pPr>
        <w:spacing w:before="0" w:after="0" w:line="349" w:lineRule="exact"/>
        <w:ind w:left="67" w:firstLine="0"/>
        <w:jc w:val="left"/>
      </w:pPr>
      <w:r>
        <w:rPr>
          <w:rFonts w:ascii="Calibri" w:hAnsi="Calibri" w:cs="Calibri"/>
          <w:b/>
          <w:color w:val="000000"/>
          <w:spacing w:val="0"/>
          <w:w w:val="95"/>
          <w:position w:val="0"/>
          <w:sz w:val="21"/>
          <w:u w:val="none"/>
        </w:rPr>
        <w:t>8.5.4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库周污染源治理应提出库周及上游入河污染物总量控制目标，以及新增污染源控制、已有排</w:t>
      </w:r>
    </w:p>
    <w:p>
      <w:pPr>
        <w:spacing w:before="0" w:after="0" w:line="301" w:lineRule="exact"/>
        <w:ind w:left="67" w:firstLine="0"/>
        <w:jc w:val="left"/>
      </w:pPr>
      <w:r>
        <w:rPr>
          <w:rFonts w:ascii="宋体" w:hAnsi="宋体" w:cs="宋体"/>
          <w:color w:val="000000"/>
          <w:spacing w:val="0"/>
          <w:w w:val="100"/>
          <w:position w:val="0"/>
          <w:sz w:val="21"/>
          <w:u w:val="none"/>
        </w:rPr>
        <w:t>污口关闭或升级改建等要求。</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8.5.5</w:t>
      </w:r>
      <w:r>
        <w:rPr>
          <w:rFonts w:cs="Calibri"/>
          <w:spacing w:val="0"/>
          <w:w w:val="100"/>
        </w:rPr>
        <w:tab/>
      </w:r>
      <w:r>
        <w:rPr>
          <w:rFonts w:ascii="宋体" w:hAnsi="宋体" w:cs="宋体"/>
          <w:color w:val="000000"/>
          <w:spacing w:val="0"/>
          <w:w w:val="100"/>
          <w:position w:val="2"/>
          <w:sz w:val="21"/>
          <w:u w:val="none"/>
        </w:rPr>
        <w:t>存在气体过饱和影响的水电工程应提出工程方案优化或管理措施。</w:t>
      </w:r>
    </w:p>
    <w:p>
      <w:pPr>
        <w:spacing w:before="0" w:after="0" w:line="240" w:lineRule="exact"/>
        <w:ind w:left="67" w:firstLine="0"/>
      </w:pPr>
    </w:p>
    <w:p>
      <w:pPr>
        <w:tabs>
          <w:tab w:val="left" w:pos="4105"/>
        </w:tabs>
        <w:spacing w:before="0" w:after="0" w:line="250" w:lineRule="exact"/>
        <w:ind w:left="67" w:firstLine="3557"/>
        <w:jc w:val="left"/>
      </w:pPr>
      <w:r>
        <w:rPr>
          <w:rFonts w:ascii="Calibri" w:hAnsi="Calibri" w:cs="Calibri"/>
          <w:b/>
          <w:color w:val="000000"/>
          <w:spacing w:val="0"/>
          <w:w w:val="95"/>
          <w:position w:val="0"/>
          <w:sz w:val="21"/>
          <w:u w:val="none"/>
        </w:rPr>
        <w:t>8.6</w:t>
      </w:r>
      <w:r>
        <w:rPr>
          <w:rFonts w:cs="Calibri"/>
          <w:spacing w:val="0"/>
          <w:w w:val="100"/>
        </w:rPr>
        <w:tab/>
      </w:r>
      <w:r>
        <w:rPr>
          <w:rFonts w:ascii="宋体" w:eastAsia="宋体" w:hAnsi="宋体" w:cs="宋体"/>
          <w:color w:val="000000"/>
          <w:spacing w:val="0"/>
          <w:w w:val="100"/>
          <w:position w:val="2"/>
          <w:sz w:val="21"/>
          <w:u w:val="none"/>
        </w:rPr>
        <w:t>地下水环境保护</w:t>
      </w:r>
    </w:p>
    <w:p>
      <w:pPr>
        <w:spacing w:before="0" w:after="0" w:line="326" w:lineRule="exact"/>
        <w:ind w:left="67" w:firstLine="0"/>
        <w:jc w:val="left"/>
      </w:pPr>
      <w:r>
        <w:rPr>
          <w:rFonts w:ascii="Calibri" w:hAnsi="Calibri" w:cs="Calibri"/>
          <w:b/>
          <w:color w:val="000000"/>
          <w:spacing w:val="0"/>
          <w:w w:val="95"/>
          <w:position w:val="0"/>
          <w:sz w:val="21"/>
          <w:u w:val="none"/>
        </w:rPr>
        <w:t>8.6.1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地下水环境保护应在主体工程采取的防渗、堵排等地下水防护措施的基础上，针对敏感对象</w:t>
      </w:r>
    </w:p>
    <w:p>
      <w:pPr>
        <w:spacing w:before="0" w:after="0" w:line="303" w:lineRule="exact"/>
        <w:ind w:left="67" w:firstLine="0"/>
        <w:jc w:val="left"/>
      </w:pPr>
      <w:r>
        <w:rPr>
          <w:rFonts w:ascii="宋体" w:hAnsi="宋体" w:cs="宋体"/>
          <w:color w:val="000000"/>
          <w:spacing w:val="0"/>
          <w:w w:val="100"/>
          <w:position w:val="0"/>
          <w:sz w:val="21"/>
          <w:u w:val="none"/>
        </w:rPr>
        <w:t>提出补充或完善的对策措施。</w:t>
      </w:r>
    </w:p>
    <w:p>
      <w:pPr>
        <w:spacing w:before="0" w:after="0" w:line="347" w:lineRule="exact"/>
        <w:ind w:left="67" w:firstLine="0"/>
        <w:jc w:val="left"/>
      </w:pPr>
      <w:r>
        <w:rPr>
          <w:rFonts w:ascii="Calibri" w:hAnsi="Calibri" w:cs="Calibri"/>
          <w:b/>
          <w:color w:val="000000"/>
          <w:spacing w:val="0"/>
          <w:w w:val="95"/>
          <w:position w:val="0"/>
          <w:sz w:val="21"/>
          <w:u w:val="none"/>
        </w:rPr>
        <w:t>8.6.2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地下水水源造成影响的水电工程应优先提出优化工程布置的要求，或提出合理可行的备用水</w:t>
      </w:r>
    </w:p>
    <w:p>
      <w:pPr>
        <w:spacing w:before="0" w:after="0" w:line="303" w:lineRule="exact"/>
        <w:ind w:left="67" w:firstLine="0"/>
        <w:jc w:val="left"/>
      </w:pPr>
      <w:r>
        <w:rPr>
          <w:rFonts w:ascii="宋体" w:hAnsi="宋体" w:cs="宋体"/>
          <w:color w:val="000000"/>
          <w:spacing w:val="0"/>
          <w:w w:val="100"/>
          <w:position w:val="0"/>
          <w:sz w:val="21"/>
          <w:u w:val="none"/>
        </w:rPr>
        <w:t>源，必要时应结合移民安置规划采取敏感对象搬迁补偿措施。</w:t>
      </w:r>
    </w:p>
    <w:p>
      <w:pPr>
        <w:spacing w:before="0" w:after="0" w:line="240" w:lineRule="exact"/>
        <w:ind w:left="67" w:firstLine="0"/>
      </w:pPr>
    </w:p>
    <w:p>
      <w:pPr>
        <w:tabs>
          <w:tab w:val="left" w:pos="4210"/>
        </w:tabs>
        <w:spacing w:before="0" w:after="0" w:line="273" w:lineRule="exact"/>
        <w:ind w:left="67" w:firstLine="3663"/>
        <w:jc w:val="left"/>
      </w:pPr>
      <w:r>
        <w:rPr>
          <w:rFonts w:ascii="Calibri" w:hAnsi="Calibri" w:cs="Calibri"/>
          <w:b/>
          <w:color w:val="000000"/>
          <w:spacing w:val="0"/>
          <w:w w:val="95"/>
          <w:position w:val="0"/>
          <w:sz w:val="21"/>
          <w:u w:val="none"/>
        </w:rPr>
        <w:t>8.7</w:t>
      </w:r>
      <w:r>
        <w:rPr>
          <w:rFonts w:cs="Calibri"/>
          <w:spacing w:val="0"/>
          <w:w w:val="100"/>
        </w:rPr>
        <w:tab/>
      </w:r>
      <w:r>
        <w:rPr>
          <w:rFonts w:ascii="宋体" w:eastAsia="宋体" w:hAnsi="宋体" w:cs="宋体"/>
          <w:color w:val="000000"/>
          <w:spacing w:val="0"/>
          <w:w w:val="100"/>
          <w:position w:val="2"/>
          <w:sz w:val="21"/>
          <w:u w:val="none"/>
        </w:rPr>
        <w:t>水生生态保护</w:t>
      </w:r>
    </w:p>
    <w:p>
      <w:pPr>
        <w:spacing w:before="0" w:after="0" w:line="326" w:lineRule="exact"/>
        <w:ind w:left="67" w:firstLine="0"/>
        <w:jc w:val="left"/>
      </w:pPr>
      <w:r>
        <w:rPr>
          <w:rFonts w:ascii="Calibri" w:hAnsi="Calibri" w:cs="Calibri"/>
          <w:b/>
          <w:color w:val="000000"/>
          <w:spacing w:val="0"/>
          <w:w w:val="95"/>
          <w:position w:val="0"/>
          <w:sz w:val="21"/>
          <w:u w:val="none"/>
        </w:rPr>
        <w:t>8.7.1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水生生态保护应根据鱼类受影响特点、保护价值、生态习性、重要生境分布特征、人工繁育</w:t>
      </w:r>
    </w:p>
    <w:p>
      <w:pPr>
        <w:spacing w:before="0" w:after="0" w:line="303" w:lineRule="exact"/>
        <w:ind w:left="67" w:firstLine="0"/>
        <w:jc w:val="left"/>
      </w:pPr>
      <w:r>
        <w:rPr>
          <w:rFonts w:ascii="宋体" w:hAnsi="宋体" w:cs="宋体"/>
          <w:color w:val="000000"/>
          <w:spacing w:val="0"/>
          <w:w w:val="100"/>
          <w:position w:val="0"/>
          <w:sz w:val="21"/>
          <w:u w:val="none"/>
        </w:rPr>
        <w:t>特征与技术可行性，结合河流形态、水文特征、上下游梯级电站开发情况及鱼类适生生境类型与分</w:t>
      </w:r>
    </w:p>
    <w:p>
      <w:pPr>
        <w:spacing w:before="0" w:after="0" w:line="326" w:lineRule="exact"/>
        <w:ind w:left="67" w:firstLine="0"/>
        <w:jc w:val="left"/>
      </w:pPr>
      <w:r>
        <w:rPr>
          <w:rFonts w:ascii="宋体" w:hAnsi="宋体" w:cs="宋体"/>
          <w:color w:val="000000"/>
          <w:spacing w:val="0"/>
          <w:w w:val="100"/>
          <w:position w:val="0"/>
          <w:sz w:val="21"/>
          <w:u w:val="none"/>
        </w:rPr>
        <w:t>布情况，综合拟定措施体系。</w:t>
      </w:r>
    </w:p>
    <w:p>
      <w:pPr>
        <w:spacing w:before="0" w:after="0" w:line="347" w:lineRule="exact"/>
        <w:ind w:left="67" w:firstLine="0"/>
        <w:jc w:val="left"/>
      </w:pPr>
      <w:r>
        <w:rPr>
          <w:rFonts w:ascii="Calibri" w:hAnsi="Calibri" w:cs="Calibri"/>
          <w:b/>
          <w:color w:val="000000"/>
          <w:spacing w:val="0"/>
          <w:w w:val="95"/>
          <w:position w:val="0"/>
          <w:sz w:val="21"/>
          <w:u w:val="none"/>
        </w:rPr>
        <w:t>8.7.2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水电工程应优先采取栖息地保护措施，避让水生生态敏感区，必要时应在评价范围选择与天</w:t>
      </w:r>
    </w:p>
    <w:p>
      <w:pPr>
        <w:spacing w:before="0" w:after="0" w:line="303" w:lineRule="exact"/>
        <w:ind w:left="67" w:firstLine="0"/>
        <w:jc w:val="left"/>
      </w:pPr>
      <w:r>
        <w:rPr>
          <w:rFonts w:ascii="宋体" w:hAnsi="宋体" w:cs="宋体"/>
          <w:color w:val="000000"/>
          <w:spacing w:val="0"/>
          <w:w w:val="100"/>
          <w:position w:val="0"/>
          <w:sz w:val="21"/>
          <w:u w:val="none"/>
        </w:rPr>
        <w:t>然河道生境相似、鱼类组成基本相同、开发程度不高、且与工程影响河段具有连通性的干支流河段</w:t>
      </w:r>
    </w:p>
    <w:p>
      <w:pPr>
        <w:spacing w:before="0" w:after="0" w:line="326" w:lineRule="exact"/>
        <w:ind w:left="67" w:firstLine="0"/>
        <w:jc w:val="left"/>
      </w:pPr>
      <w:r>
        <w:rPr>
          <w:rFonts w:ascii="宋体" w:hAnsi="宋体" w:cs="宋体"/>
          <w:color w:val="000000"/>
          <w:spacing w:val="0"/>
          <w:w w:val="100"/>
          <w:position w:val="0"/>
          <w:sz w:val="21"/>
          <w:u w:val="none"/>
        </w:rPr>
        <w:t>进行栖息地保护，明确保护范围与保护要求。</w:t>
      </w:r>
    </w:p>
    <w:p>
      <w:pPr>
        <w:spacing w:before="0" w:after="0" w:line="349" w:lineRule="exact"/>
        <w:ind w:left="67" w:firstLine="0"/>
        <w:jc w:val="left"/>
      </w:pPr>
      <w:r>
        <w:rPr>
          <w:rFonts w:ascii="Calibri" w:hAnsi="Calibri" w:cs="Calibri"/>
          <w:b/>
          <w:color w:val="000000"/>
          <w:spacing w:val="0"/>
          <w:w w:val="95"/>
          <w:position w:val="0"/>
          <w:sz w:val="21"/>
          <w:u w:val="none"/>
        </w:rPr>
        <w:t>8.7.3</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对阻隔鱼类洄游通道，影响鱼类完成生活史的水电工程，应设置专用过鱼设施；仅影响鱼类</w:t>
      </w:r>
    </w:p>
    <w:p>
      <w:pPr>
        <w:spacing w:before="0" w:after="0" w:line="303" w:lineRule="exact"/>
        <w:ind w:left="67" w:firstLine="0"/>
        <w:jc w:val="left"/>
      </w:pPr>
      <w:r>
        <w:rPr>
          <w:rFonts w:ascii="宋体" w:hAnsi="宋体" w:cs="宋体"/>
          <w:color w:val="000000"/>
          <w:spacing w:val="0"/>
          <w:w w:val="100"/>
          <w:position w:val="0"/>
          <w:sz w:val="21"/>
          <w:u w:val="none"/>
        </w:rPr>
        <w:t>种群交流的水电工程可采取捕捞过坝等人工措施。过鱼措施应有效连通上下游鱼类栖息地，明确过</w:t>
      </w:r>
    </w:p>
    <w:p>
      <w:pPr>
        <w:spacing w:before="0" w:after="0" w:line="326" w:lineRule="exact"/>
        <w:ind w:left="67" w:firstLine="0"/>
        <w:jc w:val="left"/>
      </w:pPr>
      <w:r>
        <w:rPr>
          <w:rFonts w:ascii="宋体" w:hAnsi="宋体" w:cs="宋体"/>
          <w:color w:val="000000"/>
          <w:spacing w:val="0"/>
          <w:w w:val="100"/>
          <w:position w:val="0"/>
          <w:sz w:val="21"/>
          <w:u w:val="none"/>
        </w:rPr>
        <w:t>鱼对象、过鱼规模和过鱼季节。过鱼设施型式选择应符合现行行业标准《水电工程过鱼设施设计规</w:t>
      </w:r>
    </w:p>
    <w:p>
      <w:pPr>
        <w:spacing w:before="0" w:after="0" w:line="347" w:lineRule="exact"/>
        <w:ind w:left="67" w:firstLine="0"/>
        <w:jc w:val="left"/>
      </w:pPr>
      <w:r>
        <w:rPr>
          <w:rFonts w:ascii="宋体" w:hAnsi="宋体" w:cs="宋体"/>
          <w:color w:val="000000"/>
          <w:spacing w:val="0"/>
          <w:w w:val="100"/>
          <w:position w:val="2"/>
          <w:sz w:val="21"/>
          <w:u w:val="none"/>
        </w:rPr>
        <w:t>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35054</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326" w:lineRule="exact"/>
        <w:ind w:left="67" w:firstLine="0"/>
        <w:jc w:val="left"/>
      </w:pPr>
      <w:r>
        <w:rPr>
          <w:rFonts w:ascii="Calibri" w:hAnsi="Calibri" w:cs="Calibri"/>
          <w:b/>
          <w:color w:val="000000"/>
          <w:spacing w:val="0"/>
          <w:w w:val="95"/>
          <w:position w:val="0"/>
          <w:sz w:val="21"/>
          <w:u w:val="none"/>
        </w:rPr>
        <w:t>8.7.4</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鱼类增殖放流措施应根据流域鱼类增殖放流总体布局，结合鱼类亲本的可获得性、人工驯养</w:t>
      </w:r>
    </w:p>
    <w:p>
      <w:pPr>
        <w:spacing w:before="0" w:after="0" w:line="303" w:lineRule="exact"/>
        <w:ind w:left="67" w:firstLine="0"/>
        <w:jc w:val="left"/>
      </w:pPr>
      <w:r>
        <w:rPr>
          <w:rFonts w:ascii="宋体" w:hAnsi="宋体" w:cs="宋体"/>
          <w:color w:val="000000"/>
          <w:spacing w:val="0"/>
          <w:w w:val="100"/>
          <w:position w:val="0"/>
          <w:sz w:val="21"/>
          <w:u w:val="none"/>
        </w:rPr>
        <w:t>繁殖技术基础以及放流水域生境条件，合理确定放流对象、放流规模和放流地点。鱼类增殖放流站</w:t>
      </w:r>
    </w:p>
    <w:p>
      <w:pPr>
        <w:spacing w:before="0" w:after="0" w:line="349" w:lineRule="exact"/>
        <w:ind w:left="67" w:firstLine="0"/>
        <w:jc w:val="left"/>
      </w:pPr>
      <w:r>
        <w:rPr>
          <w:rFonts w:ascii="宋体" w:hAnsi="宋体" w:cs="宋体"/>
          <w:color w:val="000000"/>
          <w:spacing w:val="0"/>
          <w:w w:val="100"/>
          <w:position w:val="2"/>
          <w:sz w:val="21"/>
          <w:u w:val="none"/>
        </w:rPr>
        <w:t>设计应符合现行行业标准《水电工程鱼类增殖放流站设计规范》</w:t>
      </w:r>
      <w:r>
        <w:rPr>
          <w:rFonts w:ascii="Calibri" w:hAnsi="Calibri" w:cs="Calibri"/>
          <w:color w:val="000000"/>
          <w:spacing w:val="0"/>
          <w:w w:val="100"/>
          <w:position w:val="0"/>
          <w:sz w:val="21"/>
          <w:u w:val="none"/>
        </w:rPr>
        <w:t>NB/T</w:t>
      </w:r>
      <w:r>
        <w:rPr>
          <w:rFonts w:ascii="Calibri" w:hAnsi="Calibri" w:cs="Calibri"/>
          <w:color w:val="000000"/>
          <w:spacing w:val="-2"/>
          <w:w w:val="100"/>
          <w:sz w:val="21"/>
          <w:u w:val="none"/>
        </w:rPr>
        <w:t> </w:t>
      </w:r>
      <w:r>
        <w:rPr>
          <w:rFonts w:ascii="Calibri" w:hAnsi="Calibri" w:cs="Calibri"/>
          <w:color w:val="000000"/>
          <w:spacing w:val="-1"/>
          <w:w w:val="100"/>
          <w:position w:val="0"/>
          <w:sz w:val="21"/>
          <w:u w:val="none"/>
        </w:rPr>
        <w:t>35037</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326" w:lineRule="exact"/>
        <w:ind w:left="67" w:firstLine="0"/>
        <w:jc w:val="left"/>
      </w:pPr>
      <w:r>
        <w:rPr>
          <w:rFonts w:ascii="Calibri" w:hAnsi="Calibri" w:cs="Calibri"/>
          <w:b/>
          <w:color w:val="000000"/>
          <w:spacing w:val="0"/>
          <w:w w:val="95"/>
          <w:position w:val="0"/>
          <w:sz w:val="21"/>
          <w:u w:val="none"/>
        </w:rPr>
        <w:t>8.7.5</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生境修复应根据工程河段鱼类生长繁殖对水域形态结构、水文条件以及水体底质等生境条件</w:t>
      </w:r>
    </w:p>
    <w:p>
      <w:pPr>
        <w:spacing w:before="0" w:after="0" w:line="304" w:lineRule="exact"/>
        <w:ind w:left="67" w:firstLine="0"/>
        <w:jc w:val="left"/>
      </w:pPr>
      <w:r>
        <w:rPr>
          <w:rFonts w:ascii="宋体" w:hAnsi="宋体" w:cs="宋体"/>
          <w:color w:val="000000"/>
          <w:spacing w:val="0"/>
          <w:w w:val="100"/>
          <w:position w:val="0"/>
          <w:sz w:val="21"/>
          <w:u w:val="none"/>
        </w:rPr>
        <w:t>的需求，采取工程措施营造或修复产卵场和索饵场等鱼类重要生境。</w:t>
      </w:r>
    </w:p>
    <w:p>
      <w:pPr>
        <w:spacing w:before="0" w:after="0" w:line="240" w:lineRule="exact"/>
        <w:ind w:left="67" w:firstLine="0"/>
      </w:pPr>
    </w:p>
    <w:p>
      <w:pPr>
        <w:tabs>
          <w:tab w:val="left" w:pos="4210"/>
        </w:tabs>
        <w:spacing w:before="0" w:after="0" w:line="270" w:lineRule="exact"/>
        <w:ind w:left="67" w:firstLine="3663"/>
        <w:jc w:val="left"/>
      </w:pPr>
      <w:r>
        <w:rPr>
          <w:rFonts w:ascii="Calibri" w:hAnsi="Calibri" w:cs="Calibri"/>
          <w:b/>
          <w:color w:val="000000"/>
          <w:spacing w:val="0"/>
          <w:w w:val="95"/>
          <w:position w:val="0"/>
          <w:sz w:val="21"/>
          <w:u w:val="none"/>
        </w:rPr>
        <w:t>8.8</w:t>
      </w:r>
      <w:r>
        <w:rPr>
          <w:rFonts w:cs="Calibri"/>
          <w:spacing w:val="0"/>
          <w:w w:val="100"/>
        </w:rPr>
        <w:tab/>
      </w:r>
      <w:r>
        <w:rPr>
          <w:rFonts w:ascii="宋体" w:eastAsia="宋体" w:hAnsi="宋体" w:cs="宋体"/>
          <w:color w:val="000000"/>
          <w:spacing w:val="0"/>
          <w:w w:val="100"/>
          <w:position w:val="2"/>
          <w:sz w:val="21"/>
          <w:u w:val="none"/>
        </w:rPr>
        <w:t>陆生生态保护</w:t>
      </w:r>
    </w:p>
    <w:p>
      <w:pPr>
        <w:spacing w:before="0" w:after="0" w:line="326" w:lineRule="exact"/>
        <w:ind w:left="67" w:firstLine="0"/>
        <w:jc w:val="left"/>
      </w:pPr>
      <w:r>
        <w:rPr>
          <w:rFonts w:ascii="Calibri" w:hAnsi="Calibri" w:cs="Calibri"/>
          <w:b/>
          <w:color w:val="000000"/>
          <w:spacing w:val="0"/>
          <w:w w:val="95"/>
          <w:position w:val="0"/>
          <w:sz w:val="21"/>
          <w:u w:val="none"/>
        </w:rPr>
        <w:t>8.8.1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陆生生态保护应根据陆生生态敏感对象受影响特点与保护要求，结合区域及河谷地带生态特</w:t>
      </w:r>
    </w:p>
    <w:p>
      <w:pPr>
        <w:spacing w:before="0" w:after="0" w:line="303" w:lineRule="exact"/>
        <w:ind w:left="67" w:firstLine="0"/>
        <w:jc w:val="left"/>
      </w:pPr>
      <w:r>
        <w:rPr>
          <w:rFonts w:ascii="宋体" w:hAnsi="宋体" w:cs="宋体"/>
          <w:color w:val="000000"/>
          <w:spacing w:val="0"/>
          <w:w w:val="100"/>
          <w:position w:val="0"/>
          <w:sz w:val="21"/>
          <w:u w:val="none"/>
        </w:rPr>
        <w:t>征，从生态系统保护、动植物物种保护以及局部受损区域生态修复的角度，综合拟定措施体系。</w:t>
      </w:r>
    </w:p>
    <w:p>
      <w:pPr>
        <w:spacing w:before="0" w:after="0" w:line="349" w:lineRule="exact"/>
        <w:ind w:left="67" w:firstLine="0"/>
        <w:jc w:val="left"/>
      </w:pPr>
      <w:r>
        <w:rPr>
          <w:rFonts w:ascii="Calibri" w:hAnsi="Calibri" w:cs="Calibri"/>
          <w:b/>
          <w:color w:val="000000"/>
          <w:spacing w:val="0"/>
          <w:w w:val="95"/>
          <w:position w:val="0"/>
          <w:sz w:val="21"/>
          <w:u w:val="none"/>
        </w:rPr>
        <w:t>8.8.2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水电工程宜采取库周防护林建设、水库消落带治理和生态廊道建设等措施，维护区域陆生生</w:t>
      </w:r>
    </w:p>
    <w:p>
      <w:pPr>
        <w:spacing w:before="0" w:after="0" w:line="303" w:lineRule="exact"/>
        <w:ind w:left="67" w:firstLine="0"/>
        <w:jc w:val="left"/>
      </w:pPr>
      <w:r>
        <w:rPr>
          <w:rFonts w:ascii="宋体" w:hAnsi="宋体" w:cs="宋体"/>
          <w:color w:val="000000"/>
          <w:spacing w:val="0"/>
          <w:w w:val="100"/>
          <w:position w:val="0"/>
          <w:sz w:val="21"/>
          <w:u w:val="none"/>
        </w:rPr>
        <w:t>态系统功能。涉及特殊植被等重要生态系统的水电工程，应优先采取避让、划定生境保护小区等措</w:t>
      </w:r>
    </w:p>
    <w:p>
      <w:pPr>
        <w:spacing w:before="0" w:after="0" w:line="324" w:lineRule="exact"/>
        <w:ind w:left="67" w:firstLine="0"/>
        <w:jc w:val="left"/>
      </w:pPr>
      <w:r>
        <w:rPr>
          <w:rFonts w:ascii="宋体" w:hAnsi="宋体" w:cs="宋体"/>
          <w:color w:val="000000"/>
          <w:spacing w:val="0"/>
          <w:w w:val="100"/>
          <w:position w:val="0"/>
          <w:sz w:val="21"/>
          <w:u w:val="none"/>
        </w:rPr>
        <w:t>施对特殊植被进行就地保护；难以就地保护时，应在邻近生境适宜区域采取异地人工植被、生态系</w:t>
      </w:r>
    </w:p>
    <w:p>
      <w:pPr>
        <w:spacing w:before="0" w:after="0" w:line="326" w:lineRule="exact"/>
        <w:ind w:left="67" w:firstLine="0"/>
        <w:jc w:val="left"/>
      </w:pPr>
      <w:r>
        <w:rPr>
          <w:rFonts w:ascii="宋体" w:hAnsi="宋体" w:cs="宋体"/>
          <w:color w:val="000000"/>
          <w:spacing w:val="0"/>
          <w:w w:val="100"/>
          <w:position w:val="0"/>
          <w:sz w:val="21"/>
          <w:u w:val="none"/>
        </w:rPr>
        <w:t>统构建等措施进行补偿。</w:t>
      </w:r>
    </w:p>
    <w:p>
      <w:pPr>
        <w:spacing w:before="0" w:after="0" w:line="349" w:lineRule="exact"/>
        <w:ind w:left="67" w:firstLine="0"/>
        <w:jc w:val="left"/>
      </w:pPr>
      <w:r>
        <w:rPr>
          <w:rFonts w:ascii="Calibri" w:hAnsi="Calibri" w:cs="Calibri"/>
          <w:b/>
          <w:color w:val="000000"/>
          <w:spacing w:val="0"/>
          <w:w w:val="95"/>
          <w:position w:val="0"/>
          <w:sz w:val="21"/>
          <w:u w:val="none"/>
        </w:rPr>
        <w:t>8.8.3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保护植物、狭域种和古树名木的保护应优先采取避让、围栏、挂牌和建立植物保护小区等就</w:t>
      </w:r>
    </w:p>
    <w:p>
      <w:pPr>
        <w:spacing w:before="0" w:after="0" w:line="240" w:lineRule="exact"/>
        <w:ind w:left="67" w:firstLine="0"/>
      </w:pPr>
    </w:p>
    <w:p>
      <w:pPr>
        <w:spacing w:before="0" w:after="0" w:line="240" w:lineRule="exact"/>
        <w:ind w:left="67" w:firstLine="0"/>
      </w:pPr>
    </w:p>
    <w:p>
      <w:pPr>
        <w:spacing w:before="0" w:after="0" w:line="334" w:lineRule="exact"/>
        <w:ind w:left="67" w:firstLine="8858"/>
        <w:jc w:val="left"/>
      </w:pPr>
      <w:r>
        <w:rPr>
          <w:rFonts w:ascii="Calibri" w:hAnsi="Calibri" w:cs="Calibri"/>
          <w:color w:val="000000"/>
          <w:spacing w:val="0"/>
          <w:w w:val="100"/>
          <w:position w:val="0"/>
          <w:sz w:val="21"/>
          <w:u w:val="none"/>
        </w:rPr>
        <w:t>23</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sectPr>
          <w:type w:val="continuous"/>
          <w:pgSz w:w="11906" w:h="16839"/>
          <w:pgMar w:top="147" w:right="992" w:bottom="0" w:left="1352" w:header="0" w:footer="0" w:gutter="0"/>
          <w:pgNumType w:start="126"/>
          <w:cols w:num="1" w:space="720"/>
        </w:sectPr>
      </w:pPr>
    </w:p>
    <w:p>
      <w:pPr>
        <w:spacing w:before="0" w:after="0" w:line="240" w:lineRule="exact"/>
      </w:pPr>
      <w:bookmarkStart w:id="34" w:name="34"/>
      <w:bookmarkEnd w:id="34"/>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7" w:lineRule="exact"/>
        <w:ind w:left="173" w:firstLine="0"/>
        <w:jc w:val="left"/>
      </w:pPr>
      <w:r>
        <w:rPr>
          <w:rFonts w:ascii="宋体" w:hAnsi="宋体" w:cs="宋体"/>
          <w:color w:val="000000"/>
          <w:spacing w:val="0"/>
          <w:w w:val="100"/>
          <w:position w:val="0"/>
          <w:sz w:val="21"/>
          <w:u w:val="none"/>
        </w:rPr>
        <w:t>地保护措施；难以就地保护时，应采取移栽、珍稀植物园建设等迁地保护措施，并分析迁地保护的</w:t>
      </w:r>
    </w:p>
    <w:p>
      <w:pPr>
        <w:spacing w:before="0" w:after="0" w:line="326" w:lineRule="exact"/>
        <w:ind w:left="173" w:firstLine="0"/>
        <w:jc w:val="left"/>
      </w:pPr>
      <w:r>
        <w:rPr>
          <w:rFonts w:ascii="宋体" w:hAnsi="宋体" w:cs="宋体"/>
          <w:color w:val="000000"/>
          <w:spacing w:val="0"/>
          <w:w w:val="100"/>
          <w:position w:val="0"/>
          <w:sz w:val="21"/>
          <w:u w:val="none"/>
        </w:rPr>
        <w:t>技术可行性；移栽存活率低时，应采取采种繁育、种籽保存等措施，必要时宜提出苗圃园建设方案</w:t>
      </w:r>
    </w:p>
    <w:p>
      <w:pPr>
        <w:spacing w:before="0" w:after="0" w:line="326" w:lineRule="exact"/>
        <w:ind w:left="173" w:firstLine="0"/>
        <w:jc w:val="left"/>
      </w:pPr>
      <w:r>
        <w:rPr>
          <w:rFonts w:ascii="宋体" w:hAnsi="宋体" w:cs="宋体"/>
          <w:color w:val="000000"/>
          <w:spacing w:val="0"/>
          <w:w w:val="100"/>
          <w:position w:val="0"/>
          <w:sz w:val="21"/>
          <w:u w:val="none"/>
        </w:rPr>
        <w:t>及要求。</w:t>
      </w:r>
    </w:p>
    <w:p>
      <w:pPr>
        <w:tabs>
          <w:tab w:val="left" w:pos="816"/>
        </w:tabs>
        <w:spacing w:before="0" w:after="0" w:line="347" w:lineRule="exact"/>
        <w:ind w:left="173" w:firstLine="0"/>
        <w:jc w:val="left"/>
      </w:pPr>
      <w:r>
        <w:rPr>
          <w:rFonts w:ascii="Calibri" w:hAnsi="Calibri" w:cs="Calibri"/>
          <w:b/>
          <w:color w:val="000000"/>
          <w:spacing w:val="0"/>
          <w:w w:val="95"/>
          <w:position w:val="0"/>
          <w:sz w:val="21"/>
          <w:u w:val="none"/>
        </w:rPr>
        <w:t>8.8.4</w:t>
      </w:r>
      <w:r>
        <w:rPr>
          <w:rFonts w:cs="Calibri"/>
          <w:spacing w:val="-2"/>
          <w:w w:val="100"/>
        </w:rPr>
        <w:tab/>
      </w:r>
      <w:r>
        <w:rPr>
          <w:rFonts w:ascii="宋体" w:eastAsia="宋体" w:hAnsi="宋体" w:cs="宋体"/>
          <w:color w:val="000000"/>
          <w:spacing w:val="0"/>
          <w:w w:val="100"/>
          <w:position w:val="2"/>
          <w:sz w:val="21"/>
          <w:u w:val="none"/>
        </w:rPr>
        <w:t>重要陆生动物保护措施应符合下列要求：</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hAnsi="宋体" w:cs="宋体"/>
          <w:color w:val="000000"/>
          <w:spacing w:val="0"/>
          <w:w w:val="100"/>
          <w:position w:val="2"/>
          <w:sz w:val="21"/>
          <w:u w:val="none"/>
        </w:rPr>
        <w:t>水电工程涉及的保护动物种类多或数量较大时，应建设动物救护站对保护动物予以保护。</w:t>
      </w:r>
    </w:p>
    <w:p>
      <w:pPr>
        <w:tabs>
          <w:tab w:val="left" w:pos="909"/>
        </w:tabs>
        <w:spacing w:before="0" w:after="0" w:line="326"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水电工程涉及重要动物栖息地时，应优先采取避让措施；难以避让时，应根据保护对象的生</w:t>
      </w:r>
    </w:p>
    <w:p>
      <w:pPr>
        <w:spacing w:before="0" w:after="0" w:line="303" w:lineRule="exact"/>
        <w:ind w:left="173" w:firstLine="0"/>
        <w:jc w:val="left"/>
      </w:pPr>
      <w:r>
        <w:rPr>
          <w:rFonts w:ascii="宋体" w:hAnsi="宋体" w:cs="宋体"/>
          <w:color w:val="000000"/>
          <w:spacing w:val="0"/>
          <w:w w:val="100"/>
          <w:position w:val="0"/>
          <w:sz w:val="21"/>
          <w:u w:val="none"/>
        </w:rPr>
        <w:t>态习性、繁育特征及适宜栖息地，采取建设食源地、营造人工栖息地等迁地保护措施，分析其技术</w:t>
      </w:r>
    </w:p>
    <w:p>
      <w:pPr>
        <w:spacing w:before="0" w:after="0" w:line="326" w:lineRule="exact"/>
        <w:ind w:left="173" w:firstLine="0"/>
        <w:jc w:val="left"/>
      </w:pPr>
      <w:r>
        <w:rPr>
          <w:rFonts w:ascii="宋体" w:hAnsi="宋体" w:cs="宋体"/>
          <w:color w:val="000000"/>
          <w:spacing w:val="0"/>
          <w:w w:val="100"/>
          <w:position w:val="0"/>
          <w:sz w:val="21"/>
          <w:u w:val="none"/>
        </w:rPr>
        <w:t>可行性。</w:t>
      </w:r>
    </w:p>
    <w:p>
      <w:pPr>
        <w:tabs>
          <w:tab w:val="left" w:pos="909"/>
        </w:tabs>
        <w:spacing w:before="0" w:after="0" w:line="349" w:lineRule="exact"/>
        <w:ind w:left="173"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0"/>
          <w:w w:val="100"/>
          <w:position w:val="2"/>
          <w:sz w:val="21"/>
          <w:u w:val="none"/>
        </w:rPr>
        <w:t>水电工程阻断野生动物迁徙通道时，应营建动物通道。</w:t>
      </w:r>
    </w:p>
    <w:p>
      <w:pPr>
        <w:spacing w:before="0" w:after="0" w:line="324" w:lineRule="exact"/>
        <w:ind w:left="173" w:firstLine="0"/>
        <w:jc w:val="left"/>
      </w:pPr>
      <w:r>
        <w:rPr>
          <w:rFonts w:ascii="Calibri" w:hAnsi="Calibri" w:cs="Calibri"/>
          <w:b/>
          <w:color w:val="000000"/>
          <w:spacing w:val="0"/>
          <w:w w:val="95"/>
          <w:position w:val="0"/>
          <w:sz w:val="21"/>
          <w:u w:val="none"/>
        </w:rPr>
        <w:t>8.8.5</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因施工活动造成的局部受损区域的生态保护，应根据施工规划，结合水土保持方案，采取植</w:t>
      </w:r>
    </w:p>
    <w:p>
      <w:pPr>
        <w:spacing w:before="0" w:after="0" w:line="303" w:lineRule="exact"/>
        <w:ind w:left="173" w:firstLine="0"/>
        <w:jc w:val="left"/>
      </w:pPr>
      <w:r>
        <w:rPr>
          <w:rFonts w:ascii="宋体" w:hAnsi="宋体" w:cs="宋体"/>
          <w:color w:val="000000"/>
          <w:spacing w:val="0"/>
          <w:w w:val="100"/>
          <w:position w:val="0"/>
          <w:sz w:val="21"/>
          <w:u w:val="none"/>
        </w:rPr>
        <w:t>被恢复等生态修复措施，明确植物物种选择、配置、抚育和管护等要求。</w:t>
      </w:r>
    </w:p>
    <w:p>
      <w:pPr>
        <w:spacing w:before="0" w:after="0" w:line="350" w:lineRule="exact"/>
        <w:ind w:left="173" w:firstLine="0"/>
        <w:jc w:val="left"/>
      </w:pPr>
      <w:r>
        <w:rPr>
          <w:rFonts w:ascii="Calibri" w:hAnsi="Calibri" w:cs="Calibri"/>
          <w:b/>
          <w:color w:val="000000"/>
          <w:spacing w:val="0"/>
          <w:w w:val="95"/>
          <w:position w:val="0"/>
          <w:sz w:val="21"/>
          <w:u w:val="none"/>
        </w:rPr>
        <w:t>8.8.6</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土壤环境保护应针对水电工程可能造成的土壤潜育化、盐碱化、土地沙化等影响，结合影响</w:t>
      </w:r>
    </w:p>
    <w:p>
      <w:pPr>
        <w:spacing w:before="0" w:after="0" w:line="303" w:lineRule="exact"/>
        <w:ind w:left="173" w:firstLine="0"/>
        <w:jc w:val="left"/>
      </w:pPr>
      <w:r>
        <w:rPr>
          <w:rFonts w:ascii="宋体" w:hAnsi="宋体" w:cs="宋体"/>
          <w:color w:val="000000"/>
          <w:spacing w:val="0"/>
          <w:w w:val="100"/>
          <w:position w:val="0"/>
          <w:sz w:val="21"/>
          <w:u w:val="none"/>
        </w:rPr>
        <w:t>区农业开发规划、地形地质条件，采取调整土地利用方式、修建排水工程、优化耕作方式等措施。</w:t>
      </w:r>
    </w:p>
    <w:p>
      <w:pPr>
        <w:spacing w:before="0" w:after="0" w:line="240" w:lineRule="exact"/>
        <w:ind w:left="173" w:firstLine="0"/>
      </w:pPr>
    </w:p>
    <w:p>
      <w:pPr>
        <w:tabs>
          <w:tab w:val="left" w:pos="4316"/>
        </w:tabs>
        <w:spacing w:before="0" w:after="0" w:line="273" w:lineRule="exact"/>
        <w:ind w:left="173" w:firstLine="3663"/>
        <w:jc w:val="left"/>
      </w:pPr>
      <w:r>
        <w:rPr>
          <w:rFonts w:ascii="Calibri" w:hAnsi="Calibri" w:cs="Calibri"/>
          <w:b/>
          <w:color w:val="000000"/>
          <w:spacing w:val="0"/>
          <w:w w:val="95"/>
          <w:position w:val="0"/>
          <w:sz w:val="21"/>
          <w:u w:val="none"/>
        </w:rPr>
        <w:t>8.9</w:t>
      </w:r>
      <w:r>
        <w:rPr>
          <w:rFonts w:cs="Calibri"/>
          <w:spacing w:val="0"/>
          <w:w w:val="100"/>
        </w:rPr>
        <w:tab/>
      </w:r>
      <w:r>
        <w:rPr>
          <w:rFonts w:ascii="宋体" w:eastAsia="宋体" w:hAnsi="宋体" w:cs="宋体"/>
          <w:color w:val="000000"/>
          <w:spacing w:val="0"/>
          <w:w w:val="100"/>
          <w:position w:val="2"/>
          <w:sz w:val="21"/>
          <w:u w:val="none"/>
        </w:rPr>
        <w:t>人群健康保护</w:t>
      </w:r>
    </w:p>
    <w:p>
      <w:pPr>
        <w:spacing w:before="0" w:after="0" w:line="324" w:lineRule="exact"/>
        <w:ind w:left="173" w:firstLine="0"/>
        <w:jc w:val="left"/>
      </w:pPr>
      <w:r>
        <w:rPr>
          <w:rFonts w:ascii="Calibri" w:hAnsi="Calibri" w:cs="Calibri"/>
          <w:b/>
          <w:color w:val="000000"/>
          <w:spacing w:val="0"/>
          <w:w w:val="95"/>
          <w:position w:val="0"/>
          <w:sz w:val="21"/>
          <w:u w:val="none"/>
        </w:rPr>
        <w:t>8.9.1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人群健康保护措施应重点针对自然疫源性疾病和传染性疾病的传染源和传播媒介进行控制，</w:t>
      </w:r>
    </w:p>
    <w:p>
      <w:pPr>
        <w:spacing w:before="0" w:after="0" w:line="303" w:lineRule="exact"/>
        <w:ind w:left="173" w:firstLine="0"/>
        <w:jc w:val="left"/>
      </w:pPr>
      <w:r>
        <w:rPr>
          <w:rFonts w:ascii="宋体" w:hAnsi="宋体" w:cs="宋体"/>
          <w:color w:val="000000"/>
          <w:spacing w:val="0"/>
          <w:w w:val="100"/>
          <w:position w:val="0"/>
          <w:sz w:val="21"/>
          <w:u w:val="none"/>
        </w:rPr>
        <w:t>维护施工人员、移民和库周区域当地居民的健康。</w:t>
      </w:r>
    </w:p>
    <w:p>
      <w:pPr>
        <w:spacing w:before="0" w:after="0" w:line="349" w:lineRule="exact"/>
        <w:ind w:left="173" w:firstLine="0"/>
        <w:jc w:val="left"/>
      </w:pPr>
      <w:r>
        <w:rPr>
          <w:rFonts w:ascii="Calibri" w:hAnsi="Calibri" w:cs="Calibri"/>
          <w:b/>
          <w:color w:val="000000"/>
          <w:spacing w:val="0"/>
          <w:w w:val="95"/>
          <w:position w:val="0"/>
          <w:sz w:val="21"/>
          <w:u w:val="none"/>
        </w:rPr>
        <w:t>8.9.2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人群健康保护宜采取库底卫生清理与消毒、卫生检疫、疫情监控与预警、疾病防治和环境卫</w:t>
      </w:r>
    </w:p>
    <w:p>
      <w:pPr>
        <w:spacing w:before="0" w:after="0" w:line="303" w:lineRule="exact"/>
        <w:ind w:left="173" w:firstLine="0"/>
        <w:jc w:val="left"/>
      </w:pPr>
      <w:r>
        <w:rPr>
          <w:rFonts w:ascii="宋体" w:hAnsi="宋体" w:cs="宋体"/>
          <w:color w:val="000000"/>
          <w:spacing w:val="0"/>
          <w:w w:val="100"/>
          <w:position w:val="0"/>
          <w:sz w:val="21"/>
          <w:u w:val="none"/>
        </w:rPr>
        <w:t>生管理等措施。</w:t>
      </w:r>
    </w:p>
    <w:p>
      <w:pPr>
        <w:spacing w:before="0" w:after="0" w:line="240" w:lineRule="exact"/>
        <w:ind w:left="173" w:firstLine="0"/>
      </w:pPr>
    </w:p>
    <w:p>
      <w:pPr>
        <w:tabs>
          <w:tab w:val="left" w:pos="4577"/>
        </w:tabs>
        <w:spacing w:before="0" w:after="0" w:line="273" w:lineRule="exact"/>
        <w:ind w:left="173" w:firstLine="3819"/>
        <w:jc w:val="left"/>
      </w:pPr>
      <w:r>
        <w:rPr>
          <w:rFonts w:ascii="Calibri" w:hAnsi="Calibri" w:cs="Calibri"/>
          <w:b/>
          <w:color w:val="000000"/>
          <w:spacing w:val="0"/>
          <w:w w:val="95"/>
          <w:position w:val="0"/>
          <w:sz w:val="21"/>
          <w:u w:val="none"/>
        </w:rPr>
        <w:t>8.10</w:t>
      </w:r>
      <w:r>
        <w:rPr>
          <w:rFonts w:cs="Calibri"/>
          <w:spacing w:val="0"/>
          <w:w w:val="100"/>
        </w:rPr>
        <w:tab/>
      </w:r>
      <w:r>
        <w:rPr>
          <w:rFonts w:ascii="宋体" w:eastAsia="宋体" w:hAnsi="宋体" w:cs="宋体"/>
          <w:color w:val="000000"/>
          <w:spacing w:val="0"/>
          <w:w w:val="100"/>
          <w:position w:val="2"/>
          <w:sz w:val="21"/>
          <w:u w:val="none"/>
        </w:rPr>
        <w:t>景观规划</w:t>
      </w:r>
    </w:p>
    <w:p>
      <w:pPr>
        <w:spacing w:before="0" w:after="0" w:line="326" w:lineRule="exact"/>
        <w:ind w:left="173" w:firstLine="0"/>
        <w:jc w:val="left"/>
      </w:pPr>
      <w:r>
        <w:rPr>
          <w:rFonts w:ascii="Calibri" w:hAnsi="Calibri" w:cs="Calibri"/>
          <w:b/>
          <w:color w:val="000000"/>
          <w:spacing w:val="0"/>
          <w:w w:val="95"/>
          <w:position w:val="0"/>
          <w:sz w:val="21"/>
          <w:u w:val="none"/>
        </w:rPr>
        <w:t>8.10.1</w:t>
      </w:r>
      <w:r>
        <w:rPr>
          <w:rFonts w:ascii="Calibri" w:hAnsi="Calibri" w:cs="Calibri"/>
          <w:color w:val="000000"/>
          <w:spacing w:val="0"/>
          <w:w w:val="196"/>
          <w:sz w:val="24"/>
          <w:u w:val="none"/>
        </w:rPr>
        <w:t>  </w:t>
      </w:r>
      <w:r>
        <w:rPr>
          <w:rFonts w:ascii="宋体" w:hAnsi="宋体" w:cs="宋体"/>
          <w:color w:val="000000"/>
          <w:spacing w:val="-2"/>
          <w:w w:val="100"/>
          <w:position w:val="2"/>
          <w:sz w:val="21"/>
          <w:u w:val="none"/>
        </w:rPr>
        <w:t>水电工程应根据区域景观结构组成、景观风貌及区域旅游景观规划，采取避让重要景观敏感</w:t>
      </w:r>
    </w:p>
    <w:p>
      <w:pPr>
        <w:spacing w:before="0" w:after="0" w:line="301" w:lineRule="exact"/>
        <w:ind w:left="173" w:firstLine="0"/>
        <w:jc w:val="left"/>
      </w:pPr>
      <w:r>
        <w:rPr>
          <w:rFonts w:ascii="宋体" w:hAnsi="宋体" w:cs="宋体"/>
          <w:color w:val="000000"/>
          <w:spacing w:val="0"/>
          <w:w w:val="100"/>
          <w:position w:val="0"/>
          <w:sz w:val="21"/>
          <w:u w:val="none"/>
        </w:rPr>
        <w:t>区、开展工程景观规划设计等措施，保护区域景观。</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8.10.2</w:t>
      </w:r>
      <w:r>
        <w:rPr>
          <w:rFonts w:cs="Calibri"/>
          <w:spacing w:val="0"/>
          <w:w w:val="100"/>
        </w:rPr>
        <w:tab/>
      </w:r>
      <w:r>
        <w:rPr>
          <w:rFonts w:ascii="宋体" w:eastAsia="宋体" w:hAnsi="宋体" w:cs="宋体"/>
          <w:color w:val="000000"/>
          <w:spacing w:val="-2"/>
          <w:w w:val="100"/>
          <w:position w:val="2"/>
          <w:sz w:val="21"/>
          <w:u w:val="none"/>
        </w:rPr>
        <w:t>涉及重要景观敏感区的水电工程，应根据工程布置对景观敏感度和景观视觉效果的影响评价</w:t>
      </w:r>
    </w:p>
    <w:p>
      <w:pPr>
        <w:spacing w:before="0" w:after="0" w:line="303" w:lineRule="exact"/>
        <w:ind w:left="173" w:firstLine="0"/>
        <w:jc w:val="left"/>
      </w:pPr>
      <w:r>
        <w:rPr>
          <w:rFonts w:ascii="宋体" w:hAnsi="宋体" w:cs="宋体"/>
          <w:color w:val="000000"/>
          <w:spacing w:val="0"/>
          <w:w w:val="100"/>
          <w:position w:val="0"/>
          <w:sz w:val="21"/>
          <w:u w:val="none"/>
        </w:rPr>
        <w:t>结果，优先避让重要景观敏感区；当工程涉及风景名胜区、地质公园与森林公园等重要景区时，工</w:t>
      </w:r>
    </w:p>
    <w:p>
      <w:pPr>
        <w:spacing w:before="0" w:after="0" w:line="326" w:lineRule="exact"/>
        <w:ind w:left="173" w:firstLine="0"/>
        <w:jc w:val="left"/>
      </w:pPr>
      <w:r>
        <w:rPr>
          <w:rFonts w:ascii="宋体" w:hAnsi="宋体" w:cs="宋体"/>
          <w:color w:val="000000"/>
          <w:spacing w:val="0"/>
          <w:w w:val="100"/>
          <w:position w:val="0"/>
          <w:sz w:val="21"/>
          <w:u w:val="none"/>
        </w:rPr>
        <w:t>程布置应满足景区总体规划要求。</w:t>
      </w:r>
    </w:p>
    <w:p>
      <w:pPr>
        <w:tabs>
          <w:tab w:val="left" w:pos="921"/>
        </w:tabs>
        <w:spacing w:before="0" w:after="0" w:line="349" w:lineRule="exact"/>
        <w:ind w:left="173" w:firstLine="0"/>
        <w:jc w:val="left"/>
      </w:pPr>
      <w:r>
        <w:rPr>
          <w:rFonts w:ascii="Calibri" w:hAnsi="Calibri" w:cs="Calibri"/>
          <w:b/>
          <w:color w:val="000000"/>
          <w:spacing w:val="0"/>
          <w:w w:val="95"/>
          <w:position w:val="0"/>
          <w:sz w:val="21"/>
          <w:u w:val="none"/>
        </w:rPr>
        <w:t>8.10.3</w:t>
      </w:r>
      <w:r>
        <w:rPr>
          <w:rFonts w:cs="Calibri"/>
          <w:spacing w:val="0"/>
          <w:w w:val="100"/>
        </w:rPr>
        <w:tab/>
      </w:r>
      <w:r>
        <w:rPr>
          <w:rFonts w:ascii="宋体" w:eastAsia="宋体" w:hAnsi="宋体" w:cs="宋体"/>
          <w:color w:val="000000"/>
          <w:spacing w:val="-2"/>
          <w:w w:val="100"/>
          <w:position w:val="2"/>
          <w:sz w:val="21"/>
          <w:u w:val="none"/>
        </w:rPr>
        <w:t>景观规划应以生态修复为基础，从景观相融性角度出发，对电站的永久征地区和移民安置区</w:t>
      </w:r>
    </w:p>
    <w:p>
      <w:pPr>
        <w:spacing w:before="0" w:after="0" w:line="303" w:lineRule="exact"/>
        <w:ind w:left="173" w:firstLine="0"/>
        <w:jc w:val="left"/>
      </w:pPr>
      <w:r>
        <w:rPr>
          <w:rFonts w:ascii="宋体" w:hAnsi="宋体" w:cs="宋体"/>
          <w:color w:val="000000"/>
          <w:spacing w:val="0"/>
          <w:w w:val="100"/>
          <w:position w:val="0"/>
          <w:sz w:val="21"/>
          <w:u w:val="none"/>
        </w:rPr>
        <w:t>提出开展景观规划与设计的要求。</w:t>
      </w:r>
    </w:p>
    <w:p>
      <w:pPr>
        <w:spacing w:before="0" w:after="0" w:line="240" w:lineRule="exact"/>
        <w:ind w:left="173" w:firstLine="0"/>
      </w:pPr>
    </w:p>
    <w:p>
      <w:pPr>
        <w:tabs>
          <w:tab w:val="left" w:pos="4157"/>
        </w:tabs>
        <w:spacing w:before="0" w:after="0" w:line="270" w:lineRule="exact"/>
        <w:ind w:left="173" w:firstLine="3399"/>
        <w:jc w:val="left"/>
      </w:pPr>
      <w:r>
        <w:rPr>
          <w:rFonts w:ascii="Calibri" w:hAnsi="Calibri" w:cs="Calibri"/>
          <w:b/>
          <w:color w:val="000000"/>
          <w:spacing w:val="0"/>
          <w:w w:val="95"/>
          <w:position w:val="0"/>
          <w:sz w:val="21"/>
          <w:u w:val="none"/>
        </w:rPr>
        <w:t>8.11</w:t>
      </w:r>
      <w:r>
        <w:rPr>
          <w:rFonts w:cs="Calibri"/>
          <w:spacing w:val="0"/>
          <w:w w:val="100"/>
        </w:rPr>
        <w:tab/>
      </w:r>
      <w:r>
        <w:rPr>
          <w:rFonts w:ascii="宋体" w:eastAsia="宋体" w:hAnsi="宋体" w:cs="宋体"/>
          <w:color w:val="000000"/>
          <w:spacing w:val="0"/>
          <w:w w:val="100"/>
          <w:position w:val="2"/>
          <w:sz w:val="21"/>
          <w:u w:val="none"/>
        </w:rPr>
        <w:t>移民安置环境保护</w:t>
      </w:r>
    </w:p>
    <w:p>
      <w:pPr>
        <w:spacing w:before="0" w:after="0" w:line="326" w:lineRule="exact"/>
        <w:ind w:left="173" w:firstLine="0"/>
        <w:jc w:val="left"/>
      </w:pPr>
      <w:r>
        <w:rPr>
          <w:rFonts w:ascii="Calibri" w:hAnsi="Calibri" w:cs="Calibri"/>
          <w:b/>
          <w:color w:val="000000"/>
          <w:spacing w:val="0"/>
          <w:w w:val="95"/>
          <w:position w:val="0"/>
          <w:sz w:val="21"/>
          <w:u w:val="none"/>
        </w:rPr>
        <w:t>8.11.1</w:t>
      </w:r>
      <w:r>
        <w:rPr>
          <w:rFonts w:ascii="Calibri" w:hAnsi="Calibri" w:cs="Calibri"/>
          <w:color w:val="000000"/>
          <w:spacing w:val="0"/>
          <w:w w:val="196"/>
          <w:sz w:val="24"/>
          <w:u w:val="none"/>
        </w:rPr>
        <w:t>  </w:t>
      </w:r>
      <w:r>
        <w:rPr>
          <w:rFonts w:ascii="宋体" w:hAnsi="宋体" w:cs="宋体"/>
          <w:color w:val="000000"/>
          <w:spacing w:val="-5"/>
          <w:w w:val="100"/>
          <w:position w:val="2"/>
          <w:sz w:val="21"/>
          <w:u w:val="none"/>
        </w:rPr>
        <w:t>农村移民安置应采取土地开发中的生态保护，搬迁安置中的饮用水水源保护、生活污水处理、</w:t>
      </w:r>
    </w:p>
    <w:p>
      <w:pPr>
        <w:spacing w:before="0" w:after="0" w:line="303" w:lineRule="exact"/>
        <w:ind w:left="173" w:firstLine="0"/>
        <w:jc w:val="left"/>
      </w:pPr>
      <w:r>
        <w:rPr>
          <w:rFonts w:ascii="宋体" w:hAnsi="宋体" w:cs="宋体"/>
          <w:color w:val="000000"/>
          <w:spacing w:val="0"/>
          <w:w w:val="100"/>
          <w:position w:val="0"/>
          <w:sz w:val="21"/>
          <w:u w:val="none"/>
        </w:rPr>
        <w:t>生活垃圾处置、生态恢复等环境保护措施。农村生活污水处理后宜用于农田灌溉；安置点应设置垃</w:t>
      </w:r>
    </w:p>
    <w:p>
      <w:pPr>
        <w:spacing w:before="0" w:after="0" w:line="326" w:lineRule="exact"/>
        <w:ind w:left="173" w:firstLine="0"/>
        <w:jc w:val="left"/>
      </w:pPr>
      <w:r>
        <w:rPr>
          <w:rFonts w:ascii="宋体" w:hAnsi="宋体" w:cs="宋体"/>
          <w:color w:val="000000"/>
          <w:spacing w:val="0"/>
          <w:w w:val="100"/>
          <w:position w:val="0"/>
          <w:sz w:val="21"/>
          <w:u w:val="none"/>
        </w:rPr>
        <w:t>圾收集点，结合城集镇垃圾处理设施进行处理。</w:t>
      </w:r>
    </w:p>
    <w:p>
      <w:pPr>
        <w:spacing w:before="0" w:after="0" w:line="350" w:lineRule="exact"/>
        <w:ind w:left="173" w:firstLine="0"/>
        <w:jc w:val="left"/>
      </w:pPr>
      <w:r>
        <w:rPr>
          <w:rFonts w:ascii="Calibri" w:hAnsi="Calibri" w:cs="Calibri"/>
          <w:b/>
          <w:color w:val="000000"/>
          <w:spacing w:val="0"/>
          <w:w w:val="95"/>
          <w:position w:val="0"/>
          <w:sz w:val="21"/>
          <w:u w:val="none"/>
        </w:rPr>
        <w:t>8.11.2</w:t>
      </w:r>
      <w:r>
        <w:rPr>
          <w:rFonts w:ascii="Calibri" w:hAnsi="Calibri" w:cs="Calibri"/>
          <w:color w:val="000000"/>
          <w:spacing w:val="0"/>
          <w:w w:val="196"/>
          <w:sz w:val="24"/>
          <w:u w:val="none"/>
        </w:rPr>
        <w:t>  </w:t>
      </w:r>
      <w:r>
        <w:rPr>
          <w:rFonts w:ascii="宋体" w:eastAsia="宋体" w:hAnsi="宋体" w:cs="宋体"/>
          <w:color w:val="000000"/>
          <w:spacing w:val="0"/>
          <w:w w:val="100"/>
          <w:position w:val="2"/>
          <w:sz w:val="21"/>
          <w:u w:val="none"/>
        </w:rPr>
        <w:t>城集镇迁建的环境保护措施应符合下列要求：</w:t>
      </w:r>
    </w:p>
    <w:p>
      <w:pPr>
        <w:tabs>
          <w:tab w:val="left" w:pos="909"/>
        </w:tabs>
        <w:spacing w:before="0" w:after="0" w:line="324" w:lineRule="exact"/>
        <w:ind w:left="173"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eastAsia="宋体" w:hAnsi="宋体" w:cs="宋体"/>
          <w:color w:val="000000"/>
          <w:spacing w:val="-2"/>
          <w:w w:val="100"/>
          <w:position w:val="2"/>
          <w:sz w:val="21"/>
          <w:u w:val="none"/>
        </w:rPr>
        <w:t>城集镇生活污水处理措施应结合迁建区排水管网及污水处理基础设施建设情况，明确污水处</w:t>
      </w:r>
    </w:p>
    <w:p>
      <w:pPr>
        <w:spacing w:before="0" w:after="0" w:line="303" w:lineRule="exact"/>
        <w:ind w:left="173" w:firstLine="0"/>
        <w:jc w:val="left"/>
      </w:pPr>
      <w:r>
        <w:rPr>
          <w:rFonts w:ascii="宋体" w:hAnsi="宋体" w:cs="宋体"/>
          <w:color w:val="000000"/>
          <w:spacing w:val="0"/>
          <w:w w:val="100"/>
          <w:position w:val="0"/>
          <w:sz w:val="21"/>
          <w:u w:val="none"/>
        </w:rPr>
        <w:t>理厂位置、占地面积、布局、处理级别、处理规模、处理工艺和水质处理要求等内容。</w:t>
      </w:r>
    </w:p>
    <w:p>
      <w:pPr>
        <w:tabs>
          <w:tab w:val="left" w:pos="909"/>
        </w:tabs>
        <w:spacing w:before="0" w:after="0" w:line="349" w:lineRule="exact"/>
        <w:ind w:left="173"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eastAsia="宋体" w:hAnsi="宋体" w:cs="宋体"/>
          <w:color w:val="000000"/>
          <w:spacing w:val="-2"/>
          <w:w w:val="100"/>
          <w:position w:val="2"/>
          <w:sz w:val="21"/>
          <w:u w:val="none"/>
        </w:rPr>
        <w:t>城集镇生活垃圾处理措施应根据城镇建设规模和远期发展规划，并考虑周边农村移民人口情</w:t>
      </w:r>
    </w:p>
    <w:p>
      <w:pPr>
        <w:spacing w:before="0" w:after="0" w:line="303" w:lineRule="exact"/>
        <w:ind w:left="173" w:firstLine="0"/>
        <w:jc w:val="left"/>
      </w:pPr>
      <w:r>
        <w:rPr>
          <w:rFonts w:ascii="宋体" w:hAnsi="宋体" w:cs="宋体"/>
          <w:color w:val="000000"/>
          <w:spacing w:val="0"/>
          <w:w w:val="100"/>
          <w:position w:val="0"/>
          <w:sz w:val="21"/>
          <w:u w:val="none"/>
        </w:rPr>
        <w:t>况综合确定处理规模，明确场址、工艺和布局等内容。生活垃圾处置设施可单独或分区域设置，并</w:t>
      </w:r>
    </w:p>
    <w:p>
      <w:pPr>
        <w:spacing w:before="0" w:after="0" w:line="326" w:lineRule="exact"/>
        <w:ind w:left="173" w:firstLine="0"/>
        <w:jc w:val="left"/>
      </w:pPr>
      <w:r>
        <w:rPr>
          <w:rFonts w:ascii="宋体" w:hAnsi="宋体" w:cs="宋体"/>
          <w:color w:val="000000"/>
          <w:spacing w:val="0"/>
          <w:w w:val="100"/>
          <w:position w:val="0"/>
          <w:sz w:val="21"/>
          <w:u w:val="none"/>
        </w:rPr>
        <w:t>应配套建设垃圾收运系统。</w:t>
      </w:r>
    </w:p>
    <w:p>
      <w:pPr>
        <w:tabs>
          <w:tab w:val="left" w:pos="909"/>
        </w:tabs>
        <w:spacing w:before="0" w:after="0" w:line="349" w:lineRule="exact"/>
        <w:ind w:left="173" w:firstLine="420"/>
        <w:jc w:val="left"/>
      </w:pPr>
      <w:r>
        <w:rPr>
          <w:rFonts w:ascii="Calibri" w:hAnsi="Calibri" w:cs="Calibri"/>
          <w:color w:val="000000"/>
          <w:spacing w:val="0"/>
          <w:w w:val="100"/>
          <w:position w:val="0"/>
          <w:sz w:val="21"/>
          <w:u w:val="none"/>
        </w:rPr>
        <w:t>3</w:t>
      </w:r>
      <w:r>
        <w:rPr>
          <w:rFonts w:cs="Calibri"/>
          <w:spacing w:val="-2"/>
          <w:w w:val="100"/>
        </w:rPr>
        <w:tab/>
      </w:r>
      <w:r>
        <w:rPr>
          <w:rFonts w:ascii="宋体" w:hAnsi="宋体" w:cs="宋体"/>
          <w:color w:val="000000"/>
          <w:spacing w:val="-2"/>
          <w:w w:val="100"/>
          <w:position w:val="2"/>
          <w:sz w:val="21"/>
          <w:u w:val="none"/>
        </w:rPr>
        <w:t>城集镇迁建施工期应采取施工废水与污水处理、施工噪声防治、施工粉尘削减、固体废物处</w:t>
      </w:r>
    </w:p>
    <w:p>
      <w:pPr>
        <w:spacing w:before="0" w:after="0" w:line="301" w:lineRule="exact"/>
        <w:ind w:left="173" w:firstLine="0"/>
        <w:jc w:val="left"/>
      </w:pPr>
      <w:r>
        <w:rPr>
          <w:rFonts w:ascii="宋体" w:hAnsi="宋体" w:cs="宋体"/>
          <w:color w:val="000000"/>
          <w:spacing w:val="0"/>
          <w:w w:val="100"/>
          <w:position w:val="0"/>
          <w:sz w:val="21"/>
          <w:u w:val="none"/>
        </w:rPr>
        <w:t>理和陆生生态保护等方面的环境保护措施。</w:t>
      </w:r>
    </w:p>
    <w:p>
      <w:pPr>
        <w:spacing w:before="0" w:after="0" w:line="349" w:lineRule="exact"/>
        <w:ind w:left="173" w:firstLine="0"/>
        <w:jc w:val="left"/>
      </w:pPr>
      <w:r>
        <w:rPr>
          <w:rFonts w:ascii="Calibri" w:hAnsi="Calibri" w:cs="Calibri"/>
          <w:b/>
          <w:color w:val="000000"/>
          <w:spacing w:val="0"/>
          <w:w w:val="95"/>
          <w:position w:val="0"/>
          <w:sz w:val="21"/>
          <w:u w:val="none"/>
        </w:rPr>
        <w:t>8.11.3</w:t>
      </w:r>
      <w:r>
        <w:rPr>
          <w:rFonts w:ascii="Calibri" w:hAnsi="Calibri" w:cs="Calibri"/>
          <w:color w:val="000000"/>
          <w:spacing w:val="0"/>
          <w:w w:val="196"/>
          <w:sz w:val="24"/>
          <w:u w:val="none"/>
        </w:rPr>
        <w:t>  </w:t>
      </w:r>
      <w:r>
        <w:rPr>
          <w:rFonts w:ascii="宋体" w:hAnsi="宋体" w:cs="宋体"/>
          <w:color w:val="000000"/>
          <w:spacing w:val="-2"/>
          <w:w w:val="100"/>
          <w:position w:val="2"/>
          <w:sz w:val="21"/>
          <w:u w:val="none"/>
        </w:rPr>
        <w:t>专业项目复建施工期应采取施工废水与污水处理、施工噪声防治、施工粉尘削减、固体废物</w:t>
      </w:r>
    </w:p>
    <w:p>
      <w:pPr>
        <w:spacing w:before="0" w:after="0" w:line="303" w:lineRule="exact"/>
        <w:ind w:left="173" w:firstLine="0"/>
        <w:jc w:val="left"/>
      </w:pPr>
      <w:r>
        <w:rPr>
          <w:rFonts w:ascii="宋体" w:hAnsi="宋体" w:cs="宋体"/>
          <w:color w:val="000000"/>
          <w:spacing w:val="0"/>
          <w:w w:val="100"/>
          <w:position w:val="0"/>
          <w:sz w:val="21"/>
          <w:u w:val="none"/>
        </w:rPr>
        <w:t>处理和陆生生态保护等方面的环境保护措施。运行期应针对不同的专业项目工程特点拟定环境保护</w:t>
      </w:r>
    </w:p>
    <w:p>
      <w:pPr>
        <w:spacing w:before="0" w:after="0" w:line="240" w:lineRule="exact"/>
        <w:ind w:left="173" w:firstLine="0"/>
      </w:pPr>
    </w:p>
    <w:p>
      <w:pPr>
        <w:spacing w:before="0" w:after="0" w:line="240" w:lineRule="exact"/>
        <w:ind w:left="173" w:firstLine="0"/>
      </w:pPr>
    </w:p>
    <w:p>
      <w:pPr>
        <w:spacing w:before="0" w:after="0" w:line="357" w:lineRule="exact"/>
        <w:ind w:left="173" w:firstLine="8858"/>
        <w:jc w:val="left"/>
      </w:pPr>
      <w:r>
        <w:rPr>
          <w:rFonts w:ascii="Calibri" w:hAnsi="Calibri" w:cs="Calibri"/>
          <w:color w:val="000000"/>
          <w:spacing w:val="0"/>
          <w:w w:val="100"/>
          <w:position w:val="0"/>
          <w:sz w:val="21"/>
          <w:u w:val="none"/>
        </w:rPr>
        <w:t>24</w:t>
      </w:r>
    </w:p>
    <w:p>
      <w:pPr>
        <w:spacing w:before="0" w:after="0" w:line="240" w:lineRule="exact"/>
        <w:ind w:left="173" w:firstLine="8858"/>
      </w:pPr>
    </w:p>
    <w:p>
      <w:pPr>
        <w:spacing w:before="0" w:after="0" w:line="240" w:lineRule="exact"/>
        <w:ind w:left="173" w:firstLine="8858"/>
      </w:pPr>
    </w:p>
    <w:p>
      <w:pPr>
        <w:spacing w:before="0" w:after="0" w:line="307" w:lineRule="exact"/>
        <w:ind w:left="173" w:firstLine="3106"/>
        <w:jc w:val="left"/>
        <w:rPr>
          <w:rFonts w:hint="eastAsia"/>
        </w:rPr>
        <w:sectPr>
          <w:type w:val="continuous"/>
          <w:pgSz w:w="11906" w:h="16838"/>
          <w:pgMar w:top="147" w:right="886" w:bottom="0" w:left="1246" w:header="0" w:footer="0" w:gutter="0"/>
          <w:pgNumType w:start="127"/>
          <w:cols w:num="1" w:space="720"/>
        </w:sectPr>
      </w:pPr>
    </w:p>
    <w:p>
      <w:pPr>
        <w:spacing w:before="0" w:after="0" w:line="240" w:lineRule="exact"/>
      </w:pPr>
      <w:bookmarkStart w:id="35" w:name="35"/>
      <w:bookmarkEnd w:id="3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17" w:lineRule="exact"/>
        <w:ind w:left="67" w:firstLine="0"/>
        <w:jc w:val="left"/>
      </w:pPr>
      <w:r>
        <w:rPr>
          <w:rFonts w:ascii="宋体" w:hAnsi="宋体" w:cs="宋体"/>
          <w:color w:val="000000"/>
          <w:spacing w:val="0"/>
          <w:w w:val="100"/>
          <w:position w:val="0"/>
          <w:sz w:val="21"/>
          <w:u w:val="none"/>
        </w:rPr>
        <w:t>措施。</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8.11.4</w:t>
      </w:r>
      <w:r>
        <w:rPr>
          <w:rFonts w:cs="Calibri"/>
          <w:spacing w:val="0"/>
          <w:w w:val="100"/>
        </w:rPr>
        <w:tab/>
      </w:r>
      <w:r>
        <w:rPr>
          <w:rFonts w:ascii="宋体" w:eastAsia="宋体" w:hAnsi="宋体" w:cs="宋体"/>
          <w:color w:val="000000"/>
          <w:spacing w:val="0"/>
          <w:w w:val="100"/>
          <w:position w:val="2"/>
          <w:sz w:val="21"/>
          <w:u w:val="none"/>
        </w:rPr>
        <w:t>库底清理的环境保护要求应符合本规范第</w:t>
      </w:r>
      <w:r>
        <w:rPr>
          <w:rFonts w:ascii="Calibri" w:hAnsi="Calibri" w:cs="Calibri"/>
          <w:color w:val="000000"/>
          <w:spacing w:val="2"/>
          <w:w w:val="100"/>
          <w:sz w:val="21"/>
          <w:u w:val="none"/>
        </w:rPr>
        <w:t> </w:t>
      </w:r>
      <w:r>
        <w:rPr>
          <w:rFonts w:ascii="Calibri" w:hAnsi="Calibri" w:cs="Calibri"/>
          <w:color w:val="000000"/>
          <w:spacing w:val="0"/>
          <w:w w:val="100"/>
          <w:position w:val="0"/>
          <w:sz w:val="21"/>
          <w:u w:val="none"/>
        </w:rPr>
        <w:t>8.5.2</w:t>
      </w:r>
      <w:r>
        <w:rPr>
          <w:rFonts w:ascii="Calibri" w:hAnsi="Calibri" w:cs="Calibri"/>
          <w:color w:val="000000"/>
          <w:spacing w:val="5"/>
          <w:w w:val="100"/>
          <w:sz w:val="21"/>
          <w:u w:val="none"/>
        </w:rPr>
        <w:t> </w:t>
      </w:r>
      <w:r>
        <w:rPr>
          <w:rFonts w:ascii="宋体" w:eastAsia="宋体" w:hAnsi="宋体" w:cs="宋体"/>
          <w:color w:val="000000"/>
          <w:spacing w:val="0"/>
          <w:w w:val="100"/>
          <w:position w:val="2"/>
          <w:sz w:val="21"/>
          <w:u w:val="none"/>
        </w:rPr>
        <w:t>条和第</w:t>
      </w:r>
      <w:r>
        <w:rPr>
          <w:rFonts w:ascii="Calibri" w:hAnsi="Calibri" w:cs="Calibri"/>
          <w:color w:val="000000"/>
          <w:spacing w:val="1"/>
          <w:w w:val="100"/>
          <w:sz w:val="21"/>
          <w:u w:val="none"/>
        </w:rPr>
        <w:t> </w:t>
      </w:r>
      <w:r>
        <w:rPr>
          <w:rFonts w:ascii="Calibri" w:hAnsi="Calibri" w:cs="Calibri"/>
          <w:color w:val="000000"/>
          <w:spacing w:val="0"/>
          <w:w w:val="100"/>
          <w:position w:val="0"/>
          <w:sz w:val="21"/>
          <w:u w:val="none"/>
        </w:rPr>
        <w:t>8.9.2</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条的规定。</w:t>
      </w:r>
    </w:p>
    <w:p>
      <w:pPr>
        <w:spacing w:before="0" w:after="0" w:line="240" w:lineRule="exact"/>
        <w:ind w:left="67" w:firstLine="0"/>
      </w:pPr>
    </w:p>
    <w:p>
      <w:pPr>
        <w:tabs>
          <w:tab w:val="left" w:pos="3841"/>
        </w:tabs>
        <w:spacing w:before="0" w:after="0" w:line="250" w:lineRule="exact"/>
        <w:ind w:left="67" w:firstLine="3188"/>
        <w:jc w:val="left"/>
      </w:pPr>
      <w:r>
        <w:rPr>
          <w:rFonts w:ascii="Calibri" w:hAnsi="Calibri" w:cs="Calibri"/>
          <w:b/>
          <w:color w:val="000000"/>
          <w:spacing w:val="0"/>
          <w:w w:val="95"/>
          <w:position w:val="0"/>
          <w:sz w:val="21"/>
          <w:u w:val="none"/>
        </w:rPr>
        <w:t>8.12</w:t>
      </w:r>
      <w:r>
        <w:rPr>
          <w:rFonts w:cs="Calibri"/>
          <w:spacing w:val="0"/>
          <w:w w:val="100"/>
        </w:rPr>
        <w:tab/>
      </w:r>
      <w:r>
        <w:rPr>
          <w:rFonts w:ascii="宋体" w:eastAsia="宋体" w:hAnsi="宋体" w:cs="宋体"/>
          <w:color w:val="000000"/>
          <w:spacing w:val="0"/>
          <w:w w:val="100"/>
          <w:position w:val="2"/>
          <w:sz w:val="21"/>
          <w:u w:val="none"/>
        </w:rPr>
        <w:t>枢纽工程施工环境保护</w:t>
      </w:r>
    </w:p>
    <w:p>
      <w:pPr>
        <w:spacing w:before="0" w:after="0" w:line="240" w:lineRule="exact"/>
        <w:ind w:left="67" w:firstLine="3188"/>
      </w:pPr>
    </w:p>
    <w:p>
      <w:pPr>
        <w:spacing w:before="0" w:after="0" w:line="224" w:lineRule="exact"/>
        <w:ind w:left="67" w:firstLine="3380"/>
        <w:jc w:val="left"/>
      </w:pPr>
      <w:r>
        <w:rPr>
          <w:rFonts w:ascii="宋体" w:hAnsi="宋体" w:cs="宋体"/>
          <w:color w:val="000000"/>
          <w:spacing w:val="0"/>
          <w:w w:val="100"/>
          <w:position w:val="0"/>
          <w:sz w:val="21"/>
          <w:u w:val="none"/>
        </w:rPr>
        <w:t>Ⅰ</w:t>
      </w:r>
      <w:r>
        <w:rPr>
          <w:rFonts w:ascii="Calibri" w:hAnsi="Calibri" w:cs="Calibri"/>
          <w:color w:val="000000"/>
          <w:spacing w:val="0"/>
          <w:w w:val="389"/>
          <w:sz w:val="24"/>
          <w:u w:val="none"/>
        </w:rPr>
        <w:t> </w:t>
      </w:r>
      <w:r>
        <w:rPr>
          <w:rFonts w:ascii="宋体" w:hAnsi="宋体" w:cs="宋体"/>
          <w:color w:val="000000"/>
          <w:spacing w:val="0"/>
          <w:w w:val="100"/>
          <w:position w:val="0"/>
          <w:sz w:val="21"/>
          <w:u w:val="none"/>
        </w:rPr>
        <w:t>施工废水、污水处理</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8.12.1</w:t>
      </w:r>
      <w:r>
        <w:rPr>
          <w:rFonts w:cs="Calibri"/>
          <w:spacing w:val="0"/>
          <w:w w:val="100"/>
        </w:rPr>
        <w:tab/>
      </w:r>
      <w:r>
        <w:rPr>
          <w:rFonts w:ascii="宋体" w:hAnsi="宋体" w:cs="宋体"/>
          <w:color w:val="000000"/>
          <w:spacing w:val="-2"/>
          <w:w w:val="100"/>
          <w:position w:val="2"/>
          <w:sz w:val="21"/>
          <w:u w:val="none"/>
        </w:rPr>
        <w:t>施工废水、污水处理应根据废水、污水的类型、排放量和环境保护要求，针对砂石料加工废</w:t>
      </w:r>
    </w:p>
    <w:p>
      <w:pPr>
        <w:spacing w:before="0" w:after="0" w:line="303" w:lineRule="exact"/>
        <w:ind w:left="67" w:firstLine="0"/>
        <w:jc w:val="left"/>
      </w:pPr>
      <w:r>
        <w:rPr>
          <w:rFonts w:ascii="宋体" w:hAnsi="宋体" w:cs="宋体"/>
          <w:color w:val="000000"/>
          <w:spacing w:val="0"/>
          <w:w w:val="100"/>
          <w:position w:val="0"/>
          <w:sz w:val="21"/>
          <w:u w:val="none"/>
        </w:rPr>
        <w:t>水、混凝土拌和系统废水、修配系统废水、施工生活污水、基坑与洞室排水分别提出保护措施。</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8.12.2</w:t>
      </w:r>
      <w:r>
        <w:rPr>
          <w:rFonts w:cs="Calibri"/>
          <w:spacing w:val="0"/>
          <w:w w:val="100"/>
        </w:rPr>
        <w:tab/>
      </w:r>
      <w:r>
        <w:rPr>
          <w:rFonts w:ascii="宋体" w:hAnsi="宋体" w:cs="宋体"/>
          <w:color w:val="000000"/>
          <w:spacing w:val="-2"/>
          <w:w w:val="100"/>
          <w:position w:val="2"/>
          <w:sz w:val="21"/>
          <w:u w:val="none"/>
        </w:rPr>
        <w:t>施工废水、污水应遵循“资源化、减量化、无害化”原则，根据废水、污水利用水平衡分析</w:t>
      </w:r>
    </w:p>
    <w:p>
      <w:pPr>
        <w:spacing w:before="0" w:after="0" w:line="303" w:lineRule="exact"/>
        <w:ind w:left="67" w:firstLine="0"/>
        <w:jc w:val="left"/>
      </w:pPr>
      <w:r>
        <w:rPr>
          <w:rFonts w:ascii="宋体" w:hAnsi="宋体" w:cs="宋体"/>
          <w:color w:val="000000"/>
          <w:spacing w:val="0"/>
          <w:w w:val="100"/>
          <w:position w:val="0"/>
          <w:sz w:val="21"/>
          <w:u w:val="none"/>
        </w:rPr>
        <w:t>结果，处理后优先回用或综合利用。</w:t>
      </w:r>
    </w:p>
    <w:p>
      <w:pPr>
        <w:tabs>
          <w:tab w:val="left" w:pos="816"/>
        </w:tabs>
        <w:spacing w:before="0" w:after="0" w:line="347" w:lineRule="exact"/>
        <w:ind w:left="67" w:firstLine="0"/>
        <w:jc w:val="left"/>
      </w:pPr>
      <w:r>
        <w:rPr>
          <w:rFonts w:ascii="Calibri" w:hAnsi="Calibri" w:cs="Calibri"/>
          <w:b/>
          <w:color w:val="000000"/>
          <w:spacing w:val="0"/>
          <w:w w:val="95"/>
          <w:position w:val="0"/>
          <w:sz w:val="21"/>
          <w:u w:val="none"/>
        </w:rPr>
        <w:t>8.12.3</w:t>
      </w:r>
      <w:r>
        <w:rPr>
          <w:rFonts w:cs="Calibri"/>
          <w:spacing w:val="-2"/>
          <w:w w:val="100"/>
        </w:rPr>
        <w:tab/>
      </w:r>
      <w:r>
        <w:rPr>
          <w:rFonts w:ascii="宋体" w:hAnsi="宋体" w:cs="宋体"/>
          <w:color w:val="000000"/>
          <w:spacing w:val="-2"/>
          <w:w w:val="100"/>
          <w:position w:val="2"/>
          <w:sz w:val="21"/>
          <w:u w:val="none"/>
        </w:rPr>
        <w:t>处理措施应结合工程布局、地质、场地条件和受纳水域环境功能要求，经技术、经济和管理</w:t>
      </w:r>
    </w:p>
    <w:p>
      <w:pPr>
        <w:spacing w:before="0" w:after="0" w:line="303" w:lineRule="exact"/>
        <w:ind w:left="67" w:firstLine="0"/>
        <w:jc w:val="left"/>
      </w:pPr>
      <w:r>
        <w:rPr>
          <w:rFonts w:ascii="宋体" w:hAnsi="宋体" w:cs="宋体"/>
          <w:color w:val="000000"/>
          <w:spacing w:val="0"/>
          <w:w w:val="100"/>
          <w:position w:val="0"/>
          <w:sz w:val="21"/>
          <w:u w:val="none"/>
        </w:rPr>
        <w:t>方面的综合比选，明确废水、污水的收集、存储和综合利用方案，以及处理工艺、处理标准和排污</w:t>
      </w:r>
    </w:p>
    <w:p>
      <w:pPr>
        <w:spacing w:before="0" w:after="0" w:line="327" w:lineRule="exact"/>
        <w:ind w:left="67" w:firstLine="0"/>
        <w:jc w:val="left"/>
      </w:pPr>
      <w:r>
        <w:rPr>
          <w:rFonts w:ascii="宋体" w:hAnsi="宋体" w:cs="宋体"/>
          <w:color w:val="000000"/>
          <w:spacing w:val="0"/>
          <w:w w:val="100"/>
          <w:position w:val="0"/>
          <w:sz w:val="21"/>
          <w:u w:val="none"/>
        </w:rPr>
        <w:t>口设置等内容。</w:t>
      </w:r>
    </w:p>
    <w:p>
      <w:pPr>
        <w:spacing w:before="0" w:after="0" w:line="240" w:lineRule="exact"/>
        <w:ind w:left="67" w:firstLine="0"/>
      </w:pPr>
    </w:p>
    <w:p>
      <w:pPr>
        <w:spacing w:before="0" w:after="0" w:line="250" w:lineRule="exact"/>
        <w:ind w:left="67" w:firstLine="3694"/>
        <w:jc w:val="left"/>
      </w:pPr>
      <w:r>
        <w:rPr>
          <w:rFonts w:ascii="宋体" w:hAnsi="宋体" w:cs="宋体"/>
          <w:color w:val="000000"/>
          <w:spacing w:val="0"/>
          <w:w w:val="100"/>
          <w:position w:val="0"/>
          <w:sz w:val="21"/>
          <w:u w:val="none"/>
        </w:rPr>
        <w:t>Ⅱ</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大气环境保护</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8.12.4</w:t>
      </w:r>
      <w:r>
        <w:rPr>
          <w:rFonts w:cs="Calibri"/>
          <w:spacing w:val="0"/>
          <w:w w:val="100"/>
        </w:rPr>
        <w:tab/>
      </w:r>
      <w:r>
        <w:rPr>
          <w:rFonts w:ascii="宋体" w:hAnsi="宋体" w:cs="宋体"/>
          <w:color w:val="000000"/>
          <w:spacing w:val="-2"/>
          <w:w w:val="100"/>
          <w:position w:val="2"/>
          <w:sz w:val="21"/>
          <w:u w:val="none"/>
        </w:rPr>
        <w:t>大气环境保护应根据施工扬尘及施工废气等污染源类型、排放特点和环境保护要求，针对开</w:t>
      </w:r>
    </w:p>
    <w:p>
      <w:pPr>
        <w:spacing w:before="0" w:after="0" w:line="301" w:lineRule="exact"/>
        <w:ind w:left="67" w:firstLine="0"/>
        <w:jc w:val="left"/>
      </w:pPr>
      <w:r>
        <w:rPr>
          <w:rFonts w:ascii="宋体" w:hAnsi="宋体" w:cs="宋体"/>
          <w:color w:val="000000"/>
          <w:spacing w:val="0"/>
          <w:w w:val="100"/>
          <w:position w:val="0"/>
          <w:sz w:val="21"/>
          <w:u w:val="none"/>
        </w:rPr>
        <w:t>挖爆破粉尘、施工生产粉尘、交通扬尘、施工机械及车辆燃油尾气、生活营地燃煤废气分别提出削</w:t>
      </w:r>
    </w:p>
    <w:p>
      <w:pPr>
        <w:spacing w:before="0" w:after="0" w:line="326" w:lineRule="exact"/>
        <w:ind w:left="67" w:firstLine="0"/>
        <w:jc w:val="left"/>
      </w:pPr>
      <w:r>
        <w:rPr>
          <w:rFonts w:ascii="宋体" w:hAnsi="宋体" w:cs="宋体"/>
          <w:color w:val="000000"/>
          <w:spacing w:val="0"/>
          <w:w w:val="100"/>
          <w:position w:val="0"/>
          <w:sz w:val="21"/>
          <w:u w:val="none"/>
        </w:rPr>
        <w:t>减与控制措施。</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8.12.5</w:t>
      </w:r>
      <w:r>
        <w:rPr>
          <w:rFonts w:cs="Calibri"/>
          <w:spacing w:val="-2"/>
          <w:w w:val="100"/>
        </w:rPr>
        <w:tab/>
      </w:r>
      <w:r>
        <w:rPr>
          <w:rFonts w:ascii="宋体" w:hAnsi="宋体" w:cs="宋体"/>
          <w:color w:val="000000"/>
          <w:spacing w:val="-2"/>
          <w:w w:val="100"/>
          <w:position w:val="2"/>
          <w:sz w:val="21"/>
          <w:u w:val="none"/>
        </w:rPr>
        <w:t>大气环境保护宜优先采取清洁施工工艺与清洁燃料、封闭生产与运输、安装除尘净化装置等</w:t>
      </w:r>
    </w:p>
    <w:p>
      <w:pPr>
        <w:spacing w:before="0" w:after="0" w:line="303" w:lineRule="exact"/>
        <w:ind w:left="67" w:firstLine="0"/>
        <w:jc w:val="left"/>
      </w:pPr>
      <w:r>
        <w:rPr>
          <w:rFonts w:ascii="宋体" w:hAnsi="宋体" w:cs="宋体"/>
          <w:color w:val="000000"/>
          <w:spacing w:val="0"/>
          <w:w w:val="100"/>
          <w:position w:val="0"/>
          <w:sz w:val="21"/>
          <w:u w:val="none"/>
        </w:rPr>
        <w:t>削减措施，并辅以洒水降尘、加强施工管理等影响控制措施。</w:t>
      </w:r>
    </w:p>
    <w:p>
      <w:pPr>
        <w:spacing w:before="0" w:after="0" w:line="240" w:lineRule="exact"/>
        <w:ind w:left="67" w:firstLine="0"/>
      </w:pPr>
    </w:p>
    <w:p>
      <w:pPr>
        <w:spacing w:before="0" w:after="0" w:line="250" w:lineRule="exact"/>
        <w:ind w:left="67" w:firstLine="3800"/>
        <w:jc w:val="left"/>
      </w:pPr>
      <w:r>
        <w:rPr>
          <w:rFonts w:ascii="宋体" w:hAnsi="宋体" w:cs="宋体"/>
          <w:color w:val="000000"/>
          <w:spacing w:val="0"/>
          <w:w w:val="100"/>
          <w:position w:val="0"/>
          <w:sz w:val="21"/>
          <w:u w:val="none"/>
        </w:rPr>
        <w:t>Ⅲ</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声环境保护</w:t>
      </w:r>
    </w:p>
    <w:p>
      <w:pPr>
        <w:spacing w:before="0" w:after="0" w:line="349" w:lineRule="exact"/>
        <w:ind w:left="67" w:firstLine="0"/>
        <w:jc w:val="left"/>
      </w:pPr>
      <w:r>
        <w:rPr>
          <w:rFonts w:ascii="Calibri" w:hAnsi="Calibri" w:cs="Calibri"/>
          <w:b/>
          <w:color w:val="000000"/>
          <w:spacing w:val="0"/>
          <w:w w:val="95"/>
          <w:position w:val="0"/>
          <w:sz w:val="21"/>
          <w:u w:val="none"/>
        </w:rPr>
        <w:t>8.12.6</w:t>
      </w:r>
      <w:r>
        <w:rPr>
          <w:rFonts w:ascii="Calibri" w:hAnsi="Calibri" w:cs="Calibri"/>
          <w:color w:val="000000"/>
          <w:spacing w:val="0"/>
          <w:w w:val="196"/>
          <w:sz w:val="24"/>
          <w:u w:val="none"/>
        </w:rPr>
        <w:t>  </w:t>
      </w:r>
      <w:r>
        <w:rPr>
          <w:rFonts w:ascii="宋体" w:hAnsi="宋体" w:cs="宋体"/>
          <w:color w:val="000000"/>
          <w:spacing w:val="0"/>
          <w:w w:val="100"/>
          <w:position w:val="2"/>
          <w:sz w:val="21"/>
          <w:u w:val="none"/>
        </w:rPr>
        <w:t>声环境保护应优先采取调整施工布置、避让环境敏感对象的措施。</w:t>
      </w:r>
    </w:p>
    <w:p>
      <w:pPr>
        <w:tabs>
          <w:tab w:val="left" w:pos="816"/>
        </w:tabs>
        <w:spacing w:before="0" w:after="0" w:line="324" w:lineRule="exact"/>
        <w:ind w:left="67" w:firstLine="0"/>
        <w:jc w:val="left"/>
      </w:pPr>
      <w:r>
        <w:rPr>
          <w:rFonts w:ascii="Calibri" w:hAnsi="Calibri" w:cs="Calibri"/>
          <w:b/>
          <w:color w:val="000000"/>
          <w:spacing w:val="0"/>
          <w:w w:val="95"/>
          <w:position w:val="0"/>
          <w:sz w:val="21"/>
          <w:u w:val="none"/>
        </w:rPr>
        <w:t>8.12.7</w:t>
      </w:r>
      <w:r>
        <w:rPr>
          <w:rFonts w:cs="Calibri"/>
          <w:spacing w:val="0"/>
          <w:w w:val="100"/>
        </w:rPr>
        <w:tab/>
      </w:r>
      <w:r>
        <w:rPr>
          <w:rFonts w:ascii="宋体" w:hAnsi="宋体" w:cs="宋体"/>
          <w:color w:val="000000"/>
          <w:spacing w:val="-7"/>
          <w:w w:val="100"/>
          <w:position w:val="2"/>
          <w:sz w:val="21"/>
          <w:u w:val="none"/>
        </w:rPr>
        <w:t>施工噪声防治应根据噪声源类型、排放特点和环境保护要求，针对施工生产噪声、交通噪声、</w:t>
      </w:r>
    </w:p>
    <w:p>
      <w:pPr>
        <w:spacing w:before="0" w:after="0" w:line="303" w:lineRule="exact"/>
        <w:ind w:left="67" w:firstLine="0"/>
        <w:jc w:val="left"/>
      </w:pPr>
      <w:r>
        <w:rPr>
          <w:rFonts w:ascii="宋体" w:hAnsi="宋体" w:cs="宋体"/>
          <w:color w:val="000000"/>
          <w:spacing w:val="0"/>
          <w:w w:val="100"/>
          <w:position w:val="0"/>
          <w:sz w:val="21"/>
          <w:u w:val="none"/>
        </w:rPr>
        <w:t>爆破噪声分别提出控制措施。</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8.12.8</w:t>
      </w:r>
      <w:r>
        <w:rPr>
          <w:rFonts w:cs="Calibri"/>
          <w:spacing w:val="0"/>
          <w:w w:val="100"/>
        </w:rPr>
        <w:tab/>
      </w:r>
      <w:r>
        <w:rPr>
          <w:rFonts w:ascii="宋体" w:hAnsi="宋体" w:cs="宋体"/>
          <w:color w:val="000000"/>
          <w:spacing w:val="-2"/>
          <w:w w:val="100"/>
          <w:position w:val="2"/>
          <w:sz w:val="21"/>
          <w:u w:val="none"/>
        </w:rPr>
        <w:t>施工噪声控制应优先采用低噪设备与工艺、合理安排作业时间、加强施工管理等措施，减小</w:t>
      </w:r>
    </w:p>
    <w:p>
      <w:pPr>
        <w:spacing w:before="0" w:after="0" w:line="303" w:lineRule="exact"/>
        <w:ind w:left="67" w:firstLine="0"/>
        <w:jc w:val="left"/>
      </w:pPr>
      <w:r>
        <w:rPr>
          <w:rFonts w:ascii="宋体" w:hAnsi="宋体" w:cs="宋体"/>
          <w:color w:val="000000"/>
          <w:spacing w:val="0"/>
          <w:w w:val="100"/>
          <w:position w:val="0"/>
          <w:sz w:val="21"/>
          <w:u w:val="none"/>
        </w:rPr>
        <w:t>噪声源源强。</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8.12.9</w:t>
      </w:r>
      <w:r>
        <w:rPr>
          <w:rFonts w:cs="Calibri"/>
          <w:spacing w:val="0"/>
          <w:w w:val="100"/>
        </w:rPr>
        <w:tab/>
      </w:r>
      <w:r>
        <w:rPr>
          <w:rFonts w:ascii="宋体" w:hAnsi="宋体" w:cs="宋体"/>
          <w:color w:val="000000"/>
          <w:spacing w:val="-2"/>
          <w:w w:val="100"/>
          <w:position w:val="2"/>
          <w:sz w:val="21"/>
          <w:u w:val="none"/>
        </w:rPr>
        <w:t>环境敏感对象声环境保护可采取设置声屏障、隔声窗等隔声降噪设施，或外迁、经济补偿等</w:t>
      </w:r>
    </w:p>
    <w:p>
      <w:pPr>
        <w:spacing w:before="0" w:after="0" w:line="303" w:lineRule="exact"/>
        <w:ind w:left="67" w:firstLine="0"/>
        <w:jc w:val="left"/>
      </w:pPr>
      <w:r>
        <w:rPr>
          <w:rFonts w:ascii="宋体" w:hAnsi="宋体" w:cs="宋体"/>
          <w:color w:val="000000"/>
          <w:spacing w:val="0"/>
          <w:w w:val="100"/>
          <w:position w:val="0"/>
          <w:sz w:val="21"/>
          <w:u w:val="none"/>
        </w:rPr>
        <w:t>措施，并进行同深度的方案比选。</w:t>
      </w:r>
    </w:p>
    <w:p>
      <w:pPr>
        <w:spacing w:before="0" w:after="0" w:line="240" w:lineRule="exact"/>
        <w:ind w:left="67" w:firstLine="0"/>
      </w:pPr>
    </w:p>
    <w:p>
      <w:pPr>
        <w:spacing w:before="0" w:after="0" w:line="247" w:lineRule="exact"/>
        <w:ind w:left="67" w:firstLine="3694"/>
        <w:jc w:val="left"/>
      </w:pPr>
      <w:r>
        <w:rPr>
          <w:rFonts w:ascii="宋体" w:hAnsi="宋体" w:cs="宋体"/>
          <w:color w:val="000000"/>
          <w:spacing w:val="0"/>
          <w:w w:val="100"/>
          <w:position w:val="0"/>
          <w:sz w:val="21"/>
          <w:u w:val="none"/>
        </w:rPr>
        <w:t>Ⅳ</w:t>
      </w:r>
      <w:r>
        <w:rPr>
          <w:rFonts w:ascii="Calibri" w:hAnsi="Calibri" w:cs="Calibri"/>
          <w:color w:val="000000"/>
          <w:spacing w:val="0"/>
          <w:w w:val="389"/>
          <w:sz w:val="24"/>
          <w:u w:val="none"/>
        </w:rPr>
        <w:t> </w:t>
      </w:r>
      <w:r>
        <w:rPr>
          <w:rFonts w:ascii="宋体" w:eastAsia="宋体" w:hAnsi="宋体" w:cs="宋体"/>
          <w:color w:val="000000"/>
          <w:spacing w:val="0"/>
          <w:w w:val="100"/>
          <w:position w:val="0"/>
          <w:sz w:val="21"/>
          <w:u w:val="none"/>
        </w:rPr>
        <w:t>固体废物处置</w:t>
      </w:r>
    </w:p>
    <w:p>
      <w:pPr>
        <w:tabs>
          <w:tab w:val="left" w:pos="924"/>
        </w:tabs>
        <w:spacing w:before="0" w:after="0" w:line="349" w:lineRule="exact"/>
        <w:ind w:left="67" w:firstLine="0"/>
        <w:jc w:val="left"/>
      </w:pPr>
      <w:r>
        <w:rPr>
          <w:rFonts w:ascii="Calibri" w:hAnsi="Calibri" w:cs="Calibri"/>
          <w:b/>
          <w:color w:val="000000"/>
          <w:spacing w:val="0"/>
          <w:w w:val="95"/>
          <w:position w:val="0"/>
          <w:sz w:val="21"/>
          <w:u w:val="none"/>
        </w:rPr>
        <w:t>8.12.10</w:t>
      </w:r>
      <w:r>
        <w:rPr>
          <w:rFonts w:cs="Calibri"/>
          <w:spacing w:val="0"/>
          <w:w w:val="100"/>
        </w:rPr>
        <w:tab/>
      </w:r>
      <w:r>
        <w:rPr>
          <w:rFonts w:ascii="宋体" w:hAnsi="宋体" w:cs="宋体"/>
          <w:color w:val="000000"/>
          <w:spacing w:val="0"/>
          <w:w w:val="100"/>
          <w:position w:val="2"/>
          <w:sz w:val="21"/>
          <w:u w:val="none"/>
        </w:rPr>
        <w:t>工程弃渣、弃土应在工程区设置弃渣场、弃土场进行集中堆存。弃渣场、弃土场应采取工</w:t>
      </w:r>
    </w:p>
    <w:p>
      <w:pPr>
        <w:spacing w:before="0" w:after="0" w:line="303" w:lineRule="exact"/>
        <w:ind w:left="67" w:firstLine="0"/>
        <w:jc w:val="left"/>
      </w:pPr>
      <w:r>
        <w:rPr>
          <w:rFonts w:ascii="宋体" w:hAnsi="宋体" w:cs="宋体"/>
          <w:color w:val="000000"/>
          <w:spacing w:val="0"/>
          <w:w w:val="100"/>
          <w:position w:val="0"/>
          <w:sz w:val="21"/>
          <w:u w:val="none"/>
        </w:rPr>
        <w:t>程、植物和管理等措施减小生态破坏，修复受损的生态环境。</w:t>
      </w:r>
    </w:p>
    <w:p>
      <w:pPr>
        <w:tabs>
          <w:tab w:val="left" w:pos="924"/>
        </w:tabs>
        <w:spacing w:before="0" w:after="0" w:line="349" w:lineRule="exact"/>
        <w:ind w:left="67" w:firstLine="0"/>
        <w:jc w:val="left"/>
      </w:pPr>
      <w:r>
        <w:rPr>
          <w:rFonts w:ascii="Calibri" w:hAnsi="Calibri" w:cs="Calibri"/>
          <w:b/>
          <w:color w:val="000000"/>
          <w:spacing w:val="0"/>
          <w:w w:val="95"/>
          <w:position w:val="0"/>
          <w:sz w:val="21"/>
          <w:u w:val="none"/>
        </w:rPr>
        <w:t>8.12.11</w:t>
      </w:r>
      <w:r>
        <w:rPr>
          <w:rFonts w:cs="Calibri"/>
          <w:spacing w:val="0"/>
          <w:w w:val="100"/>
        </w:rPr>
        <w:tab/>
      </w:r>
      <w:r>
        <w:rPr>
          <w:rFonts w:ascii="宋体" w:hAnsi="宋体" w:cs="宋体"/>
          <w:color w:val="000000"/>
          <w:spacing w:val="0"/>
          <w:w w:val="100"/>
          <w:position w:val="2"/>
          <w:sz w:val="21"/>
          <w:u w:val="none"/>
        </w:rPr>
        <w:t>生活垃圾处理应建立生活垃圾收运系统，对生活垃圾进行分类后处理。生活垃圾处理应优</w:t>
      </w:r>
    </w:p>
    <w:p>
      <w:pPr>
        <w:spacing w:before="0" w:after="0" w:line="304" w:lineRule="exact"/>
        <w:ind w:left="67" w:firstLine="0"/>
        <w:jc w:val="left"/>
      </w:pPr>
      <w:r>
        <w:rPr>
          <w:rFonts w:ascii="宋体" w:hAnsi="宋体" w:cs="宋体"/>
          <w:color w:val="000000"/>
          <w:spacing w:val="0"/>
          <w:w w:val="100"/>
          <w:position w:val="0"/>
          <w:sz w:val="21"/>
          <w:u w:val="none"/>
        </w:rPr>
        <w:t>先利用工程区附近的现有垃圾处理设施；现有设施不能满足处理要求时，可采用焚烧、卫生填埋等</w:t>
      </w:r>
    </w:p>
    <w:p>
      <w:pPr>
        <w:spacing w:before="0" w:after="0" w:line="324" w:lineRule="exact"/>
        <w:ind w:left="67" w:firstLine="0"/>
        <w:jc w:val="left"/>
      </w:pPr>
      <w:r>
        <w:rPr>
          <w:rFonts w:ascii="宋体" w:hAnsi="宋体" w:cs="宋体"/>
          <w:color w:val="000000"/>
          <w:spacing w:val="0"/>
          <w:w w:val="100"/>
          <w:position w:val="0"/>
          <w:sz w:val="21"/>
          <w:u w:val="none"/>
        </w:rPr>
        <w:t>处理方案。生活垃圾处理措施应经技术、经济和管理等方面的综合比选提出推荐方案，明确方案选</w:t>
      </w:r>
    </w:p>
    <w:p>
      <w:pPr>
        <w:spacing w:before="0" w:after="0" w:line="326" w:lineRule="exact"/>
        <w:ind w:left="67" w:firstLine="0"/>
        <w:jc w:val="left"/>
      </w:pPr>
      <w:r>
        <w:rPr>
          <w:rFonts w:ascii="宋体" w:hAnsi="宋体" w:cs="宋体"/>
          <w:color w:val="000000"/>
          <w:spacing w:val="0"/>
          <w:w w:val="100"/>
          <w:position w:val="0"/>
          <w:sz w:val="21"/>
          <w:u w:val="none"/>
        </w:rPr>
        <w:t>址、处理工艺和平面布置等内容。</w:t>
      </w:r>
    </w:p>
    <w:p>
      <w:pPr>
        <w:tabs>
          <w:tab w:val="left" w:pos="924"/>
        </w:tabs>
        <w:spacing w:before="0" w:after="0" w:line="349" w:lineRule="exact"/>
        <w:ind w:left="67" w:firstLine="0"/>
        <w:jc w:val="left"/>
      </w:pPr>
      <w:r>
        <w:rPr>
          <w:rFonts w:ascii="Calibri" w:hAnsi="Calibri" w:cs="Calibri"/>
          <w:b/>
          <w:color w:val="000000"/>
          <w:spacing w:val="0"/>
          <w:w w:val="95"/>
          <w:position w:val="0"/>
          <w:sz w:val="21"/>
          <w:u w:val="none"/>
        </w:rPr>
        <w:t>8.12.12</w:t>
      </w:r>
      <w:r>
        <w:rPr>
          <w:rFonts w:cs="Calibri"/>
          <w:spacing w:val="0"/>
          <w:w w:val="100"/>
        </w:rPr>
        <w:tab/>
      </w:r>
      <w:r>
        <w:rPr>
          <w:rFonts w:ascii="宋体" w:eastAsia="宋体" w:hAnsi="宋体" w:cs="宋体"/>
          <w:color w:val="000000"/>
          <w:spacing w:val="0"/>
          <w:w w:val="100"/>
          <w:position w:val="2"/>
          <w:sz w:val="21"/>
          <w:u w:val="none"/>
        </w:rPr>
        <w:t>废油处置应在工程区建设废油收集暂存设施，并应由具有危险废物经营许可证的专业单位</w:t>
      </w:r>
    </w:p>
    <w:p>
      <w:pPr>
        <w:spacing w:before="0" w:after="0" w:line="303" w:lineRule="exact"/>
        <w:ind w:left="67" w:firstLine="0"/>
        <w:jc w:val="left"/>
      </w:pPr>
      <w:r>
        <w:rPr>
          <w:rFonts w:ascii="宋体" w:hAnsi="宋体" w:cs="宋体"/>
          <w:color w:val="000000"/>
          <w:spacing w:val="0"/>
          <w:w w:val="100"/>
          <w:position w:val="0"/>
          <w:sz w:val="21"/>
          <w:u w:val="none"/>
        </w:rPr>
        <w:t>外运后进行回收利用与无害化处置。</w:t>
      </w:r>
    </w:p>
    <w:p>
      <w:pPr>
        <w:spacing w:before="0" w:after="0" w:line="240" w:lineRule="exact"/>
        <w:ind w:left="67" w:firstLine="0"/>
      </w:pPr>
    </w:p>
    <w:p>
      <w:pPr>
        <w:tabs>
          <w:tab w:val="left" w:pos="4052"/>
        </w:tabs>
        <w:spacing w:before="0" w:after="0" w:line="273" w:lineRule="exact"/>
        <w:ind w:left="67" w:firstLine="3399"/>
        <w:jc w:val="left"/>
      </w:pPr>
      <w:r>
        <w:rPr>
          <w:rFonts w:ascii="Calibri" w:hAnsi="Calibri" w:cs="Calibri"/>
          <w:b/>
          <w:color w:val="000000"/>
          <w:spacing w:val="0"/>
          <w:w w:val="95"/>
          <w:position w:val="0"/>
          <w:sz w:val="21"/>
          <w:u w:val="none"/>
        </w:rPr>
        <w:t>8.13</w:t>
      </w:r>
      <w:r>
        <w:rPr>
          <w:rFonts w:cs="Calibri"/>
          <w:spacing w:val="0"/>
          <w:w w:val="100"/>
        </w:rPr>
        <w:tab/>
      </w:r>
      <w:r>
        <w:rPr>
          <w:rFonts w:ascii="宋体" w:eastAsia="宋体" w:hAnsi="宋体" w:cs="宋体"/>
          <w:color w:val="000000"/>
          <w:spacing w:val="0"/>
          <w:w w:val="100"/>
          <w:position w:val="2"/>
          <w:sz w:val="21"/>
          <w:u w:val="none"/>
        </w:rPr>
        <w:t>环境保护科研规划</w:t>
      </w:r>
    </w:p>
    <w:p>
      <w:pPr>
        <w:tabs>
          <w:tab w:val="left" w:pos="816"/>
        </w:tabs>
        <w:spacing w:before="0" w:after="0" w:line="326" w:lineRule="exact"/>
        <w:ind w:left="67" w:firstLine="0"/>
        <w:jc w:val="left"/>
      </w:pPr>
      <w:r>
        <w:rPr>
          <w:rFonts w:ascii="Calibri" w:hAnsi="Calibri" w:cs="Calibri"/>
          <w:b/>
          <w:color w:val="000000"/>
          <w:spacing w:val="0"/>
          <w:w w:val="95"/>
          <w:position w:val="0"/>
          <w:sz w:val="21"/>
          <w:u w:val="none"/>
        </w:rPr>
        <w:t>8.13.1</w:t>
      </w:r>
      <w:r>
        <w:rPr>
          <w:rFonts w:cs="Calibri"/>
          <w:spacing w:val="0"/>
          <w:w w:val="100"/>
        </w:rPr>
        <w:tab/>
      </w:r>
      <w:r>
        <w:rPr>
          <w:rFonts w:ascii="宋体" w:hAnsi="宋体" w:cs="宋体"/>
          <w:color w:val="000000"/>
          <w:spacing w:val="0"/>
          <w:w w:val="100"/>
          <w:position w:val="2"/>
          <w:sz w:val="21"/>
          <w:u w:val="none"/>
        </w:rPr>
        <w:t>环境保护科研规划应根据水电工程环境保护措施设计、实施和运行需要进行制定。</w:t>
      </w:r>
    </w:p>
    <w:p>
      <w:pPr>
        <w:tabs>
          <w:tab w:val="left" w:pos="816"/>
        </w:tabs>
        <w:spacing w:before="0" w:after="0" w:line="324" w:lineRule="exact"/>
        <w:ind w:left="67" w:firstLine="0"/>
        <w:jc w:val="left"/>
      </w:pPr>
      <w:r>
        <w:rPr>
          <w:rFonts w:ascii="Calibri" w:hAnsi="Calibri" w:cs="Calibri"/>
          <w:b/>
          <w:color w:val="000000"/>
          <w:spacing w:val="0"/>
          <w:w w:val="95"/>
          <w:position w:val="0"/>
          <w:sz w:val="21"/>
          <w:u w:val="none"/>
        </w:rPr>
        <w:t>8.13.2</w:t>
      </w:r>
      <w:r>
        <w:rPr>
          <w:rFonts w:cs="Calibri"/>
          <w:spacing w:val="0"/>
          <w:w w:val="100"/>
        </w:rPr>
        <w:tab/>
      </w:r>
      <w:r>
        <w:rPr>
          <w:rFonts w:ascii="宋体" w:hAnsi="宋体" w:cs="宋体"/>
          <w:color w:val="000000"/>
          <w:spacing w:val="0"/>
          <w:w w:val="100"/>
          <w:position w:val="2"/>
          <w:sz w:val="21"/>
          <w:u w:val="none"/>
        </w:rPr>
        <w:t>科研规划项目应包括基础研究、保护效果研究、设计实验研究、技术与措施研究等方面。</w:t>
      </w: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344" w:lineRule="exact"/>
        <w:ind w:left="67" w:firstLine="8858"/>
        <w:jc w:val="left"/>
      </w:pPr>
      <w:r>
        <w:rPr>
          <w:rFonts w:ascii="Calibri" w:hAnsi="Calibri" w:cs="Calibri"/>
          <w:color w:val="000000"/>
          <w:spacing w:val="0"/>
          <w:w w:val="100"/>
          <w:position w:val="0"/>
          <w:sz w:val="21"/>
          <w:u w:val="none"/>
        </w:rPr>
        <w:t>25</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sectPr>
          <w:type w:val="continuous"/>
          <w:pgSz w:w="11906" w:h="16839"/>
          <w:pgMar w:top="147" w:right="992" w:bottom="0" w:left="1352" w:header="0" w:footer="0" w:gutter="0"/>
          <w:pgNumType w:start="128"/>
          <w:cols w:num="1" w:space="720"/>
        </w:sectPr>
      </w:pPr>
    </w:p>
    <w:p>
      <w:pPr>
        <w:spacing w:before="0" w:after="0" w:line="240" w:lineRule="exact"/>
      </w:pPr>
      <w:bookmarkStart w:id="36" w:name="36"/>
      <w:bookmarkEnd w:id="3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2" w:bottom="0" w:left="1352" w:header="0" w:footer="0" w:gutter="0"/>
          <w:pgNumType w:start="129"/>
          <w:cols w:num="1" w:space="720"/>
          <w:docGrid w:type="lines" w:linePitch="312" w:charSpace="0"/>
        </w:sectPr>
      </w:pPr>
    </w:p>
    <w:p>
      <w:pPr>
        <w:tabs>
          <w:tab w:val="left" w:pos="3629"/>
        </w:tabs>
        <w:spacing w:before="0" w:after="0" w:line="234" w:lineRule="exact"/>
        <w:ind w:left="67" w:firstLine="2977"/>
        <w:jc w:val="left"/>
      </w:pPr>
      <w:r>
        <w:rPr>
          <w:rFonts w:ascii="Calibri" w:hAnsi="Calibri" w:cs="Calibri"/>
          <w:b/>
          <w:color w:val="000000"/>
          <w:spacing w:val="0"/>
          <w:w w:val="95"/>
          <w:position w:val="0"/>
          <w:sz w:val="21"/>
          <w:u w:val="none"/>
        </w:rPr>
        <w:t>8.14</w:t>
      </w:r>
      <w:r>
        <w:rPr>
          <w:rFonts w:cs="Calibri"/>
          <w:spacing w:val="0"/>
          <w:w w:val="100"/>
        </w:rPr>
        <w:tab/>
      </w:r>
      <w:r>
        <w:rPr>
          <w:rFonts w:ascii="宋体" w:eastAsia="宋体" w:hAnsi="宋体" w:cs="宋体"/>
          <w:color w:val="000000"/>
          <w:spacing w:val="0"/>
          <w:w w:val="100"/>
          <w:position w:val="2"/>
          <w:sz w:val="21"/>
          <w:u w:val="none"/>
        </w:rPr>
        <w:t>环境保护措施效果综合分析</w:t>
      </w:r>
    </w:p>
    <w:p>
      <w:pPr>
        <w:tabs>
          <w:tab w:val="left" w:pos="816"/>
        </w:tabs>
        <w:spacing w:before="0" w:after="0" w:line="326" w:lineRule="exact"/>
        <w:ind w:left="67" w:firstLine="0"/>
        <w:jc w:val="left"/>
      </w:pPr>
      <w:r>
        <w:rPr>
          <w:rFonts w:ascii="Calibri" w:hAnsi="Calibri" w:cs="Calibri"/>
          <w:b/>
          <w:color w:val="000000"/>
          <w:spacing w:val="0"/>
          <w:w w:val="95"/>
          <w:position w:val="0"/>
          <w:sz w:val="21"/>
          <w:u w:val="none"/>
        </w:rPr>
        <w:t>8.14.1</w:t>
      </w:r>
      <w:r>
        <w:rPr>
          <w:rFonts w:cs="Calibri"/>
          <w:spacing w:val="0"/>
          <w:w w:val="100"/>
        </w:rPr>
        <w:tab/>
      </w:r>
      <w:r>
        <w:rPr>
          <w:rFonts w:ascii="宋体" w:eastAsia="宋体" w:hAnsi="宋体" w:cs="宋体"/>
          <w:color w:val="000000"/>
          <w:spacing w:val="-2"/>
          <w:w w:val="100"/>
          <w:position w:val="2"/>
          <w:sz w:val="21"/>
          <w:u w:val="none"/>
        </w:rPr>
        <w:t>环境保护措施计划应根据主体工程实施的不同时段，提出各项措施的实施进度安排，并分析</w:t>
      </w:r>
    </w:p>
    <w:p>
      <w:pPr>
        <w:spacing w:before="0" w:after="0" w:line="303" w:lineRule="exact"/>
        <w:ind w:left="67" w:firstLine="0"/>
        <w:jc w:val="left"/>
      </w:pPr>
      <w:r>
        <w:rPr>
          <w:rFonts w:ascii="宋体" w:hAnsi="宋体" w:cs="宋体"/>
          <w:color w:val="000000"/>
          <w:spacing w:val="0"/>
          <w:w w:val="100"/>
          <w:position w:val="0"/>
          <w:sz w:val="21"/>
          <w:u w:val="none"/>
        </w:rPr>
        <w:t>合理性。</w:t>
      </w:r>
    </w:p>
    <w:p>
      <w:pPr>
        <w:tabs>
          <w:tab w:val="left" w:pos="816"/>
        </w:tabs>
        <w:spacing w:before="0" w:after="0" w:line="347" w:lineRule="exact"/>
        <w:ind w:left="67" w:firstLine="0"/>
        <w:jc w:val="left"/>
      </w:pPr>
      <w:r>
        <w:rPr>
          <w:rFonts w:ascii="Calibri" w:hAnsi="Calibri" w:cs="Calibri"/>
          <w:b/>
          <w:color w:val="000000"/>
          <w:spacing w:val="0"/>
          <w:w w:val="95"/>
          <w:position w:val="0"/>
          <w:sz w:val="21"/>
          <w:u w:val="none"/>
        </w:rPr>
        <w:t>8.14.2</w:t>
      </w:r>
      <w:r>
        <w:rPr>
          <w:rFonts w:cs="Calibri"/>
          <w:spacing w:val="0"/>
          <w:w w:val="100"/>
        </w:rPr>
        <w:tab/>
      </w:r>
      <w:r>
        <w:rPr>
          <w:rFonts w:ascii="宋体" w:hAnsi="宋体" w:cs="宋体"/>
          <w:color w:val="000000"/>
          <w:spacing w:val="-2"/>
          <w:w w:val="100"/>
          <w:position w:val="2"/>
          <w:sz w:val="21"/>
          <w:u w:val="none"/>
        </w:rPr>
        <w:t>环境保护措施技术经济论证应分析论证各项措施的技术可行性、经济合理性、稳定运行和达</w:t>
      </w:r>
    </w:p>
    <w:p>
      <w:pPr>
        <w:spacing w:before="0" w:after="0" w:line="303" w:lineRule="exact"/>
        <w:ind w:left="67" w:firstLine="0"/>
        <w:jc w:val="left"/>
      </w:pPr>
      <w:r>
        <w:rPr>
          <w:rFonts w:ascii="宋体" w:hAnsi="宋体" w:cs="宋体"/>
          <w:color w:val="000000"/>
          <w:spacing w:val="0"/>
          <w:w w:val="100"/>
          <w:position w:val="0"/>
          <w:sz w:val="21"/>
          <w:u w:val="none"/>
        </w:rPr>
        <w:t>标排放的可靠性、生态保护和恢复效果的可达性。</w:t>
      </w:r>
    </w:p>
    <w:p>
      <w:pPr>
        <w:tabs>
          <w:tab w:val="left" w:pos="816"/>
        </w:tabs>
        <w:spacing w:before="0" w:after="0" w:line="349" w:lineRule="exact"/>
        <w:ind w:left="67" w:firstLine="0"/>
        <w:jc w:val="left"/>
      </w:pPr>
      <w:r>
        <w:rPr>
          <w:rFonts w:ascii="Calibri" w:hAnsi="Calibri" w:cs="Calibri"/>
          <w:b/>
          <w:color w:val="000000"/>
          <w:spacing w:val="0"/>
          <w:w w:val="95"/>
          <w:position w:val="0"/>
          <w:sz w:val="21"/>
          <w:u w:val="none"/>
        </w:rPr>
        <w:t>8.14.3</w:t>
      </w:r>
      <w:r>
        <w:rPr>
          <w:rFonts w:cs="Calibri"/>
          <w:spacing w:val="0"/>
          <w:w w:val="100"/>
        </w:rPr>
        <w:tab/>
      </w:r>
      <w:r>
        <w:rPr>
          <w:rFonts w:ascii="宋体" w:eastAsia="宋体" w:hAnsi="宋体" w:cs="宋体"/>
          <w:color w:val="000000"/>
          <w:spacing w:val="-2"/>
          <w:w w:val="100"/>
          <w:position w:val="2"/>
          <w:sz w:val="21"/>
          <w:u w:val="none"/>
        </w:rPr>
        <w:t>环境保护措施效果综合分析应在各项环境保护措施技术经济论证的基础上，分析工程环境保</w:t>
      </w:r>
    </w:p>
    <w:p>
      <w:pPr>
        <w:spacing w:before="0" w:after="0" w:line="303" w:lineRule="exact"/>
        <w:ind w:left="67" w:firstLine="0"/>
        <w:jc w:val="left"/>
      </w:pPr>
      <w:r>
        <w:rPr>
          <w:rFonts w:ascii="宋体" w:eastAsia="宋体" w:hAnsi="宋体" w:cs="宋体"/>
          <w:color w:val="000000"/>
          <w:spacing w:val="0"/>
          <w:w w:val="100"/>
          <w:position w:val="0"/>
          <w:sz w:val="21"/>
          <w:u w:val="none"/>
        </w:rPr>
        <w:t>护措施的有效性，明确采取措施后的区域生态环境质量能否达到相应的环境保护目标，能否满足环</w:t>
      </w:r>
    </w:p>
    <w:p>
      <w:pPr>
        <w:spacing w:before="0" w:after="0" w:line="326" w:lineRule="exact"/>
        <w:ind w:left="67" w:firstLine="0"/>
        <w:jc w:val="left"/>
      </w:pPr>
      <w:r>
        <w:rPr>
          <w:rFonts w:ascii="宋体" w:hAnsi="宋体" w:cs="宋体"/>
          <w:color w:val="000000"/>
          <w:spacing w:val="0"/>
          <w:w w:val="100"/>
          <w:position w:val="0"/>
          <w:sz w:val="21"/>
          <w:u w:val="none"/>
        </w:rPr>
        <w:t>境敏感对象的保护要求，给出工程方案是否环境可行的结论。</w:t>
      </w:r>
    </w:p>
    <w:p>
      <w:pPr>
        <w:widowControl/>
        <w:jc w:val="left"/>
        <w:sectPr>
          <w:type w:val="continuous"/>
          <w:pgSz w:w="11906" w:h="16838"/>
          <w:pgMar w:top="147" w:right="992" w:bottom="0" w:left="1352" w:header="0" w:footer="0" w:gutter="0"/>
          <w:pgNumType w:start="130"/>
          <w:cols w:num="1" w:space="708" w:equalWidth="0">
            <w:col w:w="9563" w:space="0"/>
          </w:cols>
          <w:docGrid w:type="lines" w:linePitch="312" w:charSpace="0"/>
        </w:sectPr>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40" w:lineRule="exact"/>
        <w:ind w:left="67" w:firstLine="0"/>
      </w:pPr>
    </w:p>
    <w:p>
      <w:pPr>
        <w:spacing w:before="0" w:after="0" w:line="267" w:lineRule="exact"/>
        <w:ind w:left="67" w:firstLine="0"/>
      </w:pPr>
    </w:p>
    <w:p>
      <w:pPr>
        <w:widowControl/>
        <w:jc w:val="left"/>
        <w:sectPr>
          <w:type w:val="continuous"/>
          <w:pgSz w:w="11906" w:h="16838"/>
          <w:pgMar w:top="147" w:right="992" w:bottom="0" w:left="1352" w:header="0" w:footer="0" w:gutter="0"/>
          <w:pgNumType w:start="131"/>
          <w:cols w:num="1" w:space="720"/>
          <w:docGrid w:type="lines" w:linePitch="312" w:charSpace="0"/>
        </w:sectPr>
      </w:pPr>
    </w:p>
    <w:p>
      <w:pPr>
        <w:spacing w:before="0" w:after="0" w:line="211" w:lineRule="exact"/>
        <w:ind w:left="8925" w:firstLine="0"/>
        <w:jc w:val="left"/>
      </w:pPr>
      <w:r>
        <w:rPr>
          <w:rFonts w:ascii="Calibri" w:hAnsi="Calibri" w:cs="Calibri"/>
          <w:color w:val="000000"/>
          <w:spacing w:val="0"/>
          <w:w w:val="100"/>
          <w:position w:val="0"/>
          <w:sz w:val="21"/>
          <w:u w:val="none"/>
        </w:rPr>
        <w:t>26</w:t>
      </w:r>
    </w:p>
    <w:p>
      <w:pPr>
        <w:widowControl/>
        <w:jc w:val="left"/>
        <w:sectPr>
          <w:type w:val="continuous"/>
          <w:pgSz w:w="11906" w:h="16838"/>
          <w:pgMar w:top="147" w:right="992" w:bottom="0" w:left="1352" w:header="0" w:footer="0" w:gutter="0"/>
          <w:pgNumType w:start="132"/>
          <w:cols w:num="1" w:space="708" w:equalWidth="0">
            <w:col w:w="9563" w:space="0"/>
          </w:cols>
          <w:docGrid w:type="lines" w:linePitch="312" w:charSpace="0"/>
        </w:sectPr>
      </w:pPr>
    </w:p>
    <w:p>
      <w:pPr>
        <w:spacing w:before="0" w:after="0" w:line="240" w:lineRule="exact"/>
        <w:ind w:left="8925" w:firstLine="0"/>
      </w:pPr>
    </w:p>
    <w:p>
      <w:pPr>
        <w:spacing w:before="0" w:after="0" w:line="325" w:lineRule="exact"/>
        <w:ind w:left="8925" w:firstLine="0"/>
      </w:pPr>
    </w:p>
    <w:p>
      <w:pPr>
        <w:widowControl/>
        <w:jc w:val="left"/>
        <w:sectPr>
          <w:type w:val="continuous"/>
          <w:pgSz w:w="11906" w:h="16838"/>
          <w:pgMar w:top="147" w:right="992" w:bottom="0" w:left="1352" w:header="0" w:footer="0" w:gutter="0"/>
          <w:pgNumType w:start="133"/>
          <w:cols w:num="1" w:space="720"/>
          <w:docGrid w:type="lines" w:linePitch="312" w:charSpace="0"/>
        </w:sectPr>
      </w:pPr>
    </w:p>
    <w:p>
      <w:pPr>
        <w:spacing w:before="0" w:after="0" w:line="222" w:lineRule="exact"/>
        <w:ind w:left="3173" w:firstLine="0"/>
        <w:jc w:val="left"/>
        <w:rPr>
          <w:rFonts w:hint="eastAsia"/>
        </w:rPr>
      </w:pPr>
    </w:p>
    <w:p>
      <w:pPr>
        <w:widowControl/>
        <w:jc w:val="left"/>
        <w:sectPr>
          <w:type w:val="continuous"/>
          <w:pgSz w:w="11906" w:h="16838"/>
          <w:pgMar w:top="147" w:right="992" w:bottom="0" w:left="1352" w:header="0" w:footer="0" w:gutter="0"/>
          <w:pgNumType w:start="134"/>
          <w:cols w:num="1" w:space="708" w:equalWidth="0">
            <w:col w:w="9563" w:space="0"/>
          </w:cols>
          <w:docGrid w:type="lines" w:linePitch="312" w:charSpace="0"/>
        </w:sectPr>
      </w:pPr>
    </w:p>
    <w:tbl>
      <w:tblPr>
        <w:tblStyle w:val="TableNormal"/>
        <w:tblpPr w:leftFromText="180" w:rightFromText="180" w:vertAnchor="page" w:horzAnchor="page" w:tblpX="38" w:tblpY="8187"/>
        <w:tblW w:w="0" w:type="auto"/>
        <w:tblInd w:w="0" w:type="dxa"/>
        <w:tblLayout w:type="fixed"/>
        <w:tblCellMar>
          <w:top w:w="0" w:type="dxa"/>
          <w:left w:w="108" w:type="dxa"/>
          <w:bottom w:w="0" w:type="dxa"/>
          <w:right w:w="108" w:type="dxa"/>
        </w:tblCellMar>
      </w:tblPr>
      <w:tblGrid>
        <w:gridCol w:w="737"/>
        <w:gridCol w:w="1702"/>
        <w:gridCol w:w="2127"/>
        <w:gridCol w:w="1985"/>
        <w:gridCol w:w="2578"/>
      </w:tblGrid>
      <w:tr>
        <w:tblPrEx>
          <w:tblW w:w="0" w:type="auto"/>
          <w:tblInd w:w="0" w:type="dxa"/>
          <w:tblLayout w:type="fixed"/>
          <w:tblCellMar>
            <w:top w:w="0" w:type="dxa"/>
            <w:left w:w="108" w:type="dxa"/>
            <w:bottom w:w="0" w:type="dxa"/>
            <w:right w:w="108" w:type="dxa"/>
          </w:tblCellMar>
        </w:tblPrEx>
        <w:trPr>
          <w:trHeight w:hRule="exact" w:val="336"/>
        </w:trPr>
        <w:tc>
          <w:tcPr>
            <w:tcW w:w="7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158" w:right="-239"/>
            </w:pPr>
            <w:bookmarkStart w:id="37" w:name="37"/>
            <w:bookmarkEnd w:id="37"/>
            <w:r>
              <w:rPr>
                <w:rFonts w:ascii="宋体" w:eastAsia="宋体" w:hAnsi="宋体" w:cs="宋体"/>
                <w:color w:val="000000"/>
                <w:spacing w:val="0"/>
                <w:w w:val="100"/>
                <w:position w:val="0"/>
                <w:sz w:val="21"/>
                <w:u w:val="none"/>
              </w:rPr>
              <w:t>时段</w:t>
            </w:r>
          </w:p>
        </w:tc>
        <w:tc>
          <w:tcPr>
            <w:tcW w:w="382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1390" w:right="-239"/>
            </w:pPr>
            <w:r>
              <w:rPr>
                <w:rFonts w:ascii="宋体" w:eastAsia="宋体" w:hAnsi="宋体" w:cs="宋体"/>
                <w:color w:val="000000"/>
                <w:spacing w:val="0"/>
                <w:w w:val="100"/>
                <w:position w:val="0"/>
                <w:sz w:val="21"/>
                <w:u w:val="none"/>
              </w:rPr>
              <w:t>环境风险源</w:t>
            </w:r>
          </w:p>
        </w:tc>
        <w:tc>
          <w:tcPr>
            <w:tcW w:w="198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255" w:right="-239"/>
            </w:pPr>
            <w:r>
              <w:rPr>
                <w:rFonts w:ascii="宋体" w:eastAsia="宋体" w:hAnsi="宋体" w:cs="宋体"/>
                <w:color w:val="000000"/>
                <w:spacing w:val="0"/>
                <w:w w:val="100"/>
                <w:position w:val="0"/>
                <w:sz w:val="21"/>
                <w:u w:val="none"/>
              </w:rPr>
              <w:t>传播和释放途径</w:t>
            </w:r>
          </w:p>
        </w:tc>
        <w:tc>
          <w:tcPr>
            <w:tcW w:w="25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238" w:right="-239"/>
            </w:pPr>
            <w:r>
              <w:rPr>
                <w:rFonts w:ascii="宋体" w:eastAsia="宋体" w:hAnsi="宋体" w:cs="宋体"/>
                <w:color w:val="000000"/>
                <w:spacing w:val="0"/>
                <w:w w:val="100"/>
                <w:position w:val="0"/>
                <w:sz w:val="21"/>
                <w:u w:val="none"/>
              </w:rPr>
              <w:t>可能受影响的环境要素</w:t>
            </w:r>
          </w:p>
        </w:tc>
      </w:tr>
      <w:tr>
        <w:tblPrEx>
          <w:tblW w:w="0" w:type="auto"/>
          <w:tblInd w:w="0" w:type="dxa"/>
          <w:tblLayout w:type="fixed"/>
          <w:tblCellMar>
            <w:top w:w="0" w:type="dxa"/>
            <w:left w:w="108" w:type="dxa"/>
            <w:bottom w:w="0" w:type="dxa"/>
            <w:right w:w="108" w:type="dxa"/>
          </w:tblCellMar>
        </w:tblPrEx>
        <w:trPr>
          <w:trHeight w:hRule="exact" w:val="336"/>
        </w:trPr>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5"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432" w:right="-239"/>
            </w:pPr>
            <w:r>
              <w:rPr>
                <w:rFonts w:ascii="宋体" w:eastAsia="宋体" w:hAnsi="宋体" w:cs="宋体"/>
                <w:color w:val="000000"/>
                <w:spacing w:val="0"/>
                <w:w w:val="100"/>
                <w:position w:val="0"/>
                <w:sz w:val="21"/>
                <w:u w:val="none"/>
              </w:rPr>
              <w:t>危险物质</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641" w:right="-239"/>
            </w:pPr>
            <w:r>
              <w:rPr>
                <w:rFonts w:ascii="宋体" w:eastAsia="宋体" w:hAnsi="宋体" w:cs="宋体"/>
                <w:color w:val="000000"/>
                <w:spacing w:val="0"/>
                <w:w w:val="100"/>
                <w:position w:val="0"/>
                <w:sz w:val="21"/>
                <w:u w:val="none"/>
              </w:rPr>
              <w:t>生产活动</w:t>
            </w:r>
          </w:p>
        </w:tc>
        <w:tc>
          <w:tcPr>
            <w:tcW w:w="198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5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662"/>
        </w:trPr>
        <w:tc>
          <w:tcPr>
            <w:tcW w:w="7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5" w:lineRule="exact"/>
              <w:ind w:left="158" w:right="-239"/>
            </w:pPr>
            <w:r>
              <w:rPr>
                <w:rFonts w:ascii="宋体" w:eastAsia="宋体" w:hAnsi="宋体" w:cs="宋体"/>
                <w:color w:val="000000"/>
                <w:spacing w:val="0"/>
                <w:w w:val="100"/>
                <w:position w:val="0"/>
                <w:sz w:val="21"/>
                <w:u w:val="none"/>
              </w:rPr>
              <w:t>施工</w:t>
            </w:r>
          </w:p>
          <w:p>
            <w:pPr>
              <w:spacing w:before="0" w:after="0" w:line="326" w:lineRule="exact"/>
              <w:ind w:left="264" w:right="-239"/>
            </w:pPr>
            <w:r>
              <w:rPr>
                <w:rFonts w:ascii="宋体" w:eastAsia="宋体" w:hAnsi="宋体" w:cs="宋体"/>
                <w:color w:val="000000"/>
                <w:spacing w:val="0"/>
                <w:w w:val="100"/>
                <w:position w:val="0"/>
                <w:sz w:val="21"/>
                <w:u w:val="none"/>
              </w:rPr>
              <w:t>期</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6" w:right="-239"/>
            </w:pPr>
            <w:r>
              <w:rPr>
                <w:rFonts w:ascii="宋体" w:eastAsia="宋体" w:hAnsi="宋体" w:cs="宋体"/>
                <w:color w:val="000000"/>
                <w:spacing w:val="0"/>
                <w:w w:val="100"/>
                <w:position w:val="0"/>
                <w:sz w:val="21"/>
                <w:u w:val="none"/>
              </w:rPr>
              <w:t>油料</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hAnsi="宋体" w:cs="宋体"/>
                <w:color w:val="000000"/>
                <w:spacing w:val="0"/>
                <w:w w:val="100"/>
                <w:position w:val="0"/>
                <w:sz w:val="21"/>
                <w:u w:val="none"/>
              </w:rPr>
              <w:t>油料的存贮、运输</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eastAsia="宋体" w:hAnsi="宋体" w:cs="宋体"/>
                <w:color w:val="000000"/>
                <w:spacing w:val="0"/>
                <w:w w:val="100"/>
                <w:position w:val="0"/>
                <w:sz w:val="21"/>
                <w:u w:val="none"/>
              </w:rPr>
              <w:t>泄露</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hAnsi="宋体" w:cs="宋体"/>
                <w:color w:val="000000"/>
                <w:spacing w:val="0"/>
                <w:w w:val="100"/>
                <w:position w:val="0"/>
                <w:sz w:val="21"/>
                <w:u w:val="none"/>
              </w:rPr>
              <w:t>地表水质、地下水环境、</w:t>
            </w:r>
          </w:p>
          <w:p>
            <w:pPr>
              <w:spacing w:before="0" w:after="0" w:line="326" w:lineRule="exact"/>
              <w:ind w:left="84" w:right="-239"/>
            </w:pPr>
            <w:r>
              <w:rPr>
                <w:rFonts w:ascii="宋体" w:eastAsia="宋体" w:hAnsi="宋体" w:cs="宋体"/>
                <w:color w:val="000000"/>
                <w:spacing w:val="0"/>
                <w:w w:val="100"/>
                <w:position w:val="0"/>
                <w:sz w:val="21"/>
                <w:u w:val="none"/>
              </w:rPr>
              <w:t>土壤环境</w:t>
            </w:r>
          </w:p>
        </w:tc>
      </w:tr>
      <w:tr>
        <w:tblPrEx>
          <w:tblW w:w="0" w:type="auto"/>
          <w:tblInd w:w="0" w:type="dxa"/>
          <w:tblLayout w:type="fixed"/>
          <w:tblCellMar>
            <w:top w:w="0" w:type="dxa"/>
            <w:left w:w="108" w:type="dxa"/>
            <w:bottom w:w="0" w:type="dxa"/>
            <w:right w:w="108" w:type="dxa"/>
          </w:tblCellMar>
        </w:tblPrEx>
        <w:trPr>
          <w:trHeight w:hRule="exact" w:val="336"/>
        </w:trPr>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6" w:right="-239"/>
            </w:pPr>
            <w:r>
              <w:rPr>
                <w:rFonts w:ascii="宋体" w:eastAsia="宋体" w:hAnsi="宋体" w:cs="宋体"/>
                <w:color w:val="000000"/>
                <w:spacing w:val="0"/>
                <w:w w:val="100"/>
                <w:position w:val="0"/>
                <w:sz w:val="21"/>
                <w:u w:val="none"/>
              </w:rPr>
              <w:t>炸药</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hAnsi="宋体" w:cs="宋体"/>
                <w:color w:val="000000"/>
                <w:spacing w:val="0"/>
                <w:w w:val="100"/>
                <w:position w:val="0"/>
                <w:sz w:val="21"/>
                <w:u w:val="none"/>
              </w:rPr>
              <w:t>炸药的存贮、运输</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eastAsia="宋体" w:hAnsi="宋体" w:cs="宋体"/>
                <w:color w:val="000000"/>
                <w:spacing w:val="0"/>
                <w:w w:val="100"/>
                <w:position w:val="0"/>
                <w:sz w:val="21"/>
                <w:u w:val="none"/>
              </w:rPr>
              <w:t>爆炸引起的火灾</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eastAsia="宋体" w:hAnsi="宋体" w:cs="宋体"/>
                <w:color w:val="000000"/>
                <w:spacing w:val="0"/>
                <w:w w:val="100"/>
                <w:position w:val="0"/>
                <w:sz w:val="21"/>
                <w:u w:val="none"/>
              </w:rPr>
              <w:t>陆生生态</w:t>
            </w:r>
          </w:p>
        </w:tc>
      </w:tr>
      <w:tr>
        <w:tblPrEx>
          <w:tblW w:w="0" w:type="auto"/>
          <w:tblInd w:w="0" w:type="dxa"/>
          <w:tblLayout w:type="fixed"/>
          <w:tblCellMar>
            <w:top w:w="0" w:type="dxa"/>
            <w:left w:w="108" w:type="dxa"/>
            <w:bottom w:w="0" w:type="dxa"/>
            <w:right w:w="108" w:type="dxa"/>
          </w:tblCellMar>
        </w:tblPrEx>
        <w:trPr>
          <w:trHeight w:hRule="exact" w:val="662"/>
        </w:trPr>
        <w:tc>
          <w:tcPr>
            <w:tcW w:w="73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158" w:right="-239"/>
            </w:pPr>
          </w:p>
          <w:p>
            <w:pPr>
              <w:spacing w:before="0" w:after="0" w:line="311" w:lineRule="exact"/>
              <w:ind w:left="158" w:right="-239"/>
            </w:pPr>
            <w:r>
              <w:rPr>
                <w:rFonts w:ascii="宋体" w:eastAsia="宋体" w:hAnsi="宋体" w:cs="宋体"/>
                <w:color w:val="000000"/>
                <w:spacing w:val="0"/>
                <w:w w:val="100"/>
                <w:position w:val="0"/>
                <w:sz w:val="21"/>
                <w:u w:val="none"/>
              </w:rPr>
              <w:t>运行</w:t>
            </w:r>
          </w:p>
          <w:p>
            <w:pPr>
              <w:spacing w:before="0" w:after="0" w:line="326" w:lineRule="exact"/>
              <w:ind w:left="264" w:right="-239"/>
            </w:pPr>
            <w:r>
              <w:rPr>
                <w:rFonts w:ascii="宋体" w:eastAsia="宋体" w:hAnsi="宋体" w:cs="宋体"/>
                <w:color w:val="000000"/>
                <w:spacing w:val="0"/>
                <w:w w:val="100"/>
                <w:position w:val="0"/>
                <w:sz w:val="21"/>
                <w:u w:val="none"/>
              </w:rPr>
              <w:t>期</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6" w:right="-239"/>
            </w:pPr>
            <w:r>
              <w:rPr>
                <w:rFonts w:ascii="宋体" w:eastAsia="宋体" w:hAnsi="宋体" w:cs="宋体"/>
                <w:color w:val="000000"/>
                <w:spacing w:val="0"/>
                <w:w w:val="100"/>
                <w:position w:val="0"/>
                <w:sz w:val="21"/>
                <w:u w:val="none"/>
              </w:rPr>
              <w:t>危险废物</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eastAsia="宋体" w:hAnsi="宋体" w:cs="宋体"/>
                <w:color w:val="000000"/>
                <w:spacing w:val="0"/>
                <w:w w:val="100"/>
                <w:position w:val="0"/>
                <w:sz w:val="21"/>
                <w:u w:val="none"/>
              </w:rPr>
              <w:t>库底清理留存或在库</w:t>
            </w:r>
          </w:p>
          <w:p>
            <w:pPr>
              <w:spacing w:before="0" w:after="0" w:line="326" w:lineRule="exact"/>
              <w:ind w:left="84" w:right="-239"/>
            </w:pPr>
            <w:r>
              <w:rPr>
                <w:rFonts w:ascii="宋体" w:eastAsia="宋体" w:hAnsi="宋体" w:cs="宋体"/>
                <w:color w:val="000000"/>
                <w:spacing w:val="0"/>
                <w:w w:val="100"/>
                <w:position w:val="0"/>
                <w:sz w:val="21"/>
                <w:u w:val="none"/>
              </w:rPr>
              <w:t>周堆存</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hAnsi="宋体" w:cs="宋体"/>
                <w:color w:val="000000"/>
                <w:spacing w:val="0"/>
                <w:w w:val="100"/>
                <w:position w:val="0"/>
                <w:sz w:val="21"/>
                <w:u w:val="none"/>
              </w:rPr>
              <w:t>泄漏、浸出</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hAnsi="宋体" w:cs="宋体"/>
                <w:color w:val="000000"/>
                <w:spacing w:val="0"/>
                <w:w w:val="100"/>
                <w:position w:val="0"/>
                <w:sz w:val="21"/>
                <w:u w:val="none"/>
              </w:rPr>
              <w:t>地表水质、水生生态</w:t>
            </w:r>
          </w:p>
        </w:tc>
      </w:tr>
      <w:tr>
        <w:tblPrEx>
          <w:tblW w:w="0" w:type="auto"/>
          <w:tblInd w:w="0" w:type="dxa"/>
          <w:tblLayout w:type="fixed"/>
          <w:tblCellMar>
            <w:top w:w="0" w:type="dxa"/>
            <w:left w:w="108" w:type="dxa"/>
            <w:bottom w:w="0" w:type="dxa"/>
            <w:right w:w="108" w:type="dxa"/>
          </w:tblCellMar>
        </w:tblPrEx>
        <w:trPr>
          <w:trHeight w:hRule="exact" w:val="660"/>
        </w:trPr>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0"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6" w:right="-239"/>
            </w:pPr>
            <w:r>
              <w:rPr>
                <w:rFonts w:ascii="宋体" w:eastAsia="宋体" w:hAnsi="宋体" w:cs="宋体"/>
                <w:color w:val="000000"/>
                <w:spacing w:val="0"/>
                <w:w w:val="100"/>
                <w:position w:val="0"/>
                <w:sz w:val="21"/>
                <w:u w:val="none"/>
              </w:rPr>
              <w:t>生物污染源及传</w:t>
            </w:r>
          </w:p>
          <w:p>
            <w:pPr>
              <w:spacing w:before="0" w:after="0" w:line="326" w:lineRule="exact"/>
              <w:ind w:left="86" w:right="-239"/>
            </w:pPr>
            <w:r>
              <w:rPr>
                <w:rFonts w:ascii="宋体" w:eastAsia="宋体" w:hAnsi="宋体" w:cs="宋体"/>
                <w:color w:val="000000"/>
                <w:spacing w:val="0"/>
                <w:w w:val="100"/>
                <w:position w:val="0"/>
                <w:sz w:val="21"/>
                <w:u w:val="none"/>
              </w:rPr>
              <w:t>染污染源</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eastAsia="宋体" w:hAnsi="宋体" w:cs="宋体"/>
                <w:color w:val="000000"/>
                <w:spacing w:val="0"/>
                <w:w w:val="100"/>
                <w:position w:val="0"/>
                <w:sz w:val="21"/>
                <w:u w:val="none"/>
              </w:rPr>
              <w:t>库底清理留存或在库</w:t>
            </w:r>
          </w:p>
          <w:p>
            <w:pPr>
              <w:spacing w:before="0" w:after="0" w:line="326" w:lineRule="exact"/>
              <w:ind w:left="84" w:right="-239"/>
            </w:pPr>
            <w:r>
              <w:rPr>
                <w:rFonts w:ascii="宋体" w:eastAsia="宋体" w:hAnsi="宋体" w:cs="宋体"/>
                <w:color w:val="000000"/>
                <w:spacing w:val="0"/>
                <w:w w:val="100"/>
                <w:position w:val="0"/>
                <w:sz w:val="21"/>
                <w:u w:val="none"/>
              </w:rPr>
              <w:t>周堆存</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hAnsi="宋体" w:cs="宋体"/>
                <w:color w:val="000000"/>
                <w:spacing w:val="0"/>
                <w:w w:val="100"/>
                <w:position w:val="0"/>
                <w:sz w:val="21"/>
                <w:u w:val="none"/>
              </w:rPr>
              <w:t>泄漏、浸出</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hAnsi="宋体" w:cs="宋体"/>
                <w:color w:val="000000"/>
                <w:spacing w:val="0"/>
                <w:w w:val="100"/>
                <w:position w:val="0"/>
                <w:sz w:val="21"/>
                <w:u w:val="none"/>
              </w:rPr>
              <w:t>地表水质、水生生态、人</w:t>
            </w:r>
          </w:p>
          <w:p>
            <w:pPr>
              <w:spacing w:before="0" w:after="0" w:line="326" w:lineRule="exact"/>
              <w:ind w:left="84" w:right="-239"/>
            </w:pPr>
            <w:r>
              <w:rPr>
                <w:rFonts w:ascii="宋体" w:eastAsia="宋体" w:hAnsi="宋体" w:cs="宋体"/>
                <w:color w:val="000000"/>
                <w:spacing w:val="0"/>
                <w:w w:val="100"/>
                <w:position w:val="0"/>
                <w:sz w:val="21"/>
                <w:u w:val="none"/>
              </w:rPr>
              <w:t>群健康</w:t>
            </w:r>
          </w:p>
        </w:tc>
      </w:tr>
      <w:tr>
        <w:tblPrEx>
          <w:tblW w:w="0" w:type="auto"/>
          <w:tblInd w:w="0" w:type="dxa"/>
          <w:tblLayout w:type="fixed"/>
          <w:tblCellMar>
            <w:top w:w="0" w:type="dxa"/>
            <w:left w:w="108" w:type="dxa"/>
            <w:bottom w:w="0" w:type="dxa"/>
            <w:right w:w="108" w:type="dxa"/>
          </w:tblCellMar>
        </w:tblPrEx>
        <w:trPr>
          <w:trHeight w:hRule="exact" w:val="663"/>
        </w:trPr>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6"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6" w:right="-239"/>
            </w:pPr>
            <w:r>
              <w:rPr>
                <w:rFonts w:ascii="宋体" w:eastAsia="宋体" w:hAnsi="宋体" w:cs="宋体"/>
                <w:color w:val="000000"/>
                <w:spacing w:val="0"/>
                <w:w w:val="100"/>
                <w:position w:val="0"/>
                <w:sz w:val="21"/>
                <w:u w:val="none"/>
              </w:rPr>
              <w:t>大量的外源或内</w:t>
            </w:r>
          </w:p>
          <w:p>
            <w:pPr>
              <w:spacing w:before="0" w:after="0" w:line="324" w:lineRule="exact"/>
              <w:ind w:left="86" w:right="-239"/>
            </w:pPr>
            <w:r>
              <w:rPr>
                <w:rFonts w:ascii="宋体" w:eastAsia="宋体" w:hAnsi="宋体" w:cs="宋体"/>
                <w:color w:val="000000"/>
                <w:spacing w:val="0"/>
                <w:w w:val="100"/>
                <w:position w:val="0"/>
                <w:sz w:val="21"/>
                <w:u w:val="none"/>
              </w:rPr>
              <w:t>源性营养物质</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3" w:lineRule="exact"/>
              <w:ind w:left="84" w:right="-239"/>
            </w:pPr>
            <w:r>
              <w:rPr>
                <w:rFonts w:ascii="宋体" w:eastAsia="宋体" w:hAnsi="宋体" w:cs="宋体"/>
                <w:color w:val="000000"/>
                <w:spacing w:val="0"/>
                <w:w w:val="100"/>
                <w:position w:val="0"/>
                <w:sz w:val="21"/>
                <w:u w:val="none"/>
              </w:rPr>
              <w:t>水库蓄水</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3" w:lineRule="exact"/>
              <w:ind w:left="84" w:right="-239"/>
            </w:pPr>
            <w:r>
              <w:rPr>
                <w:rFonts w:ascii="宋体" w:eastAsia="宋体" w:hAnsi="宋体" w:cs="宋体"/>
                <w:color w:val="000000"/>
                <w:spacing w:val="0"/>
                <w:w w:val="100"/>
                <w:position w:val="0"/>
                <w:sz w:val="21"/>
                <w:u w:val="none"/>
              </w:rPr>
              <w:t>水华爆发</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3" w:lineRule="exact"/>
              <w:ind w:left="84" w:right="-239"/>
            </w:pPr>
            <w:r>
              <w:rPr>
                <w:rFonts w:ascii="宋体" w:hAnsi="宋体" w:cs="宋体"/>
                <w:color w:val="000000"/>
                <w:spacing w:val="0"/>
                <w:w w:val="100"/>
                <w:position w:val="0"/>
                <w:sz w:val="21"/>
                <w:u w:val="none"/>
              </w:rPr>
              <w:t>地表水质、水生生态</w:t>
            </w:r>
          </w:p>
        </w:tc>
      </w:tr>
      <w:tr>
        <w:tblPrEx>
          <w:tblW w:w="0" w:type="auto"/>
          <w:tblInd w:w="0" w:type="dxa"/>
          <w:tblLayout w:type="fixed"/>
          <w:tblCellMar>
            <w:top w:w="0" w:type="dxa"/>
            <w:left w:w="108" w:type="dxa"/>
            <w:bottom w:w="0" w:type="dxa"/>
            <w:right w:w="108" w:type="dxa"/>
          </w:tblCellMar>
        </w:tblPrEx>
        <w:trPr>
          <w:trHeight w:hRule="exact" w:val="662"/>
        </w:trPr>
        <w:tc>
          <w:tcPr>
            <w:tcW w:w="73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43" w:lineRule="exact"/>
            </w:pP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6" w:right="-239"/>
            </w:pPr>
            <w:r>
              <w:rPr>
                <w:rFonts w:ascii="宋体" w:eastAsia="宋体" w:hAnsi="宋体" w:cs="宋体"/>
                <w:color w:val="000000"/>
                <w:spacing w:val="0"/>
                <w:w w:val="100"/>
                <w:position w:val="0"/>
                <w:sz w:val="21"/>
                <w:u w:val="none"/>
              </w:rPr>
              <w:t>外来入侵物种</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84" w:right="-239"/>
            </w:pPr>
            <w:r>
              <w:rPr>
                <w:rFonts w:ascii="宋体" w:eastAsia="宋体" w:hAnsi="宋体" w:cs="宋体"/>
                <w:color w:val="000000"/>
                <w:spacing w:val="0"/>
                <w:w w:val="100"/>
                <w:position w:val="0"/>
                <w:sz w:val="21"/>
                <w:u w:val="none"/>
              </w:rPr>
              <w:t>不合理植被恢复或放</w:t>
            </w:r>
          </w:p>
          <w:p>
            <w:pPr>
              <w:spacing w:before="0" w:after="0" w:line="326" w:lineRule="exact"/>
              <w:ind w:left="84" w:right="-239"/>
            </w:pPr>
            <w:r>
              <w:rPr>
                <w:rFonts w:ascii="宋体" w:eastAsia="宋体" w:hAnsi="宋体" w:cs="宋体"/>
                <w:color w:val="000000"/>
                <w:spacing w:val="0"/>
                <w:w w:val="100"/>
                <w:position w:val="0"/>
                <w:sz w:val="21"/>
                <w:u w:val="none"/>
              </w:rPr>
              <w:t>生活动</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eastAsia="宋体" w:hAnsi="宋体" w:cs="宋体"/>
                <w:color w:val="000000"/>
                <w:spacing w:val="0"/>
                <w:w w:val="100"/>
                <w:position w:val="0"/>
                <w:sz w:val="21"/>
                <w:u w:val="none"/>
              </w:rPr>
              <w:t>大量侵入</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0" w:lineRule="exact"/>
              <w:ind w:left="84" w:right="-239"/>
            </w:pPr>
            <w:r>
              <w:rPr>
                <w:rFonts w:ascii="宋体" w:hAnsi="宋体" w:cs="宋体"/>
                <w:color w:val="000000"/>
                <w:spacing w:val="0"/>
                <w:w w:val="100"/>
                <w:position w:val="0"/>
                <w:sz w:val="21"/>
                <w:u w:val="none"/>
              </w:rPr>
              <w:t>陆生生态、水生生态</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pPr>
    </w:p>
    <w:p>
      <w:pPr>
        <w:widowControl/>
        <w:jc w:val="left"/>
        <w:sectPr>
          <w:type w:val="continuous"/>
          <w:pgSz w:w="11906" w:h="16839"/>
          <w:pgMar w:top="147" w:right="992" w:bottom="0" w:left="1352" w:header="0" w:footer="0" w:gutter="0"/>
          <w:pgNumType w:start="135"/>
          <w:cols w:num="1" w:space="720"/>
          <w:docGrid w:type="lines" w:linePitch="312" w:charSpace="0"/>
        </w:sectPr>
      </w:pPr>
    </w:p>
    <w:p>
      <w:pPr>
        <w:tabs>
          <w:tab w:val="left" w:pos="3272"/>
        </w:tabs>
        <w:spacing w:before="0" w:after="0" w:line="281" w:lineRule="exact"/>
        <w:ind w:left="67" w:firstLine="2785"/>
        <w:jc w:val="left"/>
      </w:pPr>
      <w:r>
        <w:rPr>
          <w:rFonts w:ascii="黑体" w:hAnsi="黑体" w:cs="黑体"/>
          <w:color w:val="000000"/>
          <w:spacing w:val="0"/>
          <w:w w:val="100"/>
          <w:position w:val="0"/>
          <w:sz w:val="28"/>
          <w:u w:val="none"/>
        </w:rPr>
        <w:t>9</w:t>
      </w:r>
      <w:r>
        <w:rPr>
          <w:rFonts w:cs="Calibri"/>
          <w:spacing w:val="0"/>
          <w:w w:val="100"/>
        </w:rPr>
        <w:tab/>
      </w:r>
      <w:r>
        <w:rPr>
          <w:rFonts w:ascii="黑体" w:eastAsia="黑体" w:hAnsi="黑体" w:cs="黑体"/>
          <w:color w:val="000000"/>
          <w:spacing w:val="0"/>
          <w:w w:val="100"/>
          <w:position w:val="0"/>
          <w:sz w:val="28"/>
          <w:u w:val="none"/>
        </w:rPr>
        <w:t>环境风险评价与风险管理</w:t>
      </w:r>
    </w:p>
    <w:p>
      <w:pPr>
        <w:spacing w:before="0" w:after="0" w:line="240" w:lineRule="exact"/>
        <w:ind w:left="67" w:firstLine="2785"/>
      </w:pPr>
    </w:p>
    <w:p>
      <w:pPr>
        <w:tabs>
          <w:tab w:val="left" w:pos="4421"/>
        </w:tabs>
        <w:spacing w:before="0" w:after="0" w:line="265" w:lineRule="exact"/>
        <w:ind w:left="67" w:firstLine="3874"/>
        <w:jc w:val="left"/>
      </w:pPr>
      <w:r>
        <w:rPr>
          <w:rFonts w:ascii="Calibri" w:hAnsi="Calibri" w:cs="Calibri"/>
          <w:b/>
          <w:color w:val="000000"/>
          <w:spacing w:val="0"/>
          <w:w w:val="95"/>
          <w:position w:val="0"/>
          <w:sz w:val="21"/>
          <w:u w:val="none"/>
        </w:rPr>
        <w:t>9.1</w:t>
      </w:r>
      <w:r>
        <w:rPr>
          <w:rFonts w:cs="Calibri"/>
          <w:spacing w:val="0"/>
          <w:w w:val="100"/>
        </w:rPr>
        <w:tab/>
      </w:r>
      <w:r>
        <w:rPr>
          <w:rFonts w:ascii="宋体" w:eastAsia="宋体" w:hAnsi="宋体" w:cs="宋体"/>
          <w:color w:val="000000"/>
          <w:spacing w:val="0"/>
          <w:w w:val="100"/>
          <w:position w:val="2"/>
          <w:sz w:val="21"/>
          <w:u w:val="none"/>
        </w:rPr>
        <w:t>一般规定</w:t>
      </w:r>
    </w:p>
    <w:p>
      <w:pPr>
        <w:spacing w:before="0" w:after="0" w:line="326" w:lineRule="exact"/>
        <w:ind w:left="67" w:firstLine="0"/>
        <w:jc w:val="left"/>
      </w:pPr>
      <w:r>
        <w:rPr>
          <w:rFonts w:ascii="Calibri" w:hAnsi="Calibri" w:cs="Calibri"/>
          <w:b/>
          <w:color w:val="000000"/>
          <w:spacing w:val="0"/>
          <w:w w:val="95"/>
          <w:position w:val="0"/>
          <w:sz w:val="21"/>
          <w:u w:val="none"/>
        </w:rPr>
        <w:t>9.1.1</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水电工程环境风险评价应针对施工期和运行期可能发生的人为破坏及自然灾害以外的突发或</w:t>
      </w:r>
    </w:p>
    <w:p>
      <w:pPr>
        <w:spacing w:before="0" w:after="0" w:line="303" w:lineRule="exact"/>
        <w:ind w:left="67" w:firstLine="0"/>
        <w:jc w:val="left"/>
      </w:pPr>
      <w:r>
        <w:rPr>
          <w:rFonts w:ascii="宋体" w:eastAsia="宋体" w:hAnsi="宋体" w:cs="宋体"/>
          <w:color w:val="000000"/>
          <w:spacing w:val="0"/>
          <w:w w:val="100"/>
          <w:position w:val="0"/>
          <w:sz w:val="21"/>
          <w:u w:val="none"/>
        </w:rPr>
        <w:t>不确定性环境事件或事故进行，识别环境风险，明确造成环境污染或生态损害的可能性和后果，提</w:t>
      </w:r>
    </w:p>
    <w:p>
      <w:pPr>
        <w:spacing w:before="0" w:after="0" w:line="326" w:lineRule="exact"/>
        <w:ind w:left="67" w:firstLine="0"/>
        <w:jc w:val="left"/>
      </w:pPr>
      <w:r>
        <w:rPr>
          <w:rFonts w:ascii="宋体" w:hAnsi="宋体" w:cs="宋体"/>
          <w:color w:val="000000"/>
          <w:spacing w:val="0"/>
          <w:w w:val="100"/>
          <w:position w:val="0"/>
          <w:sz w:val="21"/>
          <w:u w:val="none"/>
        </w:rPr>
        <w:t>出环境风险管理要求。</w:t>
      </w:r>
    </w:p>
    <w:p>
      <w:pPr>
        <w:spacing w:before="0" w:after="0" w:line="347" w:lineRule="exact"/>
        <w:ind w:left="67" w:firstLine="0"/>
        <w:jc w:val="left"/>
      </w:pPr>
      <w:r>
        <w:rPr>
          <w:rFonts w:ascii="Calibri" w:hAnsi="Calibri" w:cs="Calibri"/>
          <w:b/>
          <w:color w:val="000000"/>
          <w:spacing w:val="0"/>
          <w:w w:val="95"/>
          <w:position w:val="0"/>
          <w:sz w:val="21"/>
          <w:u w:val="none"/>
        </w:rPr>
        <w:t>9.1.2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水电工程环境风险评价等级判定应符合现行行业标准《建设项目环境风险评价技术导则》</w:t>
      </w:r>
      <w:r>
        <w:rPr>
          <w:rFonts w:ascii="Calibri" w:hAnsi="Calibri" w:cs="Calibri"/>
          <w:color w:val="000000"/>
          <w:spacing w:val="0"/>
          <w:w w:val="100"/>
          <w:position w:val="0"/>
          <w:sz w:val="21"/>
          <w:u w:val="none"/>
        </w:rPr>
        <w:t>HJ</w:t>
      </w:r>
    </w:p>
    <w:p>
      <w:pPr>
        <w:spacing w:before="0" w:after="0" w:line="326" w:lineRule="exact"/>
        <w:ind w:left="67" w:firstLine="0"/>
        <w:jc w:val="left"/>
      </w:pPr>
      <w:r>
        <w:rPr>
          <w:rFonts w:ascii="Calibri" w:hAnsi="Calibri" w:cs="Calibri"/>
          <w:color w:val="000000"/>
          <w:spacing w:val="0"/>
          <w:w w:val="100"/>
          <w:position w:val="0"/>
          <w:sz w:val="21"/>
          <w:u w:val="none"/>
        </w:rPr>
        <w:t>169</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的有关规定。</w:t>
      </w:r>
    </w:p>
    <w:p>
      <w:pPr>
        <w:spacing w:before="0" w:after="0" w:line="326" w:lineRule="exact"/>
        <w:ind w:left="67" w:firstLine="0"/>
        <w:jc w:val="left"/>
      </w:pPr>
      <w:r>
        <w:rPr>
          <w:rFonts w:ascii="Calibri" w:hAnsi="Calibri" w:cs="Calibri"/>
          <w:b/>
          <w:color w:val="000000"/>
          <w:spacing w:val="0"/>
          <w:w w:val="95"/>
          <w:position w:val="0"/>
          <w:sz w:val="21"/>
          <w:u w:val="none"/>
        </w:rPr>
        <w:t>9.1.3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水电工程环境风险评价范围应根据环境风险源影响范围、影响性质及可能受影响的环境敏感</w:t>
      </w:r>
    </w:p>
    <w:p>
      <w:pPr>
        <w:spacing w:before="0" w:after="0" w:line="303" w:lineRule="exact"/>
        <w:ind w:left="67" w:firstLine="0"/>
        <w:jc w:val="left"/>
      </w:pPr>
      <w:r>
        <w:rPr>
          <w:rFonts w:ascii="宋体" w:hAnsi="宋体" w:cs="宋体"/>
          <w:color w:val="000000"/>
          <w:spacing w:val="0"/>
          <w:w w:val="100"/>
          <w:position w:val="0"/>
          <w:sz w:val="21"/>
          <w:u w:val="none"/>
        </w:rPr>
        <w:t>对象特性与分布情况综合确定。</w:t>
      </w:r>
    </w:p>
    <w:p>
      <w:pPr>
        <w:spacing w:before="0" w:after="0" w:line="240" w:lineRule="exact"/>
        <w:ind w:left="67" w:firstLine="0"/>
      </w:pPr>
    </w:p>
    <w:p>
      <w:pPr>
        <w:tabs>
          <w:tab w:val="left" w:pos="4210"/>
        </w:tabs>
        <w:spacing w:before="0" w:after="0" w:line="273" w:lineRule="exact"/>
        <w:ind w:left="67" w:firstLine="3663"/>
        <w:jc w:val="left"/>
      </w:pPr>
      <w:r>
        <w:rPr>
          <w:rFonts w:ascii="Calibri" w:hAnsi="Calibri" w:cs="Calibri"/>
          <w:b/>
          <w:color w:val="000000"/>
          <w:spacing w:val="0"/>
          <w:w w:val="95"/>
          <w:position w:val="0"/>
          <w:sz w:val="21"/>
          <w:u w:val="none"/>
        </w:rPr>
        <w:t>9.2</w:t>
      </w:r>
      <w:r>
        <w:rPr>
          <w:rFonts w:cs="Calibri"/>
          <w:spacing w:val="0"/>
          <w:w w:val="100"/>
        </w:rPr>
        <w:tab/>
      </w:r>
      <w:r>
        <w:rPr>
          <w:rFonts w:ascii="宋体" w:eastAsia="宋体" w:hAnsi="宋体" w:cs="宋体"/>
          <w:color w:val="000000"/>
          <w:spacing w:val="0"/>
          <w:w w:val="100"/>
          <w:position w:val="2"/>
          <w:sz w:val="21"/>
          <w:u w:val="none"/>
        </w:rPr>
        <w:t>环境风险识别</w:t>
      </w:r>
    </w:p>
    <w:p>
      <w:pPr>
        <w:tabs>
          <w:tab w:val="left" w:pos="710"/>
        </w:tabs>
        <w:spacing w:before="0" w:after="0" w:line="326" w:lineRule="exact"/>
        <w:ind w:left="67" w:firstLine="0"/>
        <w:jc w:val="left"/>
      </w:pPr>
      <w:r>
        <w:rPr>
          <w:rFonts w:ascii="Calibri" w:hAnsi="Calibri" w:cs="Calibri"/>
          <w:b/>
          <w:color w:val="000000"/>
          <w:spacing w:val="0"/>
          <w:w w:val="95"/>
          <w:position w:val="0"/>
          <w:sz w:val="21"/>
          <w:u w:val="none"/>
        </w:rPr>
        <w:t>9.2.1</w:t>
      </w:r>
      <w:r>
        <w:rPr>
          <w:rFonts w:cs="Calibri"/>
          <w:spacing w:val="3"/>
          <w:w w:val="100"/>
        </w:rPr>
        <w:tab/>
      </w:r>
      <w:r>
        <w:rPr>
          <w:rFonts w:ascii="宋体" w:eastAsia="宋体" w:hAnsi="宋体" w:cs="宋体"/>
          <w:color w:val="000000"/>
          <w:spacing w:val="0"/>
          <w:w w:val="100"/>
          <w:position w:val="2"/>
          <w:sz w:val="21"/>
          <w:u w:val="none"/>
        </w:rPr>
        <w:t>水电工程环境风险识别应包括下列内容：</w:t>
      </w:r>
    </w:p>
    <w:p>
      <w:pPr>
        <w:tabs>
          <w:tab w:val="left" w:pos="804"/>
        </w:tabs>
        <w:spacing w:before="0" w:after="0" w:line="324" w:lineRule="exact"/>
        <w:ind w:left="67" w:firstLine="420"/>
        <w:jc w:val="left"/>
      </w:pPr>
      <w:r>
        <w:rPr>
          <w:rFonts w:ascii="Calibri" w:hAnsi="Calibri" w:cs="Calibri"/>
          <w:color w:val="000000"/>
          <w:spacing w:val="0"/>
          <w:w w:val="100"/>
          <w:position w:val="0"/>
          <w:sz w:val="21"/>
          <w:u w:val="none"/>
        </w:rPr>
        <w:t>1</w:t>
      </w:r>
      <w:r>
        <w:rPr>
          <w:rFonts w:cs="Calibri"/>
          <w:spacing w:val="0"/>
          <w:w w:val="100"/>
        </w:rPr>
        <w:tab/>
      </w:r>
      <w:r>
        <w:rPr>
          <w:rFonts w:ascii="宋体" w:eastAsia="宋体" w:hAnsi="宋体" w:cs="宋体"/>
          <w:color w:val="000000"/>
          <w:spacing w:val="-2"/>
          <w:w w:val="100"/>
          <w:position w:val="2"/>
          <w:sz w:val="21"/>
          <w:u w:val="none"/>
        </w:rPr>
        <w:t>环境风险源识别，包括工程施工期和运行期各种突发的或不确定性的，并可能产生环境污染</w:t>
      </w:r>
    </w:p>
    <w:p>
      <w:pPr>
        <w:spacing w:before="0" w:after="0" w:line="303" w:lineRule="exact"/>
        <w:ind w:left="67" w:firstLine="0"/>
        <w:jc w:val="left"/>
      </w:pPr>
      <w:r>
        <w:rPr>
          <w:rFonts w:ascii="宋体" w:hAnsi="宋体" w:cs="宋体"/>
          <w:color w:val="000000"/>
          <w:spacing w:val="0"/>
          <w:w w:val="100"/>
          <w:position w:val="0"/>
          <w:sz w:val="21"/>
          <w:u w:val="none"/>
        </w:rPr>
        <w:t>或生态损害的危险物质或生产活动。</w:t>
      </w:r>
    </w:p>
    <w:p>
      <w:pPr>
        <w:tabs>
          <w:tab w:val="left" w:pos="804"/>
        </w:tabs>
        <w:spacing w:before="0" w:after="0" w:line="349" w:lineRule="exact"/>
        <w:ind w:left="67" w:firstLine="420"/>
        <w:jc w:val="left"/>
      </w:pPr>
      <w:r>
        <w:rPr>
          <w:rFonts w:ascii="Calibri" w:hAnsi="Calibri" w:cs="Calibri"/>
          <w:color w:val="000000"/>
          <w:spacing w:val="0"/>
          <w:w w:val="100"/>
          <w:position w:val="0"/>
          <w:sz w:val="21"/>
          <w:u w:val="none"/>
        </w:rPr>
        <w:t>2</w:t>
      </w:r>
      <w:r>
        <w:rPr>
          <w:rFonts w:cs="Calibri"/>
          <w:spacing w:val="0"/>
          <w:w w:val="100"/>
        </w:rPr>
        <w:tab/>
      </w:r>
      <w:r>
        <w:rPr>
          <w:rFonts w:ascii="宋体" w:hAnsi="宋体" w:cs="宋体"/>
          <w:color w:val="000000"/>
          <w:spacing w:val="0"/>
          <w:w w:val="100"/>
          <w:position w:val="2"/>
          <w:sz w:val="21"/>
          <w:u w:val="none"/>
        </w:rPr>
        <w:t>环境风险类型识别，包括环境污染与生态损害。</w:t>
      </w:r>
    </w:p>
    <w:p>
      <w:pPr>
        <w:tabs>
          <w:tab w:val="left" w:pos="804"/>
        </w:tabs>
        <w:spacing w:before="0" w:after="0" w:line="326" w:lineRule="exact"/>
        <w:ind w:left="67" w:firstLine="420"/>
        <w:jc w:val="left"/>
      </w:pPr>
      <w:r>
        <w:rPr>
          <w:rFonts w:ascii="Calibri" w:hAnsi="Calibri" w:cs="Calibri"/>
          <w:color w:val="000000"/>
          <w:spacing w:val="0"/>
          <w:w w:val="100"/>
          <w:position w:val="0"/>
          <w:sz w:val="21"/>
          <w:u w:val="none"/>
        </w:rPr>
        <w:t>3</w:t>
      </w:r>
      <w:r>
        <w:rPr>
          <w:rFonts w:cs="Calibri"/>
          <w:spacing w:val="0"/>
          <w:w w:val="100"/>
        </w:rPr>
        <w:tab/>
      </w:r>
      <w:r>
        <w:rPr>
          <w:rFonts w:ascii="宋体" w:hAnsi="宋体" w:cs="宋体"/>
          <w:color w:val="000000"/>
          <w:spacing w:val="-7"/>
          <w:w w:val="100"/>
          <w:position w:val="2"/>
          <w:sz w:val="21"/>
          <w:u w:val="none"/>
        </w:rPr>
        <w:t>可能受影响的环境要素识别，主要包括地表水质、地下水环境、水生生态、陆生生态、景观、</w:t>
      </w:r>
    </w:p>
    <w:p>
      <w:pPr>
        <w:spacing w:before="0" w:after="0" w:line="303" w:lineRule="exact"/>
        <w:ind w:left="67" w:firstLine="0"/>
        <w:jc w:val="left"/>
      </w:pPr>
      <w:r>
        <w:rPr>
          <w:rFonts w:ascii="宋体" w:hAnsi="宋体" w:cs="宋体"/>
          <w:color w:val="000000"/>
          <w:spacing w:val="0"/>
          <w:w w:val="100"/>
          <w:position w:val="0"/>
          <w:sz w:val="21"/>
          <w:u w:val="none"/>
        </w:rPr>
        <w:t>人群健康。</w:t>
      </w:r>
    </w:p>
    <w:p>
      <w:pPr>
        <w:tabs>
          <w:tab w:val="left" w:pos="710"/>
        </w:tabs>
        <w:spacing w:before="0" w:after="0" w:line="349" w:lineRule="exact"/>
        <w:ind w:left="67" w:firstLine="0"/>
        <w:jc w:val="left"/>
      </w:pPr>
      <w:r>
        <w:rPr>
          <w:rFonts w:ascii="Calibri" w:hAnsi="Calibri" w:cs="Calibri"/>
          <w:b/>
          <w:color w:val="000000"/>
          <w:spacing w:val="0"/>
          <w:w w:val="95"/>
          <w:position w:val="0"/>
          <w:sz w:val="21"/>
          <w:u w:val="none"/>
        </w:rPr>
        <w:t>9.2.2</w:t>
      </w:r>
      <w:r>
        <w:rPr>
          <w:rFonts w:cs="Calibri"/>
          <w:spacing w:val="0"/>
          <w:w w:val="100"/>
        </w:rPr>
        <w:tab/>
      </w:r>
      <w:r>
        <w:rPr>
          <w:rFonts w:ascii="宋体" w:hAnsi="宋体" w:cs="宋体"/>
          <w:color w:val="000000"/>
          <w:spacing w:val="-3"/>
          <w:w w:val="100"/>
          <w:position w:val="2"/>
          <w:sz w:val="21"/>
          <w:u w:val="none"/>
        </w:rPr>
        <w:t>水电工程环境风险识别应采用核查表法进行。水电工程环境风险识别核查宜符合表</w:t>
      </w:r>
      <w:r>
        <w:rPr>
          <w:rFonts w:ascii="Calibri" w:hAnsi="Calibri" w:cs="Calibri"/>
          <w:color w:val="000000"/>
          <w:spacing w:val="4"/>
          <w:w w:val="100"/>
          <w:sz w:val="21"/>
          <w:u w:val="none"/>
        </w:rPr>
        <w:t> </w:t>
      </w:r>
      <w:r>
        <w:rPr>
          <w:rFonts w:ascii="Calibri" w:hAnsi="Calibri" w:cs="Calibri"/>
          <w:color w:val="000000"/>
          <w:spacing w:val="0"/>
          <w:w w:val="100"/>
          <w:position w:val="0"/>
          <w:sz w:val="21"/>
          <w:u w:val="none"/>
        </w:rPr>
        <w:t>9.2.2</w:t>
      </w:r>
      <w:r>
        <w:rPr>
          <w:rFonts w:ascii="Calibri" w:hAnsi="Calibri" w:cs="Calibri"/>
          <w:color w:val="000000"/>
          <w:spacing w:val="2"/>
          <w:w w:val="100"/>
          <w:sz w:val="21"/>
          <w:u w:val="none"/>
        </w:rPr>
        <w:t> </w:t>
      </w:r>
      <w:r>
        <w:rPr>
          <w:rFonts w:ascii="宋体" w:eastAsia="宋体" w:hAnsi="宋体" w:cs="宋体"/>
          <w:color w:val="000000"/>
          <w:spacing w:val="0"/>
          <w:w w:val="100"/>
          <w:position w:val="2"/>
          <w:sz w:val="21"/>
          <w:u w:val="none"/>
        </w:rPr>
        <w:t>的规</w:t>
      </w:r>
    </w:p>
    <w:p>
      <w:pPr>
        <w:spacing w:before="0" w:after="0" w:line="301" w:lineRule="exact"/>
        <w:ind w:left="67" w:firstLine="0"/>
        <w:jc w:val="left"/>
      </w:pPr>
      <w:r>
        <w:rPr>
          <w:rFonts w:ascii="宋体" w:hAnsi="宋体" w:cs="宋体"/>
          <w:color w:val="000000"/>
          <w:spacing w:val="0"/>
          <w:w w:val="100"/>
          <w:position w:val="0"/>
          <w:sz w:val="21"/>
          <w:u w:val="none"/>
        </w:rPr>
        <w:t>定。</w:t>
      </w:r>
    </w:p>
    <w:p>
      <w:pPr>
        <w:spacing w:before="0" w:after="0" w:line="240" w:lineRule="exact"/>
        <w:ind w:left="67" w:firstLine="0"/>
      </w:pPr>
    </w:p>
    <w:p>
      <w:pPr>
        <w:tabs>
          <w:tab w:val="left" w:pos="3841"/>
        </w:tabs>
        <w:spacing w:before="0" w:after="0" w:line="250" w:lineRule="exact"/>
        <w:ind w:left="67" w:firstLine="2775"/>
        <w:jc w:val="left"/>
      </w:pPr>
    </w:p>
    <w:p>
      <w:pPr>
        <w:widowControl/>
        <w:jc w:val="left"/>
        <w:sectPr>
          <w:type w:val="continuous"/>
          <w:pgSz w:w="11906" w:h="16839"/>
          <w:pgMar w:top="147" w:right="992" w:bottom="0" w:left="1352" w:header="0" w:footer="0" w:gutter="0"/>
          <w:pgNumType w:start="136"/>
          <w:cols w:num="1" w:space="708" w:equalWidth="0">
            <w:col w:w="9563" w:space="0"/>
          </w:cols>
          <w:docGrid w:type="lines" w:linePitch="312" w:charSpace="0"/>
        </w:sectPr>
      </w:pPr>
    </w:p>
    <w:p>
      <w:pPr>
        <w:spacing w:before="0" w:after="0" w:line="240" w:lineRule="exact"/>
        <w:ind w:left="67" w:firstLine="2775"/>
      </w:pPr>
    </w:p>
    <w:p>
      <w:pPr>
        <w:spacing w:before="0" w:after="0" w:line="240" w:lineRule="exact"/>
        <w:ind w:left="67" w:firstLine="2775"/>
      </w:pPr>
    </w:p>
    <w:p>
      <w:pPr>
        <w:tabs>
          <w:tab w:val="left" w:pos="3999"/>
        </w:tabs>
        <w:spacing w:before="0" w:after="0" w:line="249" w:lineRule="exact"/>
        <w:ind w:left="67" w:firstLine="3452"/>
        <w:jc w:val="left"/>
      </w:pPr>
      <w:r>
        <w:pict>
          <v:shape id="_x0000_s2069" o:spid="_x0000_s1044" type="#_x0000_t202" style="width:196.05pt;height:15.55pt;margin-top:403.15pt;margin-left:209.65pt;mso-height-relative:page;mso-position-horizontal-relative:page;mso-position-vertical-relative:page;mso-width-relative:page;position:absolute;z-index:-251638784" coordsize="21600,21600" filled="f" stroked="f">
            <v:stroke joinstyle="miter"/>
            <v:textbox inset="0,0,0,0">
              <w:txbxContent>
                <w:p>
                  <w:pPr>
                    <w:tabs>
                      <w:tab w:val="left" w:pos="998"/>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9.2.2</w:t>
                  </w:r>
                  <w:r>
                    <w:rPr>
                      <w:rFonts w:cs="Calibri"/>
                      <w:spacing w:val="0"/>
                      <w:w w:val="100"/>
                    </w:rPr>
                    <w:tab/>
                  </w:r>
                  <w:r>
                    <w:rPr>
                      <w:rFonts w:ascii="黑体" w:eastAsia="黑体" w:hAnsi="黑体" w:cs="黑体"/>
                      <w:color w:val="000000"/>
                      <w:spacing w:val="0"/>
                      <w:w w:val="100"/>
                      <w:position w:val="0"/>
                      <w:sz w:val="21"/>
                      <w:u w:val="none"/>
                    </w:rPr>
                    <w:t>水电工程环境风险识别核查</w:t>
                  </w:r>
                </w:p>
              </w:txbxContent>
            </v:textbox>
          </v:shape>
        </w:pict>
      </w:r>
      <w:r>
        <w:rPr>
          <w:rFonts w:ascii="Calibri" w:hAnsi="Calibri" w:cs="Calibri"/>
          <w:b/>
          <w:color w:val="000000"/>
          <w:spacing w:val="0"/>
          <w:w w:val="95"/>
          <w:position w:val="0"/>
          <w:sz w:val="21"/>
          <w:u w:val="none"/>
        </w:rPr>
        <w:t>9.3</w:t>
      </w:r>
      <w:r>
        <w:rPr>
          <w:rFonts w:cs="Calibri"/>
          <w:spacing w:val="-3"/>
          <w:w w:val="100"/>
        </w:rPr>
        <w:tab/>
      </w:r>
      <w:r>
        <w:rPr>
          <w:rFonts w:ascii="宋体" w:eastAsia="宋体" w:hAnsi="宋体" w:cs="宋体"/>
          <w:color w:val="000000"/>
          <w:spacing w:val="0"/>
          <w:w w:val="100"/>
          <w:position w:val="2"/>
          <w:sz w:val="21"/>
          <w:u w:val="none"/>
        </w:rPr>
        <w:t>环境风险分析评价</w:t>
      </w:r>
    </w:p>
    <w:p>
      <w:pPr>
        <w:spacing w:before="0" w:after="0" w:line="326" w:lineRule="exact"/>
        <w:ind w:left="67" w:firstLine="0"/>
        <w:jc w:val="left"/>
      </w:pPr>
      <w:r>
        <w:rPr>
          <w:rFonts w:ascii="Calibri" w:hAnsi="Calibri" w:cs="Calibri"/>
          <w:b/>
          <w:color w:val="000000"/>
          <w:spacing w:val="0"/>
          <w:w w:val="95"/>
          <w:position w:val="0"/>
          <w:sz w:val="21"/>
          <w:u w:val="none"/>
        </w:rPr>
        <w:t>9.3.1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环境风险分析评价内容应包括事故可能性分析和风险后果评价。其中，风险事故可能性分析</w:t>
      </w:r>
    </w:p>
    <w:p>
      <w:pPr>
        <w:spacing w:before="0" w:after="0" w:line="303" w:lineRule="exact"/>
        <w:ind w:left="67" w:firstLine="0"/>
        <w:jc w:val="left"/>
      </w:pPr>
      <w:r>
        <w:rPr>
          <w:rFonts w:ascii="宋体" w:hAnsi="宋体" w:cs="宋体"/>
          <w:color w:val="000000"/>
          <w:spacing w:val="0"/>
          <w:w w:val="100"/>
          <w:position w:val="0"/>
          <w:sz w:val="21"/>
          <w:u w:val="none"/>
        </w:rPr>
        <w:t>内容应包括发生环境污染风险和生态损害风险事故的条件及事故概率。</w:t>
      </w:r>
    </w:p>
    <w:p>
      <w:pPr>
        <w:spacing w:before="0" w:after="0" w:line="349" w:lineRule="exact"/>
        <w:ind w:left="67" w:firstLine="0"/>
        <w:jc w:val="left"/>
      </w:pPr>
      <w:r>
        <w:rPr>
          <w:rFonts w:ascii="Calibri" w:hAnsi="Calibri" w:cs="Calibri"/>
          <w:b/>
          <w:color w:val="000000"/>
          <w:spacing w:val="0"/>
          <w:w w:val="95"/>
          <w:position w:val="0"/>
          <w:sz w:val="21"/>
          <w:u w:val="none"/>
        </w:rPr>
        <w:t>9.3.2</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环境污染风险分析评价应根据水电工程特点，针对涉及有毒有害和易燃易爆物质的使用、贮</w:t>
      </w:r>
    </w:p>
    <w:p>
      <w:pPr>
        <w:spacing w:before="0" w:after="0" w:line="324" w:lineRule="exact"/>
        <w:ind w:left="67" w:firstLine="0"/>
        <w:jc w:val="left"/>
      </w:pPr>
      <w:r>
        <w:rPr>
          <w:rFonts w:ascii="宋体" w:hAnsi="宋体" w:cs="宋体"/>
          <w:color w:val="000000"/>
          <w:spacing w:val="0"/>
          <w:w w:val="100"/>
          <w:position w:val="2"/>
          <w:sz w:val="21"/>
          <w:u w:val="none"/>
        </w:rPr>
        <w:t>运，按现行行业标准《建设项目环境风险评价技术导则》</w:t>
      </w:r>
      <w:r>
        <w:rPr>
          <w:rFonts w:ascii="Calibri" w:hAnsi="Calibri" w:cs="Calibri"/>
          <w:color w:val="000000"/>
          <w:spacing w:val="0"/>
          <w:w w:val="100"/>
          <w:position w:val="0"/>
          <w:sz w:val="21"/>
          <w:u w:val="none"/>
        </w:rPr>
        <w:t>HJ</w:t>
      </w:r>
      <w:r>
        <w:rPr>
          <w:rFonts w:ascii="Calibri" w:hAnsi="Calibri" w:cs="Calibri"/>
          <w:color w:val="000000"/>
          <w:spacing w:val="-3"/>
          <w:w w:val="100"/>
          <w:sz w:val="21"/>
          <w:u w:val="none"/>
        </w:rPr>
        <w:t> </w:t>
      </w:r>
      <w:r>
        <w:rPr>
          <w:rFonts w:ascii="Calibri" w:hAnsi="Calibri" w:cs="Calibri"/>
          <w:color w:val="000000"/>
          <w:spacing w:val="0"/>
          <w:w w:val="100"/>
          <w:position w:val="0"/>
          <w:sz w:val="21"/>
          <w:u w:val="none"/>
        </w:rPr>
        <w:t>169</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的规定执行。</w:t>
      </w:r>
    </w:p>
    <w:p>
      <w:pPr>
        <w:spacing w:before="0" w:after="0" w:line="326" w:lineRule="exact"/>
        <w:ind w:left="67" w:firstLine="0"/>
        <w:jc w:val="left"/>
      </w:pPr>
      <w:r>
        <w:rPr>
          <w:rFonts w:ascii="Calibri" w:hAnsi="Calibri" w:cs="Calibri"/>
          <w:b/>
          <w:color w:val="000000"/>
          <w:spacing w:val="0"/>
          <w:w w:val="95"/>
          <w:position w:val="0"/>
          <w:sz w:val="21"/>
          <w:u w:val="none"/>
        </w:rPr>
        <w:t>9.3.3</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生态损害风险分析评价宜结合生态系统的整体性，定性分析工程对保护物种生存、生态系统</w:t>
      </w:r>
    </w:p>
    <w:p>
      <w:pPr>
        <w:spacing w:before="0" w:after="0" w:line="240" w:lineRule="exact"/>
        <w:ind w:left="67" w:firstLine="0"/>
      </w:pPr>
    </w:p>
    <w:p>
      <w:pPr>
        <w:spacing w:before="0" w:after="0" w:line="240" w:lineRule="exact"/>
        <w:ind w:left="67" w:firstLine="0"/>
      </w:pPr>
    </w:p>
    <w:p>
      <w:pPr>
        <w:spacing w:before="0" w:after="0" w:line="293" w:lineRule="exact"/>
        <w:ind w:left="67" w:firstLine="8858"/>
        <w:jc w:val="left"/>
      </w:pPr>
      <w:r>
        <w:rPr>
          <w:rFonts w:ascii="Calibri" w:hAnsi="Calibri" w:cs="Calibri"/>
          <w:color w:val="000000"/>
          <w:spacing w:val="0"/>
          <w:w w:val="100"/>
          <w:position w:val="0"/>
          <w:sz w:val="21"/>
          <w:u w:val="none"/>
        </w:rPr>
        <w:t>27</w:t>
      </w:r>
    </w:p>
    <w:p>
      <w:pPr>
        <w:spacing w:before="0" w:after="0" w:line="240" w:lineRule="exact"/>
        <w:ind w:left="67" w:firstLine="8858"/>
      </w:pPr>
    </w:p>
    <w:p>
      <w:pPr>
        <w:spacing w:before="0" w:after="0" w:line="240" w:lineRule="exact"/>
        <w:ind w:left="67" w:firstLine="8858"/>
      </w:pPr>
    </w:p>
    <w:p>
      <w:pPr>
        <w:spacing w:before="0" w:after="0" w:line="307" w:lineRule="exact"/>
        <w:ind w:left="67" w:firstLine="3106"/>
        <w:jc w:val="left"/>
        <w:rPr>
          <w:rFonts w:hint="eastAsia"/>
        </w:rPr>
      </w:pPr>
    </w:p>
    <w:p>
      <w:pPr>
        <w:widowControl/>
        <w:jc w:val="left"/>
        <w:sectPr>
          <w:type w:val="continuous"/>
          <w:pgSz w:w="11906" w:h="16839"/>
          <w:pgMar w:top="147" w:right="992" w:bottom="0" w:left="1352" w:header="0" w:footer="0" w:gutter="0"/>
          <w:pgNumType w:start="137"/>
          <w:cols w:num="1" w:space="708" w:equalWidth="0">
            <w:col w:w="9563" w:space="0"/>
          </w:cols>
          <w:docGrid w:type="lines" w:linePitch="312" w:charSpace="0"/>
        </w:sectPr>
      </w:pPr>
    </w:p>
    <w:p>
      <w:pPr>
        <w:spacing w:before="0" w:after="0" w:line="240" w:lineRule="exact"/>
      </w:pPr>
      <w:bookmarkStart w:id="38" w:name="38"/>
      <w:bookmarkEnd w:id="3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pPr>
    </w:p>
    <w:p>
      <w:pPr>
        <w:widowControl/>
        <w:jc w:val="left"/>
        <w:sectPr>
          <w:type w:val="continuous"/>
          <w:pgSz w:w="11906" w:h="16838"/>
          <w:pgMar w:top="147" w:right="993" w:bottom="0" w:left="1353" w:header="0" w:footer="0" w:gutter="0"/>
          <w:pgNumType w:start="138"/>
          <w:cols w:num="1" w:space="720"/>
          <w:docGrid w:type="lines" w:linePitch="312" w:charSpace="0"/>
        </w:sectPr>
      </w:pPr>
    </w:p>
    <w:p>
      <w:pPr>
        <w:spacing w:before="0" w:after="0" w:line="211" w:lineRule="exact"/>
        <w:ind w:left="66" w:firstLine="0"/>
        <w:jc w:val="left"/>
      </w:pPr>
      <w:r>
        <w:rPr>
          <w:rFonts w:ascii="宋体" w:hAnsi="宋体" w:cs="宋体"/>
          <w:color w:val="000000"/>
          <w:spacing w:val="0"/>
          <w:w w:val="100"/>
          <w:position w:val="0"/>
          <w:sz w:val="21"/>
          <w:u w:val="none"/>
        </w:rPr>
        <w:t>结构和功能产生损害的程度。其中，外来物种入侵风险分析评价应根据现行行业标准《外来物种环</w:t>
      </w:r>
    </w:p>
    <w:p>
      <w:pPr>
        <w:spacing w:before="0" w:after="0" w:line="349" w:lineRule="exact"/>
        <w:ind w:left="66" w:firstLine="0"/>
        <w:jc w:val="left"/>
      </w:pPr>
      <w:r>
        <w:rPr>
          <w:rFonts w:ascii="宋体" w:hAnsi="宋体" w:cs="宋体"/>
          <w:color w:val="000000"/>
          <w:spacing w:val="0"/>
          <w:w w:val="100"/>
          <w:position w:val="2"/>
          <w:sz w:val="21"/>
          <w:u w:val="none"/>
        </w:rPr>
        <w:t>境风险评估技术导则》</w:t>
      </w:r>
      <w:r>
        <w:rPr>
          <w:rFonts w:ascii="Calibri" w:hAnsi="Calibri" w:cs="Calibri"/>
          <w:color w:val="000000"/>
          <w:spacing w:val="-1"/>
          <w:w w:val="100"/>
          <w:position w:val="0"/>
          <w:sz w:val="21"/>
          <w:u w:val="none"/>
        </w:rPr>
        <w:t>HJ</w:t>
      </w:r>
      <w:r>
        <w:rPr>
          <w:rFonts w:ascii="Calibri" w:hAnsi="Calibri" w:cs="Calibri"/>
          <w:color w:val="000000"/>
          <w:spacing w:val="0"/>
          <w:w w:val="100"/>
          <w:sz w:val="21"/>
          <w:u w:val="none"/>
        </w:rPr>
        <w:t> </w:t>
      </w:r>
      <w:r>
        <w:rPr>
          <w:rFonts w:ascii="Calibri" w:hAnsi="Calibri" w:cs="Calibri"/>
          <w:color w:val="000000"/>
          <w:spacing w:val="0"/>
          <w:w w:val="100"/>
          <w:position w:val="0"/>
          <w:sz w:val="21"/>
          <w:u w:val="none"/>
        </w:rPr>
        <w:t>624</w:t>
      </w:r>
      <w:r>
        <w:rPr>
          <w:rFonts w:ascii="Calibri" w:hAnsi="Calibri" w:cs="Calibri"/>
          <w:color w:val="000000"/>
          <w:spacing w:val="3"/>
          <w:w w:val="100"/>
          <w:sz w:val="21"/>
          <w:u w:val="none"/>
        </w:rPr>
        <w:t> </w:t>
      </w:r>
      <w:r>
        <w:rPr>
          <w:rFonts w:ascii="宋体" w:hAnsi="宋体" w:cs="宋体"/>
          <w:color w:val="000000"/>
          <w:spacing w:val="0"/>
          <w:w w:val="100"/>
          <w:position w:val="2"/>
          <w:sz w:val="21"/>
          <w:u w:val="none"/>
        </w:rPr>
        <w:t>的规定执行。</w:t>
      </w:r>
    </w:p>
    <w:p>
      <w:pPr>
        <w:spacing w:before="0" w:after="0" w:line="240" w:lineRule="exact"/>
        <w:ind w:left="66" w:firstLine="0"/>
      </w:pPr>
    </w:p>
    <w:p>
      <w:pPr>
        <w:tabs>
          <w:tab w:val="left" w:pos="4209"/>
        </w:tabs>
        <w:spacing w:before="0" w:after="0" w:line="250" w:lineRule="exact"/>
        <w:ind w:left="66" w:firstLine="3663"/>
        <w:jc w:val="left"/>
      </w:pPr>
      <w:r>
        <w:rPr>
          <w:rFonts w:ascii="Calibri" w:hAnsi="Calibri" w:cs="Calibri"/>
          <w:b/>
          <w:color w:val="000000"/>
          <w:spacing w:val="0"/>
          <w:w w:val="95"/>
          <w:position w:val="0"/>
          <w:sz w:val="21"/>
          <w:u w:val="none"/>
        </w:rPr>
        <w:t>9.4</w:t>
      </w:r>
      <w:r>
        <w:rPr>
          <w:rFonts w:cs="Calibri"/>
          <w:spacing w:val="0"/>
          <w:w w:val="100"/>
        </w:rPr>
        <w:tab/>
      </w:r>
      <w:r>
        <w:rPr>
          <w:rFonts w:ascii="宋体" w:eastAsia="宋体" w:hAnsi="宋体" w:cs="宋体"/>
          <w:color w:val="000000"/>
          <w:spacing w:val="0"/>
          <w:w w:val="100"/>
          <w:position w:val="2"/>
          <w:sz w:val="21"/>
          <w:u w:val="none"/>
        </w:rPr>
        <w:t>环境风险管理</w:t>
      </w:r>
    </w:p>
    <w:p>
      <w:pPr>
        <w:spacing w:before="0" w:after="0" w:line="324" w:lineRule="exact"/>
        <w:ind w:left="66" w:firstLine="0"/>
        <w:jc w:val="left"/>
      </w:pPr>
      <w:r>
        <w:rPr>
          <w:rFonts w:ascii="Calibri" w:hAnsi="Calibri" w:cs="Calibri"/>
          <w:b/>
          <w:color w:val="000000"/>
          <w:spacing w:val="0"/>
          <w:w w:val="95"/>
          <w:position w:val="0"/>
          <w:sz w:val="21"/>
          <w:u w:val="none"/>
        </w:rPr>
        <w:t>9.4.1</w:t>
      </w:r>
      <w:r>
        <w:rPr>
          <w:rFonts w:ascii="Calibri" w:hAnsi="Calibri" w:cs="Calibri"/>
          <w:color w:val="000000"/>
          <w:spacing w:val="0"/>
          <w:w w:val="195"/>
          <w:sz w:val="24"/>
          <w:u w:val="none"/>
        </w:rPr>
        <w:t>  </w:t>
      </w:r>
      <w:r>
        <w:rPr>
          <w:rFonts w:ascii="宋体" w:hAnsi="宋体" w:cs="宋体"/>
          <w:color w:val="000000"/>
          <w:spacing w:val="0"/>
          <w:w w:val="100"/>
          <w:position w:val="2"/>
          <w:sz w:val="21"/>
          <w:u w:val="none"/>
        </w:rPr>
        <w:t>环境风险管理规划应从风险源管控角度，在施工和运行管理、工程措施等方面提出针对性的</w:t>
      </w:r>
    </w:p>
    <w:p>
      <w:pPr>
        <w:spacing w:before="0" w:after="0" w:line="303" w:lineRule="exact"/>
        <w:ind w:left="66" w:firstLine="0"/>
        <w:jc w:val="left"/>
      </w:pPr>
      <w:r>
        <w:rPr>
          <w:rFonts w:ascii="宋体" w:hAnsi="宋体" w:cs="宋体"/>
          <w:color w:val="000000"/>
          <w:spacing w:val="0"/>
          <w:w w:val="100"/>
          <w:position w:val="0"/>
          <w:sz w:val="21"/>
          <w:u w:val="none"/>
        </w:rPr>
        <w:t>环境风险防范措施，明确在设计、施工和资源配置等方面进行落实的要求。</w:t>
      </w:r>
    </w:p>
    <w:p>
      <w:pPr>
        <w:spacing w:before="0" w:after="0" w:line="349" w:lineRule="exact"/>
        <w:ind w:left="66" w:firstLine="0"/>
        <w:jc w:val="left"/>
      </w:pPr>
      <w:r>
        <w:rPr>
          <w:rFonts w:ascii="Calibri" w:hAnsi="Calibri" w:cs="Calibri"/>
          <w:b/>
          <w:color w:val="000000"/>
          <w:spacing w:val="0"/>
          <w:w w:val="95"/>
          <w:position w:val="0"/>
          <w:sz w:val="21"/>
          <w:u w:val="none"/>
        </w:rPr>
        <w:t>9.4.2</w:t>
      </w:r>
      <w:r>
        <w:rPr>
          <w:rFonts w:ascii="Calibri" w:hAnsi="Calibri" w:cs="Calibri"/>
          <w:color w:val="000000"/>
          <w:spacing w:val="0"/>
          <w:w w:val="195"/>
          <w:sz w:val="24"/>
          <w:u w:val="none"/>
        </w:rPr>
        <w:t>  </w:t>
      </w:r>
      <w:r>
        <w:rPr>
          <w:rFonts w:ascii="宋体" w:eastAsia="宋体" w:hAnsi="宋体" w:cs="宋体"/>
          <w:color w:val="000000"/>
          <w:spacing w:val="0"/>
          <w:w w:val="100"/>
          <w:position w:val="2"/>
          <w:sz w:val="21"/>
          <w:u w:val="none"/>
        </w:rPr>
        <w:t>环境风险应急预案应针对可能存在的突发性环境污染或生态损害风险，提出环境事件分类与</w:t>
      </w:r>
    </w:p>
    <w:p>
      <w:pPr>
        <w:spacing w:before="0" w:after="0" w:line="303" w:lineRule="exact"/>
        <w:ind w:left="66" w:firstLine="0"/>
        <w:jc w:val="left"/>
      </w:pPr>
      <w:r>
        <w:rPr>
          <w:rFonts w:ascii="宋体" w:hAnsi="宋体" w:cs="宋体"/>
          <w:color w:val="000000"/>
          <w:spacing w:val="0"/>
          <w:w w:val="100"/>
          <w:position w:val="0"/>
          <w:sz w:val="21"/>
          <w:u w:val="none"/>
        </w:rPr>
        <w:t>分级、组织机构与职责、预防和预警、应急响应、应急保障、善后处置、预案管理与演练等内容的</w:t>
      </w:r>
    </w:p>
    <w:p>
      <w:pPr>
        <w:spacing w:before="0" w:after="0" w:line="326" w:lineRule="exact"/>
        <w:ind w:left="66" w:firstLine="0"/>
        <w:jc w:val="left"/>
      </w:pPr>
      <w:r>
        <w:rPr>
          <w:rFonts w:ascii="宋体" w:hAnsi="宋体" w:cs="宋体"/>
          <w:color w:val="000000"/>
          <w:spacing w:val="0"/>
          <w:w w:val="100"/>
          <w:position w:val="0"/>
          <w:sz w:val="21"/>
          <w:u w:val="none"/>
        </w:rPr>
        <w:t>编制原则及要求。</w:t>
      </w:r>
    </w:p>
    <w:p>
      <w:pPr>
        <w:widowControl/>
        <w:jc w:val="left"/>
        <w:sectPr>
          <w:type w:val="continuous"/>
          <w:pgSz w:w="11906" w:h="16838"/>
          <w:pgMar w:top="147" w:right="993" w:bottom="0" w:left="1353" w:header="0" w:footer="0" w:gutter="0"/>
          <w:pgNumType w:start="139"/>
          <w:cols w:num="1" w:space="708" w:equalWidth="0">
            <w:col w:w="9561" w:space="0"/>
          </w:cols>
          <w:docGrid w:type="lines" w:linePitch="312" w:charSpace="0"/>
        </w:sectPr>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240" w:lineRule="exact"/>
        <w:ind w:left="66" w:firstLine="0"/>
      </w:pPr>
    </w:p>
    <w:p>
      <w:pPr>
        <w:spacing w:before="0" w:after="0" w:line="344" w:lineRule="exact"/>
        <w:ind w:left="66" w:firstLine="0"/>
      </w:pPr>
    </w:p>
    <w:p>
      <w:pPr>
        <w:widowControl/>
        <w:jc w:val="left"/>
        <w:sectPr>
          <w:type w:val="continuous"/>
          <w:pgSz w:w="11906" w:h="16838"/>
          <w:pgMar w:top="147" w:right="993" w:bottom="0" w:left="1353" w:header="0" w:footer="0" w:gutter="0"/>
          <w:pgNumType w:start="140"/>
          <w:cols w:num="1" w:space="720"/>
          <w:docGrid w:type="lines" w:linePitch="312" w:charSpace="0"/>
        </w:sectPr>
      </w:pPr>
    </w:p>
    <w:p>
      <w:pPr>
        <w:spacing w:before="0" w:after="0" w:line="211" w:lineRule="exact"/>
        <w:ind w:left="8924" w:firstLine="0"/>
        <w:jc w:val="left"/>
      </w:pPr>
      <w:r>
        <w:rPr>
          <w:rFonts w:ascii="Calibri" w:hAnsi="Calibri" w:cs="Calibri"/>
          <w:color w:val="000000"/>
          <w:spacing w:val="0"/>
          <w:w w:val="100"/>
          <w:position w:val="0"/>
          <w:sz w:val="21"/>
          <w:u w:val="none"/>
        </w:rPr>
        <w:t>28</w:t>
      </w:r>
    </w:p>
    <w:p>
      <w:pPr>
        <w:widowControl/>
        <w:jc w:val="left"/>
        <w:sectPr>
          <w:type w:val="continuous"/>
          <w:pgSz w:w="11906" w:h="16838"/>
          <w:pgMar w:top="147" w:right="993" w:bottom="0" w:left="1353" w:header="0" w:footer="0" w:gutter="0"/>
          <w:pgNumType w:start="141"/>
          <w:cols w:num="1" w:space="708" w:equalWidth="0">
            <w:col w:w="9561" w:space="0"/>
          </w:cols>
          <w:docGrid w:type="lines" w:linePitch="312" w:charSpace="0"/>
        </w:sectPr>
      </w:pPr>
    </w:p>
    <w:p>
      <w:pPr>
        <w:spacing w:before="0" w:after="0" w:line="240" w:lineRule="exact"/>
        <w:ind w:left="8924" w:firstLine="0"/>
      </w:pPr>
    </w:p>
    <w:p>
      <w:pPr>
        <w:spacing w:before="0" w:after="0" w:line="325" w:lineRule="exact"/>
        <w:ind w:left="8924" w:firstLine="0"/>
      </w:pPr>
    </w:p>
    <w:p>
      <w:pPr>
        <w:widowControl/>
        <w:jc w:val="left"/>
        <w:sectPr>
          <w:type w:val="continuous"/>
          <w:pgSz w:w="11906" w:h="16838"/>
          <w:pgMar w:top="147" w:right="993" w:bottom="0" w:left="1353" w:header="0" w:footer="0" w:gutter="0"/>
          <w:pgNumType w:start="142"/>
          <w:cols w:num="1" w:space="720"/>
          <w:docGrid w:type="lines" w:linePitch="312" w:charSpace="0"/>
        </w:sectPr>
      </w:pPr>
    </w:p>
    <w:p>
      <w:pPr>
        <w:spacing w:before="0" w:after="0" w:line="222" w:lineRule="exact"/>
        <w:ind w:left="3172" w:firstLine="0"/>
        <w:jc w:val="left"/>
        <w:rPr>
          <w:rFonts w:hint="eastAsia"/>
        </w:rPr>
      </w:pP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https://d.book118.com/258111127105006045</w:t>
        </w:r>
      </w:hyperlink>
    </w:p>
    <w:p>
      <w:pPr>
        <w:widowControl/>
        <w:jc w:val="left"/>
      </w:pPr>
    </w:p>
    <w:sectPr>
      <w:type w:val="continuous"/>
      <w:pgSz w:w="11906" w:h="16838"/>
      <w:pgMar w:top="147" w:right="993" w:bottom="0" w:left="1353" w:header="0" w:footer="0" w:gutter="0"/>
      <w:pgNumType w:start="143"/>
      <w:cols w:num="1" w:space="708" w:equalWidth="0">
        <w:col w:w="956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84A5A2E"/>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58111127105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2024-03-14T12:07:33Z</dcterms:created>
  <dcterms:modified xsi:type="dcterms:W3CDTF">2024-03-14T12:07:46Z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F885C632066E4361A47D4101A4064875_12</vt:lpwstr>
  </property>
  <property fmtid="{D5CDD505-2E9C-101B-9397-08002B2CF9AE}" pid="3" name="KSOProductBuildVer">
    <vt:lpwstr>2052-12.1.0.16399</vt:lpwstr>
  </property>
</Properties>
</file>