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01B9F">
      <w:pPr>
        <w:widowControl/>
        <w:jc w:val="left"/>
        <w:rPr>
          <w:rFonts w:ascii="仿宋" w:eastAsia="仿宋" w:hAnsi="仿宋"/>
          <w:b/>
          <w:sz w:val="40"/>
        </w:rPr>
      </w:pPr>
      <w:bookmarkStart w:id="0" w:name="_GoBack"/>
      <w:bookmarkEnd w:id="0"/>
    </w:p>
    <w:p w:rsidR="00D01B9F">
      <w:pPr>
        <w:widowControl/>
        <w:jc w:val="left"/>
        <w:rPr>
          <w:rFonts w:ascii="仿宋" w:eastAsia="仿宋" w:hAnsi="仿宋"/>
          <w:b/>
          <w:sz w:val="40"/>
        </w:rPr>
      </w:pPr>
    </w:p>
    <w:p w:rsidR="00D01B9F">
      <w:pPr>
        <w:widowControl/>
        <w:jc w:val="left"/>
        <w:rPr>
          <w:rFonts w:ascii="仿宋" w:eastAsia="仿宋" w:hAnsi="仿宋"/>
          <w:b/>
          <w:sz w:val="40"/>
        </w:rPr>
      </w:pPr>
    </w:p>
    <w:p w:rsidR="00D01B9F" w:rsidRPr="00D01B9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01B9F">
        <w:rPr>
          <w:rFonts w:ascii="宋体" w:eastAsia="宋体" w:hAnsi="宋体" w:hint="eastAsia"/>
          <w:b/>
          <w:sz w:val="60"/>
        </w:rPr>
        <w:t>泰国钢铁行业分析报告及未来五至十年行业发展报告</w:t>
      </w:r>
    </w:p>
    <w:p w:rsidR="00D01B9F" w:rsidP="00D01B9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01B9F">
        <w:rPr>
          <w:rFonts w:ascii="仿宋" w:eastAsia="仿宋" w:hAnsi="仿宋" w:hint="eastAsia"/>
          <w:b/>
          <w:sz w:val="40"/>
        </w:rPr>
        <w:t>目录</w:t>
      </w:r>
    </w:p>
    <w:p w:rsidR="00D01B9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rFonts w:hint="eastAsia"/>
          <w:noProof/>
        </w:rPr>
        <w:t>申明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_Toc159240328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fldChar w:fldCharType="end"/>
      </w:r>
    </w:p>
    <w:p w:rsidR="00D01B9F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一、泰国钢铁行业政策背景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_Toc159240329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、政策将会持续利好泰国钢铁行业发展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_Toc159240330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 xml:space="preserve"> </w:t>
      </w:r>
      <w:r>
        <w:rPr>
          <w:rFonts w:hint="eastAsia"/>
          <w:noProof/>
        </w:rPr>
        <w:t>泰国钢铁行业政策体系日趋完善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_Toc159240331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、泰国钢铁行业一级市场火热</w:t>
      </w:r>
      <w:r>
        <w:rPr>
          <w:noProof/>
        </w:rPr>
        <w:t>,</w:t>
      </w:r>
      <w:r>
        <w:rPr>
          <w:rFonts w:hint="eastAsia"/>
          <w:noProof/>
        </w:rPr>
        <w:t>国内专利不断攀升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_Toc159240332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、宏观经济背景下泰国钢铁行业的定位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_Toc159240333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01B9F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二、泰国钢铁行业财务状况分析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_Toc159240334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、泰国钢铁行业近三年财务数据及指标分析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_Toc159240335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、现金流对泰国钢铁业的影响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_Toc159240336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01B9F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三、泰国钢铁产业未来发展前景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_Toc159240337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、我国泰国钢铁行业市场规模前景预测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_Toc159240338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、泰国钢铁进入大规模推广应用阶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_Toc159240339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、中国泰国钢铁行业的市场增长点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_Toc159240340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、细分泰国钢铁产品将具有最大优势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_Toc159240341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、泰国钢铁行业与互联网等行业融合发展机遇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_Toc159240342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、泰国钢铁人才培养市场广阔，国际合作前景广阔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_Toc159240343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七</w:t>
      </w:r>
      <w:r>
        <w:rPr>
          <w:noProof/>
        </w:rPr>
        <w:t>)</w:t>
      </w:r>
      <w:r>
        <w:rPr>
          <w:rFonts w:hint="eastAsia"/>
          <w:noProof/>
        </w:rPr>
        <w:t>、泰国钢铁行业发展需要突破创新瓶颈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_Toc159240344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01B9F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四、</w:t>
      </w:r>
      <w:r>
        <w:rPr>
          <w:noProof/>
        </w:rPr>
        <w:t>2024-2029</w:t>
      </w:r>
      <w:r>
        <w:rPr>
          <w:rFonts w:hint="eastAsia"/>
          <w:noProof/>
        </w:rPr>
        <w:t>年泰国钢铁行业企业市场突围战略分析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_Toc159240345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、在泰国钢铁行业树立“战略突破”理念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_Toc159240346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、确定泰国钢铁行业市场定位、产品定位和品牌定位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_Toc159240347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01B9F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、市场定位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_Toc159240348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01B9F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、产品定位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_Toc159240349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D01B9F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、品牌定位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_Toc159240350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、创新寻求突破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_Toc159240351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D01B9F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、基于消费升级的科技创新模式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_Toc159240352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D01B9F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、创新推动泰国钢铁行业更高质量发展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_Toc159240353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D01B9F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、尝试业态创新和品牌创新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_Toc159240354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D01B9F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4</w:t>
      </w:r>
      <w:r>
        <w:rPr>
          <w:rFonts w:hint="eastAsia"/>
          <w:noProof/>
        </w:rPr>
        <w:t>、自主创新</w:t>
      </w:r>
      <w:r>
        <w:rPr>
          <w:noProof/>
        </w:rPr>
        <w:t>+</w:t>
      </w:r>
      <w:r>
        <w:rPr>
          <w:rFonts w:hint="eastAsia"/>
          <w:noProof/>
        </w:rPr>
        <w:t>品牌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_Toc159240355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、制定宣传计划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_Toc159240356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D01B9F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、策略一：学会做新闻、事件营销——低成本的传播工具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_Toc159240357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D01B9F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2</w:t>
      </w:r>
      <w:r>
        <w:rPr>
          <w:rFonts w:hint="eastAsia"/>
          <w:noProof/>
        </w:rPr>
        <w:t>、策略二：学会以优秀的品牌视觉设计突出品牌特色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_Toc159240358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D01B9F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3</w:t>
      </w:r>
      <w:r>
        <w:rPr>
          <w:rFonts w:hint="eastAsia"/>
          <w:noProof/>
        </w:rPr>
        <w:t>、策略三：学会使用网络营销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_Toc159240359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D01B9F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五、泰国钢铁行业政策环境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_Toc159240360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、政策持续利好泰国钢铁行业发展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_Toc159240361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、泰国钢铁行业政策体系日趋完善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_Toc159240362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、一级市场火热</w:t>
      </w:r>
      <w:r>
        <w:rPr>
          <w:noProof/>
        </w:rPr>
        <w:t>,</w:t>
      </w:r>
      <w:r>
        <w:rPr>
          <w:rFonts w:hint="eastAsia"/>
          <w:noProof/>
        </w:rPr>
        <w:t>国内专利不断攀升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_Toc159240363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、宏观环境下泰国钢铁行业定位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_Toc159240364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“</w:t>
      </w:r>
      <w:r>
        <w:rPr>
          <w:rFonts w:hint="eastAsia"/>
          <w:noProof/>
        </w:rPr>
        <w:t>十三五</w:t>
      </w:r>
      <w:r>
        <w:rPr>
          <w:noProof/>
        </w:rPr>
        <w:t>”</w:t>
      </w:r>
      <w:r>
        <w:rPr>
          <w:rFonts w:hint="eastAsia"/>
          <w:noProof/>
        </w:rPr>
        <w:t>期间泰国钢铁业绩显著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_Toc159240365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D01B9F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六、</w:t>
      </w:r>
      <w:r>
        <w:rPr>
          <w:noProof/>
        </w:rPr>
        <w:t>2024-2029</w:t>
      </w:r>
      <w:r>
        <w:rPr>
          <w:rFonts w:hint="eastAsia"/>
          <w:noProof/>
        </w:rPr>
        <w:t>年泰国钢铁产业发展战略分析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_Toc159240366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、树立泰国钢铁行业“战略突围”理念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_Toc159240367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D01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、确定泰国钢铁行业市场定位，产品定位和品牌定位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_Toc159240368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D01B9F">
      <w:pPr>
        <w:pStyle w:val="TOC3"/>
        <w:tabs>
          <w:tab w:val="right" w:leader="dot" w:pos="8296"/>
        </w:tabs>
        <w:rPr>
          <w:noProof/>
        </w:rPr>
      </w:pPr>
      <w:r>
        <w:rPr>
          <w:noProof/>
        </w:rPr>
        <w:t>1</w:t>
      </w:r>
      <w:r>
        <w:rPr>
          <w:rFonts w:hint="eastAsia"/>
          <w:noProof/>
        </w:rPr>
        <w:t>、市场定位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_Toc159240369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https://d.book118.com/258113112007006041</w:t>
        </w:r>
      </w:hyperlink>
    </w:p>
    <w:p w:rsidR="00D01B9F">
      <w:pPr>
        <w:pStyle w:val="TOC3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9F" w:rsidP="00EF54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01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9F" w:rsidP="00EF54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01B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9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9F" w:rsidP="00EF54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01B9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9F" w:rsidP="00EF54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01B9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9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9F" w:rsidRPr="00D01B9F" w:rsidP="00D01B9F">
    <w:pPr>
      <w:pStyle w:val="Header"/>
      <w:rPr>
        <w:rFonts w:ascii="仿宋" w:eastAsia="仿宋" w:hAnsi="仿宋"/>
      </w:rPr>
    </w:pPr>
    <w:r w:rsidRPr="00D01B9F">
      <w:rPr>
        <w:rFonts w:ascii="仿宋" w:eastAsia="仿宋" w:hAnsi="仿宋" w:hint="eastAsia"/>
      </w:rPr>
      <w:t>泰国钢铁行业报告/庞文报告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9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9F" w:rsidRPr="00D01B9F" w:rsidP="00D01B9F">
    <w:pPr>
      <w:pStyle w:val="Header"/>
      <w:rPr>
        <w:rFonts w:ascii="仿宋" w:eastAsia="仿宋" w:hAnsi="仿宋"/>
      </w:rPr>
    </w:pPr>
    <w:r w:rsidRPr="00D01B9F">
      <w:rPr>
        <w:rFonts w:ascii="仿宋" w:eastAsia="仿宋" w:hAnsi="仿宋" w:hint="eastAsia"/>
      </w:rPr>
      <w:t>泰国钢铁行业报告/庞文报告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9F"/>
    <w:rsid w:val="00C13684"/>
    <w:rsid w:val="00D01B9F"/>
    <w:rsid w:val="00EF544D"/>
    <w:rsid w:val="00FA29A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BA0BE7-D840-448D-AAAD-207117F9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Char"/>
    <w:uiPriority w:val="9"/>
    <w:qFormat/>
    <w:rsid w:val="00D01B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D01B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D01B9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01B9F"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rsid w:val="00D01B9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DefaultParagraphFont"/>
    <w:link w:val="Heading3"/>
    <w:uiPriority w:val="9"/>
    <w:rsid w:val="00D01B9F"/>
    <w:rPr>
      <w:b/>
      <w:bCs/>
      <w:sz w:val="32"/>
      <w:szCs w:val="32"/>
    </w:rPr>
  </w:style>
  <w:style w:type="paragraph" w:styleId="Header">
    <w:name w:val="header"/>
    <w:basedOn w:val="Normal"/>
    <w:link w:val="Char"/>
    <w:uiPriority w:val="99"/>
    <w:unhideWhenUsed/>
    <w:rsid w:val="00D01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D01B9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D01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01B9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01B9F"/>
  </w:style>
  <w:style w:type="paragraph" w:styleId="TOC1">
    <w:name w:val="toc 1"/>
    <w:basedOn w:val="Normal"/>
    <w:next w:val="Normal"/>
    <w:autoRedefine/>
    <w:uiPriority w:val="39"/>
    <w:unhideWhenUsed/>
    <w:rsid w:val="00D01B9F"/>
  </w:style>
  <w:style w:type="paragraph" w:styleId="TOC2">
    <w:name w:val="toc 2"/>
    <w:basedOn w:val="Normal"/>
    <w:next w:val="Normal"/>
    <w:autoRedefine/>
    <w:uiPriority w:val="39"/>
    <w:unhideWhenUsed/>
    <w:rsid w:val="00D01B9F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D01B9F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5811311200700604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4700</Words>
  <Characters>26791</Characters>
  <Application>Microsoft Office Word</Application>
  <DocSecurity>0</DocSecurity>
  <Lines>223</Lines>
  <Paragraphs>62</Paragraphs>
  <ScaleCrop>false</ScaleCrop>
  <Company/>
  <LinksUpToDate>false</LinksUpToDate>
  <CharactersWithSpaces>31429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2024-02-19T05:04:00Z</dcterms:created>
  <dcterms:modified xsi:type="dcterms:W3CDTF">2024-02-19T05:05:00Z</dcterms:modified>
</cp:coreProperties>
</file>