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化肥农药项目规划设计蓝图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0" w:history="1">
        <w:r>
          <w:rPr>
            <w:rFonts w:ascii="仿宋" w:eastAsia="仿宋" w:hAnsi="仿宋" w:cs="仿宋" w:hint="eastAsia"/>
            <w:lang w:eastAsia="zh-CN"/>
          </w:rPr>
          <w:t>概论</w:t>
        </w:r>
        <w:r>
          <w:tab/>
        </w:r>
        <w:r>
          <w:fldChar w:fldCharType="begin"/>
        </w:r>
        <w:r>
          <w:instrText xml:space="preserve"> PAGEREF _Toc23560 \h </w:instrText>
        </w:r>
        <w:r>
          <w:fldChar w:fldCharType="separate"/>
        </w:r>
        <w:r>
          <w:t>3</w:t>
        </w:r>
        <w:r>
          <w:fldChar w:fldCharType="end"/>
        </w:r>
      </w:hyperlink>
    </w:p>
    <w:p>
      <w:pPr>
        <w:pStyle w:val="TOC1"/>
        <w:tabs>
          <w:tab w:val="right" w:leader="dot" w:pos="8306"/>
        </w:tabs>
      </w:pPr>
      <w:hyperlink w:anchor="_Toc28407" w:history="1">
        <w:r>
          <w:rPr>
            <w:rFonts w:ascii="仿宋" w:eastAsia="仿宋" w:hAnsi="仿宋" w:cs="仿宋" w:hint="eastAsia"/>
            <w:lang w:eastAsia="zh-CN"/>
          </w:rPr>
          <w:t>一、工艺说明</w:t>
        </w:r>
        <w:r>
          <w:tab/>
        </w:r>
        <w:r>
          <w:fldChar w:fldCharType="begin"/>
        </w:r>
        <w:r>
          <w:instrText xml:space="preserve"> PAGEREF _Toc28407 \h </w:instrText>
        </w:r>
        <w:r>
          <w:fldChar w:fldCharType="separate"/>
        </w:r>
        <w:r>
          <w:t>3</w:t>
        </w:r>
        <w:r>
          <w:fldChar w:fldCharType="end"/>
        </w:r>
      </w:hyperlink>
    </w:p>
    <w:p>
      <w:pPr>
        <w:pStyle w:val="TOC2"/>
        <w:tabs>
          <w:tab w:val="right" w:leader="dot" w:pos="8306"/>
        </w:tabs>
      </w:pPr>
      <w:hyperlink w:anchor="_Toc20886" w:history="1">
        <w:r>
          <w:rPr>
            <w:rFonts w:ascii="仿宋" w:eastAsia="仿宋" w:hAnsi="仿宋" w:cs="仿宋" w:hint="eastAsia"/>
            <w:lang w:eastAsia="zh-CN"/>
          </w:rPr>
          <w:t>(一)、技术管理特点</w:t>
        </w:r>
        <w:r>
          <w:tab/>
        </w:r>
        <w:r>
          <w:fldChar w:fldCharType="begin"/>
        </w:r>
        <w:r>
          <w:instrText xml:space="preserve"> PAGEREF _Toc20886 \h </w:instrText>
        </w:r>
        <w:r>
          <w:fldChar w:fldCharType="separate"/>
        </w:r>
        <w:r>
          <w:t>3</w:t>
        </w:r>
        <w:r>
          <w:fldChar w:fldCharType="end"/>
        </w:r>
      </w:hyperlink>
    </w:p>
    <w:p>
      <w:pPr>
        <w:pStyle w:val="TOC2"/>
        <w:tabs>
          <w:tab w:val="right" w:leader="dot" w:pos="8306"/>
        </w:tabs>
      </w:pPr>
      <w:hyperlink w:anchor="_Toc7967" w:history="1">
        <w:r>
          <w:rPr>
            <w:rFonts w:ascii="仿宋" w:eastAsia="仿宋" w:hAnsi="仿宋" w:cs="仿宋" w:hint="eastAsia"/>
            <w:lang w:eastAsia="zh-CN"/>
          </w:rPr>
          <w:t>(二)、化肥农药项目工艺技术设计方案</w:t>
        </w:r>
        <w:r>
          <w:tab/>
        </w:r>
        <w:r>
          <w:fldChar w:fldCharType="begin"/>
        </w:r>
        <w:r>
          <w:instrText xml:space="preserve"> PAGEREF _Toc7967 \h </w:instrText>
        </w:r>
        <w:r>
          <w:fldChar w:fldCharType="separate"/>
        </w:r>
        <w:r>
          <w:t>4</w:t>
        </w:r>
        <w:r>
          <w:fldChar w:fldCharType="end"/>
        </w:r>
      </w:hyperlink>
    </w:p>
    <w:p>
      <w:pPr>
        <w:pStyle w:val="TOC2"/>
        <w:tabs>
          <w:tab w:val="right" w:leader="dot" w:pos="8306"/>
        </w:tabs>
      </w:pPr>
      <w:hyperlink w:anchor="_Toc16195" w:history="1">
        <w:r>
          <w:rPr>
            <w:rFonts w:ascii="仿宋" w:eastAsia="仿宋" w:hAnsi="仿宋" w:cs="仿宋" w:hint="eastAsia"/>
            <w:lang w:eastAsia="zh-CN"/>
          </w:rPr>
          <w:t>(三)、设备选型方案</w:t>
        </w:r>
        <w:r>
          <w:tab/>
        </w:r>
        <w:r>
          <w:fldChar w:fldCharType="begin"/>
        </w:r>
        <w:r>
          <w:instrText xml:space="preserve"> PAGEREF _Toc16195 \h </w:instrText>
        </w:r>
        <w:r>
          <w:fldChar w:fldCharType="separate"/>
        </w:r>
        <w:r>
          <w:t>5</w:t>
        </w:r>
        <w:r>
          <w:fldChar w:fldCharType="end"/>
        </w:r>
      </w:hyperlink>
    </w:p>
    <w:p>
      <w:pPr>
        <w:pStyle w:val="TOC1"/>
        <w:tabs>
          <w:tab w:val="right" w:leader="dot" w:pos="8306"/>
        </w:tabs>
      </w:pPr>
      <w:hyperlink w:anchor="_Toc18889" w:history="1">
        <w:r>
          <w:rPr>
            <w:rFonts w:ascii="仿宋" w:eastAsia="仿宋" w:hAnsi="仿宋" w:cs="仿宋" w:hint="eastAsia"/>
            <w:lang w:eastAsia="zh-CN"/>
          </w:rPr>
          <w:t>二、化肥农药项目建设单位说明</w:t>
        </w:r>
        <w:r>
          <w:tab/>
        </w:r>
        <w:r>
          <w:fldChar w:fldCharType="begin"/>
        </w:r>
        <w:r>
          <w:instrText xml:space="preserve"> PAGEREF _Toc18889 \h </w:instrText>
        </w:r>
        <w:r>
          <w:fldChar w:fldCharType="separate"/>
        </w:r>
        <w:r>
          <w:t>7</w:t>
        </w:r>
        <w:r>
          <w:fldChar w:fldCharType="end"/>
        </w:r>
      </w:hyperlink>
    </w:p>
    <w:p>
      <w:pPr>
        <w:pStyle w:val="TOC2"/>
        <w:tabs>
          <w:tab w:val="right" w:leader="dot" w:pos="8306"/>
        </w:tabs>
      </w:pPr>
      <w:hyperlink w:anchor="_Toc6612" w:history="1">
        <w:r>
          <w:rPr>
            <w:rFonts w:ascii="仿宋" w:eastAsia="仿宋" w:hAnsi="仿宋" w:cs="仿宋" w:hint="eastAsia"/>
            <w:lang w:eastAsia="zh-CN"/>
          </w:rPr>
          <w:t>(一)、化肥农药项目承办单位基本情况</w:t>
        </w:r>
        <w:r>
          <w:tab/>
        </w:r>
        <w:r>
          <w:fldChar w:fldCharType="begin"/>
        </w:r>
        <w:r>
          <w:instrText xml:space="preserve"> PAGEREF _Toc6612 \h </w:instrText>
        </w:r>
        <w:r>
          <w:fldChar w:fldCharType="separate"/>
        </w:r>
        <w:r>
          <w:t>7</w:t>
        </w:r>
        <w:r>
          <w:fldChar w:fldCharType="end"/>
        </w:r>
      </w:hyperlink>
    </w:p>
    <w:p>
      <w:pPr>
        <w:pStyle w:val="TOC2"/>
        <w:tabs>
          <w:tab w:val="right" w:leader="dot" w:pos="8306"/>
        </w:tabs>
      </w:pPr>
      <w:hyperlink w:anchor="_Toc2446" w:history="1">
        <w:r>
          <w:rPr>
            <w:rFonts w:ascii="仿宋" w:eastAsia="仿宋" w:hAnsi="仿宋" w:cs="仿宋" w:hint="eastAsia"/>
            <w:lang w:eastAsia="zh-CN"/>
          </w:rPr>
          <w:t>(二)、公司经济效益分析</w:t>
        </w:r>
        <w:r>
          <w:tab/>
        </w:r>
        <w:r>
          <w:fldChar w:fldCharType="begin"/>
        </w:r>
        <w:r>
          <w:instrText xml:space="preserve"> PAGEREF _Toc2446 \h </w:instrText>
        </w:r>
        <w:r>
          <w:fldChar w:fldCharType="separate"/>
        </w:r>
        <w:r>
          <w:t>7</w:t>
        </w:r>
        <w:r>
          <w:fldChar w:fldCharType="end"/>
        </w:r>
      </w:hyperlink>
    </w:p>
    <w:p>
      <w:pPr>
        <w:pStyle w:val="TOC1"/>
        <w:tabs>
          <w:tab w:val="right" w:leader="dot" w:pos="8306"/>
        </w:tabs>
      </w:pPr>
      <w:hyperlink w:anchor="_Toc20156" w:history="1">
        <w:r>
          <w:rPr>
            <w:rFonts w:ascii="仿宋" w:eastAsia="仿宋" w:hAnsi="仿宋" w:cs="仿宋" w:hint="eastAsia"/>
            <w:lang w:eastAsia="zh-CN"/>
          </w:rPr>
          <w:t>三、化肥农药项目土建工程</w:t>
        </w:r>
        <w:r>
          <w:tab/>
        </w:r>
        <w:r>
          <w:fldChar w:fldCharType="begin"/>
        </w:r>
        <w:r>
          <w:instrText xml:space="preserve"> PAGEREF _Toc20156 \h </w:instrText>
        </w:r>
        <w:r>
          <w:fldChar w:fldCharType="separate"/>
        </w:r>
        <w:r>
          <w:t>8</w:t>
        </w:r>
        <w:r>
          <w:fldChar w:fldCharType="end"/>
        </w:r>
      </w:hyperlink>
    </w:p>
    <w:p>
      <w:pPr>
        <w:pStyle w:val="TOC2"/>
        <w:tabs>
          <w:tab w:val="right" w:leader="dot" w:pos="8306"/>
        </w:tabs>
      </w:pPr>
      <w:hyperlink w:anchor="_Toc26193" w:history="1">
        <w:r>
          <w:rPr>
            <w:rFonts w:ascii="仿宋" w:eastAsia="仿宋" w:hAnsi="仿宋" w:cs="仿宋" w:hint="eastAsia"/>
            <w:lang w:eastAsia="zh-CN"/>
          </w:rPr>
          <w:t>(一)、建筑工程设计原则</w:t>
        </w:r>
        <w:r>
          <w:tab/>
        </w:r>
        <w:r>
          <w:fldChar w:fldCharType="begin"/>
        </w:r>
        <w:r>
          <w:instrText xml:space="preserve"> PAGEREF _Toc26193 \h </w:instrText>
        </w:r>
        <w:r>
          <w:fldChar w:fldCharType="separate"/>
        </w:r>
        <w:r>
          <w:t>8</w:t>
        </w:r>
        <w:r>
          <w:fldChar w:fldCharType="end"/>
        </w:r>
      </w:hyperlink>
    </w:p>
    <w:p>
      <w:pPr>
        <w:pStyle w:val="TOC2"/>
        <w:tabs>
          <w:tab w:val="right" w:leader="dot" w:pos="8306"/>
        </w:tabs>
      </w:pPr>
      <w:hyperlink w:anchor="_Toc15783" w:history="1">
        <w:r>
          <w:rPr>
            <w:rFonts w:ascii="仿宋" w:eastAsia="仿宋" w:hAnsi="仿宋" w:cs="仿宋" w:hint="eastAsia"/>
            <w:lang w:eastAsia="zh-CN"/>
          </w:rPr>
          <w:t>(二)、土建工程设计年限及安全等级</w:t>
        </w:r>
        <w:r>
          <w:tab/>
        </w:r>
        <w:r>
          <w:fldChar w:fldCharType="begin"/>
        </w:r>
        <w:r>
          <w:instrText xml:space="preserve"> PAGEREF _Toc15783 \h </w:instrText>
        </w:r>
        <w:r>
          <w:fldChar w:fldCharType="separate"/>
        </w:r>
        <w:r>
          <w:t>9</w:t>
        </w:r>
        <w:r>
          <w:fldChar w:fldCharType="end"/>
        </w:r>
      </w:hyperlink>
    </w:p>
    <w:p>
      <w:pPr>
        <w:pStyle w:val="TOC2"/>
        <w:tabs>
          <w:tab w:val="right" w:leader="dot" w:pos="8306"/>
        </w:tabs>
      </w:pPr>
      <w:hyperlink w:anchor="_Toc8981" w:history="1">
        <w:r>
          <w:rPr>
            <w:rFonts w:ascii="仿宋" w:eastAsia="仿宋" w:hAnsi="仿宋" w:cs="仿宋" w:hint="eastAsia"/>
            <w:lang w:eastAsia="zh-CN"/>
          </w:rPr>
          <w:t>(三)、建筑工程设计总体要求</w:t>
        </w:r>
        <w:r>
          <w:tab/>
        </w:r>
        <w:r>
          <w:fldChar w:fldCharType="begin"/>
        </w:r>
        <w:r>
          <w:instrText xml:space="preserve"> PAGEREF _Toc8981 \h </w:instrText>
        </w:r>
        <w:r>
          <w:fldChar w:fldCharType="separate"/>
        </w:r>
        <w:r>
          <w:t>11</w:t>
        </w:r>
        <w:r>
          <w:fldChar w:fldCharType="end"/>
        </w:r>
      </w:hyperlink>
    </w:p>
    <w:p>
      <w:pPr>
        <w:pStyle w:val="TOC2"/>
        <w:tabs>
          <w:tab w:val="right" w:leader="dot" w:pos="8306"/>
        </w:tabs>
      </w:pPr>
      <w:hyperlink w:anchor="_Toc8046" w:history="1">
        <w:r>
          <w:rPr>
            <w:rFonts w:ascii="仿宋" w:eastAsia="仿宋" w:hAnsi="仿宋" w:cs="仿宋" w:hint="eastAsia"/>
            <w:lang w:eastAsia="zh-CN"/>
          </w:rPr>
          <w:t>(四)、土建工程建设指标</w:t>
        </w:r>
        <w:r>
          <w:tab/>
        </w:r>
        <w:r>
          <w:fldChar w:fldCharType="begin"/>
        </w:r>
        <w:r>
          <w:instrText xml:space="preserve"> PAGEREF _Toc8046 \h </w:instrText>
        </w:r>
        <w:r>
          <w:fldChar w:fldCharType="separate"/>
        </w:r>
        <w:r>
          <w:t>11</w:t>
        </w:r>
        <w:r>
          <w:fldChar w:fldCharType="end"/>
        </w:r>
      </w:hyperlink>
    </w:p>
    <w:p>
      <w:pPr>
        <w:pStyle w:val="TOC1"/>
        <w:tabs>
          <w:tab w:val="right" w:leader="dot" w:pos="8306"/>
        </w:tabs>
      </w:pPr>
      <w:hyperlink w:anchor="_Toc6056" w:history="1">
        <w:r>
          <w:rPr>
            <w:rFonts w:ascii="仿宋" w:eastAsia="仿宋" w:hAnsi="仿宋" w:cs="仿宋" w:hint="eastAsia"/>
            <w:lang w:eastAsia="zh-CN"/>
          </w:rPr>
          <w:t>四、化肥农药项目可持续发展</w:t>
        </w:r>
        <w:r>
          <w:tab/>
        </w:r>
        <w:r>
          <w:fldChar w:fldCharType="begin"/>
        </w:r>
        <w:r>
          <w:instrText xml:space="preserve"> PAGEREF _Toc6056 \h </w:instrText>
        </w:r>
        <w:r>
          <w:fldChar w:fldCharType="separate"/>
        </w:r>
        <w:r>
          <w:t>12</w:t>
        </w:r>
        <w:r>
          <w:fldChar w:fldCharType="end"/>
        </w:r>
      </w:hyperlink>
    </w:p>
    <w:p>
      <w:pPr>
        <w:pStyle w:val="TOC2"/>
        <w:tabs>
          <w:tab w:val="right" w:leader="dot" w:pos="8306"/>
        </w:tabs>
      </w:pPr>
      <w:hyperlink w:anchor="_Toc19861" w:history="1">
        <w:r>
          <w:rPr>
            <w:rFonts w:ascii="仿宋" w:eastAsia="仿宋" w:hAnsi="仿宋" w:cs="仿宋" w:hint="eastAsia"/>
            <w:lang w:eastAsia="zh-CN"/>
          </w:rPr>
          <w:t>(一)、可持续战略与实践</w:t>
        </w:r>
        <w:r>
          <w:tab/>
        </w:r>
        <w:r>
          <w:fldChar w:fldCharType="begin"/>
        </w:r>
        <w:r>
          <w:instrText xml:space="preserve"> PAGEREF _Toc19861 \h </w:instrText>
        </w:r>
        <w:r>
          <w:fldChar w:fldCharType="separate"/>
        </w:r>
        <w:r>
          <w:t>12</w:t>
        </w:r>
        <w:r>
          <w:fldChar w:fldCharType="end"/>
        </w:r>
      </w:hyperlink>
    </w:p>
    <w:p>
      <w:pPr>
        <w:pStyle w:val="TOC2"/>
        <w:tabs>
          <w:tab w:val="right" w:leader="dot" w:pos="8306"/>
        </w:tabs>
      </w:pPr>
      <w:hyperlink w:anchor="_Toc23725" w:history="1">
        <w:r>
          <w:rPr>
            <w:rFonts w:ascii="仿宋" w:eastAsia="仿宋" w:hAnsi="仿宋" w:cs="仿宋" w:hint="eastAsia"/>
            <w:lang w:eastAsia="zh-CN"/>
          </w:rPr>
          <w:t>(二)、环保与社会责任</w:t>
        </w:r>
        <w:r>
          <w:tab/>
        </w:r>
        <w:r>
          <w:fldChar w:fldCharType="begin"/>
        </w:r>
        <w:r>
          <w:instrText xml:space="preserve"> PAGEREF _Toc23725 \h </w:instrText>
        </w:r>
        <w:r>
          <w:fldChar w:fldCharType="separate"/>
        </w:r>
        <w:r>
          <w:t>12</w:t>
        </w:r>
        <w:r>
          <w:fldChar w:fldCharType="end"/>
        </w:r>
      </w:hyperlink>
    </w:p>
    <w:p>
      <w:pPr>
        <w:pStyle w:val="TOC1"/>
        <w:tabs>
          <w:tab w:val="right" w:leader="dot" w:pos="8306"/>
        </w:tabs>
      </w:pPr>
      <w:hyperlink w:anchor="_Toc14013" w:history="1">
        <w:r>
          <w:rPr>
            <w:rFonts w:ascii="仿宋" w:eastAsia="仿宋" w:hAnsi="仿宋" w:cs="仿宋" w:hint="eastAsia"/>
            <w:lang w:eastAsia="zh-CN"/>
          </w:rPr>
          <w:t>五、化肥农药项目选址可行性分析</w:t>
        </w:r>
        <w:r>
          <w:tab/>
        </w:r>
        <w:r>
          <w:fldChar w:fldCharType="begin"/>
        </w:r>
        <w:r>
          <w:instrText xml:space="preserve"> PAGEREF _Toc14013 \h </w:instrText>
        </w:r>
        <w:r>
          <w:fldChar w:fldCharType="separate"/>
        </w:r>
        <w:r>
          <w:t>13</w:t>
        </w:r>
        <w:r>
          <w:fldChar w:fldCharType="end"/>
        </w:r>
      </w:hyperlink>
    </w:p>
    <w:p>
      <w:pPr>
        <w:pStyle w:val="TOC2"/>
        <w:tabs>
          <w:tab w:val="right" w:leader="dot" w:pos="8306"/>
        </w:tabs>
      </w:pPr>
      <w:hyperlink w:anchor="_Toc1207" w:history="1">
        <w:r>
          <w:rPr>
            <w:rFonts w:ascii="仿宋" w:eastAsia="仿宋" w:hAnsi="仿宋" w:cs="仿宋" w:hint="eastAsia"/>
            <w:lang w:eastAsia="zh-CN"/>
          </w:rPr>
          <w:t>(一)、化肥农药项目选址</w:t>
        </w:r>
        <w:r>
          <w:tab/>
        </w:r>
        <w:r>
          <w:fldChar w:fldCharType="begin"/>
        </w:r>
        <w:r>
          <w:instrText xml:space="preserve"> PAGEREF _Toc1207 \h </w:instrText>
        </w:r>
        <w:r>
          <w:fldChar w:fldCharType="separate"/>
        </w:r>
        <w:r>
          <w:t>13</w:t>
        </w:r>
        <w:r>
          <w:fldChar w:fldCharType="end"/>
        </w:r>
      </w:hyperlink>
    </w:p>
    <w:p>
      <w:pPr>
        <w:pStyle w:val="TOC2"/>
        <w:tabs>
          <w:tab w:val="right" w:leader="dot" w:pos="8306"/>
        </w:tabs>
      </w:pPr>
      <w:hyperlink w:anchor="_Toc28598" w:history="1">
        <w:r>
          <w:rPr>
            <w:rFonts w:ascii="仿宋" w:eastAsia="仿宋" w:hAnsi="仿宋" w:cs="仿宋" w:hint="eastAsia"/>
            <w:lang w:eastAsia="zh-CN"/>
          </w:rPr>
          <w:t>(二)、用地控制指标</w:t>
        </w:r>
        <w:r>
          <w:tab/>
        </w:r>
        <w:r>
          <w:fldChar w:fldCharType="begin"/>
        </w:r>
        <w:r>
          <w:instrText xml:space="preserve"> PAGEREF _Toc28598 \h </w:instrText>
        </w:r>
        <w:r>
          <w:fldChar w:fldCharType="separate"/>
        </w:r>
        <w:r>
          <w:t>13</w:t>
        </w:r>
        <w:r>
          <w:fldChar w:fldCharType="end"/>
        </w:r>
      </w:hyperlink>
    </w:p>
    <w:p>
      <w:pPr>
        <w:pStyle w:val="TOC2"/>
        <w:tabs>
          <w:tab w:val="right" w:leader="dot" w:pos="8306"/>
        </w:tabs>
      </w:pPr>
      <w:hyperlink w:anchor="_Toc13218" w:history="1">
        <w:r>
          <w:rPr>
            <w:rFonts w:ascii="仿宋" w:eastAsia="仿宋" w:hAnsi="仿宋" w:cs="仿宋" w:hint="eastAsia"/>
            <w:lang w:eastAsia="zh-CN"/>
          </w:rPr>
          <w:t>(三)、节约用地措施</w:t>
        </w:r>
        <w:r>
          <w:tab/>
        </w:r>
        <w:r>
          <w:fldChar w:fldCharType="begin"/>
        </w:r>
        <w:r>
          <w:instrText xml:space="preserve"> PAGEREF _Toc13218 \h </w:instrText>
        </w:r>
        <w:r>
          <w:fldChar w:fldCharType="separate"/>
        </w:r>
        <w:r>
          <w:t>15</w:t>
        </w:r>
        <w:r>
          <w:fldChar w:fldCharType="end"/>
        </w:r>
      </w:hyperlink>
    </w:p>
    <w:p>
      <w:pPr>
        <w:pStyle w:val="TOC2"/>
        <w:tabs>
          <w:tab w:val="right" w:leader="dot" w:pos="8306"/>
        </w:tabs>
      </w:pPr>
      <w:hyperlink w:anchor="_Toc3604" w:history="1">
        <w:r>
          <w:rPr>
            <w:rFonts w:ascii="仿宋" w:eastAsia="仿宋" w:hAnsi="仿宋" w:cs="仿宋" w:hint="eastAsia"/>
            <w:lang w:eastAsia="zh-CN"/>
          </w:rPr>
          <w:t>(四)、总图布置方案</w:t>
        </w:r>
        <w:r>
          <w:tab/>
        </w:r>
        <w:r>
          <w:fldChar w:fldCharType="begin"/>
        </w:r>
        <w:r>
          <w:instrText xml:space="preserve"> PAGEREF _Toc3604 \h </w:instrText>
        </w:r>
        <w:r>
          <w:fldChar w:fldCharType="separate"/>
        </w:r>
        <w:r>
          <w:t>16</w:t>
        </w:r>
        <w:r>
          <w:fldChar w:fldCharType="end"/>
        </w:r>
      </w:hyperlink>
    </w:p>
    <w:p>
      <w:pPr>
        <w:pStyle w:val="TOC2"/>
        <w:tabs>
          <w:tab w:val="right" w:leader="dot" w:pos="8306"/>
        </w:tabs>
      </w:pPr>
      <w:hyperlink w:anchor="_Toc11594" w:history="1">
        <w:r>
          <w:rPr>
            <w:rFonts w:ascii="仿宋" w:eastAsia="仿宋" w:hAnsi="仿宋" w:cs="仿宋" w:hint="eastAsia"/>
            <w:lang w:eastAsia="zh-CN"/>
          </w:rPr>
          <w:t>(五)、选址综合评价</w:t>
        </w:r>
        <w:r>
          <w:tab/>
        </w:r>
        <w:r>
          <w:fldChar w:fldCharType="begin"/>
        </w:r>
        <w:r>
          <w:instrText xml:space="preserve"> PAGEREF _Toc11594 \h </w:instrText>
        </w:r>
        <w:r>
          <w:fldChar w:fldCharType="separate"/>
        </w:r>
        <w:r>
          <w:t>17</w:t>
        </w:r>
        <w:r>
          <w:fldChar w:fldCharType="end"/>
        </w:r>
      </w:hyperlink>
    </w:p>
    <w:p>
      <w:pPr>
        <w:pStyle w:val="TOC1"/>
        <w:tabs>
          <w:tab w:val="right" w:leader="dot" w:pos="8306"/>
        </w:tabs>
      </w:pPr>
      <w:hyperlink w:anchor="_Toc8307" w:history="1">
        <w:r>
          <w:rPr>
            <w:rFonts w:ascii="仿宋" w:eastAsia="仿宋" w:hAnsi="仿宋" w:cs="仿宋" w:hint="eastAsia"/>
            <w:lang w:eastAsia="zh-CN"/>
          </w:rPr>
          <w:t>六、化肥农药项目建设背景及必要性分析</w:t>
        </w:r>
        <w:r>
          <w:tab/>
        </w:r>
        <w:r>
          <w:fldChar w:fldCharType="begin"/>
        </w:r>
        <w:r>
          <w:instrText xml:space="preserve"> PAGEREF _Toc8307 \h </w:instrText>
        </w:r>
        <w:r>
          <w:fldChar w:fldCharType="separate"/>
        </w:r>
        <w:r>
          <w:t>18</w:t>
        </w:r>
        <w:r>
          <w:fldChar w:fldCharType="end"/>
        </w:r>
      </w:hyperlink>
    </w:p>
    <w:p>
      <w:pPr>
        <w:pStyle w:val="TOC2"/>
        <w:tabs>
          <w:tab w:val="right" w:leader="dot" w:pos="8306"/>
        </w:tabs>
      </w:pPr>
      <w:hyperlink w:anchor="_Toc32584" w:history="1">
        <w:r>
          <w:rPr>
            <w:rFonts w:ascii="仿宋" w:eastAsia="仿宋" w:hAnsi="仿宋" w:cs="仿宋" w:hint="eastAsia"/>
            <w:lang w:eastAsia="zh-CN"/>
          </w:rPr>
          <w:t>(一)、化肥农药项目背景分析</w:t>
        </w:r>
        <w:r>
          <w:tab/>
        </w:r>
        <w:r>
          <w:fldChar w:fldCharType="begin"/>
        </w:r>
        <w:r>
          <w:instrText xml:space="preserve"> PAGEREF _Toc32584 \h </w:instrText>
        </w:r>
        <w:r>
          <w:fldChar w:fldCharType="separate"/>
        </w:r>
        <w:r>
          <w:t>18</w:t>
        </w:r>
        <w:r>
          <w:fldChar w:fldCharType="end"/>
        </w:r>
      </w:hyperlink>
    </w:p>
    <w:p>
      <w:pPr>
        <w:pStyle w:val="TOC2"/>
        <w:tabs>
          <w:tab w:val="right" w:leader="dot" w:pos="8306"/>
        </w:tabs>
      </w:pPr>
      <w:hyperlink w:anchor="_Toc31181" w:history="1">
        <w:r>
          <w:rPr>
            <w:rFonts w:ascii="仿宋" w:eastAsia="仿宋" w:hAnsi="仿宋" w:cs="仿宋" w:hint="eastAsia"/>
            <w:lang w:eastAsia="zh-CN"/>
          </w:rPr>
          <w:t>(二)、化肥农药项目建设必要性分析</w:t>
        </w:r>
        <w:r>
          <w:tab/>
        </w:r>
        <w:r>
          <w:fldChar w:fldCharType="begin"/>
        </w:r>
        <w:r>
          <w:instrText xml:space="preserve"> PAGEREF _Toc31181 \h </w:instrText>
        </w:r>
        <w:r>
          <w:fldChar w:fldCharType="separate"/>
        </w:r>
        <w:r>
          <w:t>20</w:t>
        </w:r>
        <w:r>
          <w:fldChar w:fldCharType="end"/>
        </w:r>
      </w:hyperlink>
    </w:p>
    <w:p>
      <w:pPr>
        <w:pStyle w:val="TOC1"/>
        <w:tabs>
          <w:tab w:val="right" w:leader="dot" w:pos="8306"/>
        </w:tabs>
      </w:pPr>
      <w:hyperlink w:anchor="_Toc17766" w:history="1">
        <w:r>
          <w:rPr>
            <w:rFonts w:ascii="仿宋" w:eastAsia="仿宋" w:hAnsi="仿宋" w:cs="仿宋" w:hint="eastAsia"/>
            <w:lang w:eastAsia="zh-CN"/>
          </w:rPr>
          <w:t>七、化肥农药项目人力资源培养与发展</w:t>
        </w:r>
        <w:r>
          <w:tab/>
        </w:r>
        <w:r>
          <w:fldChar w:fldCharType="begin"/>
        </w:r>
        <w:r>
          <w:instrText xml:space="preserve"> PAGEREF _Toc17766 \h </w:instrText>
        </w:r>
        <w:r>
          <w:fldChar w:fldCharType="separate"/>
        </w:r>
        <w:r>
          <w:t>21</w:t>
        </w:r>
        <w:r>
          <w:fldChar w:fldCharType="end"/>
        </w:r>
      </w:hyperlink>
    </w:p>
    <w:p>
      <w:pPr>
        <w:pStyle w:val="TOC2"/>
        <w:tabs>
          <w:tab w:val="right" w:leader="dot" w:pos="8306"/>
        </w:tabs>
      </w:pPr>
      <w:hyperlink w:anchor="_Toc28814" w:history="1">
        <w:r>
          <w:rPr>
            <w:rFonts w:ascii="仿宋" w:eastAsia="仿宋" w:hAnsi="仿宋" w:cs="仿宋" w:hint="eastAsia"/>
            <w:lang w:eastAsia="zh-CN"/>
          </w:rPr>
          <w:t>(一)、人才需求与规划</w:t>
        </w:r>
        <w:r>
          <w:tab/>
        </w:r>
        <w:r>
          <w:fldChar w:fldCharType="begin"/>
        </w:r>
        <w:r>
          <w:instrText xml:space="preserve"> PAGEREF _Toc28814 \h </w:instrText>
        </w:r>
        <w:r>
          <w:fldChar w:fldCharType="separate"/>
        </w:r>
        <w:r>
          <w:t>21</w:t>
        </w:r>
        <w:r>
          <w:fldChar w:fldCharType="end"/>
        </w:r>
      </w:hyperlink>
    </w:p>
    <w:p>
      <w:pPr>
        <w:pStyle w:val="TOC2"/>
        <w:tabs>
          <w:tab w:val="right" w:leader="dot" w:pos="8306"/>
        </w:tabs>
      </w:pPr>
      <w:hyperlink w:anchor="_Toc18154" w:history="1">
        <w:r>
          <w:rPr>
            <w:rFonts w:ascii="仿宋" w:eastAsia="仿宋" w:hAnsi="仿宋" w:cs="仿宋" w:hint="eastAsia"/>
            <w:lang w:eastAsia="zh-CN"/>
          </w:rPr>
          <w:t>(二)、培训与发展计划</w:t>
        </w:r>
        <w:r>
          <w:tab/>
        </w:r>
        <w:r>
          <w:fldChar w:fldCharType="begin"/>
        </w:r>
        <w:r>
          <w:instrText xml:space="preserve"> PAGEREF _Toc18154 \h </w:instrText>
        </w:r>
        <w:r>
          <w:fldChar w:fldCharType="separate"/>
        </w:r>
        <w:r>
          <w:t>22</w:t>
        </w:r>
        <w:r>
          <w:fldChar w:fldCharType="end"/>
        </w:r>
      </w:hyperlink>
    </w:p>
    <w:p>
      <w:pPr>
        <w:pStyle w:val="TOC1"/>
        <w:tabs>
          <w:tab w:val="right" w:leader="dot" w:pos="8306"/>
        </w:tabs>
      </w:pPr>
      <w:hyperlink w:anchor="_Toc30545" w:history="1">
        <w:r>
          <w:rPr>
            <w:rFonts w:ascii="仿宋" w:eastAsia="仿宋" w:hAnsi="仿宋" w:cs="仿宋" w:hint="eastAsia"/>
            <w:lang w:eastAsia="zh-CN"/>
          </w:rPr>
          <w:t>八、化肥农药项目环境影响分析</w:t>
        </w:r>
        <w:r>
          <w:tab/>
        </w:r>
        <w:r>
          <w:fldChar w:fldCharType="begin"/>
        </w:r>
        <w:r>
          <w:instrText xml:space="preserve"> PAGEREF _Toc30545 \h </w:instrText>
        </w:r>
        <w:r>
          <w:fldChar w:fldCharType="separate"/>
        </w:r>
        <w:r>
          <w:t>22</w:t>
        </w:r>
        <w:r>
          <w:fldChar w:fldCharType="end"/>
        </w:r>
      </w:hyperlink>
    </w:p>
    <w:p>
      <w:pPr>
        <w:pStyle w:val="TOC2"/>
        <w:tabs>
          <w:tab w:val="right" w:leader="dot" w:pos="8306"/>
        </w:tabs>
      </w:pPr>
      <w:hyperlink w:anchor="_Toc23261" w:history="1">
        <w:r>
          <w:rPr>
            <w:rFonts w:ascii="仿宋" w:eastAsia="仿宋" w:hAnsi="仿宋" w:cs="仿宋" w:hint="eastAsia"/>
            <w:lang w:eastAsia="zh-CN"/>
          </w:rPr>
          <w:t>(一)、建设区域环境质量现状</w:t>
        </w:r>
        <w:r>
          <w:tab/>
        </w:r>
        <w:r>
          <w:fldChar w:fldCharType="begin"/>
        </w:r>
        <w:r>
          <w:instrText xml:space="preserve"> PAGEREF _Toc23261 \h </w:instrText>
        </w:r>
        <w:r>
          <w:fldChar w:fldCharType="separate"/>
        </w:r>
        <w:r>
          <w:t>22</w:t>
        </w:r>
        <w:r>
          <w:fldChar w:fldCharType="end"/>
        </w:r>
      </w:hyperlink>
    </w:p>
    <w:p>
      <w:pPr>
        <w:pStyle w:val="TOC2"/>
        <w:tabs>
          <w:tab w:val="right" w:leader="dot" w:pos="8306"/>
        </w:tabs>
      </w:pPr>
      <w:hyperlink w:anchor="_Toc25699" w:history="1">
        <w:r>
          <w:rPr>
            <w:rFonts w:ascii="仿宋" w:eastAsia="仿宋" w:hAnsi="仿宋" w:cs="仿宋" w:hint="eastAsia"/>
            <w:lang w:eastAsia="zh-CN"/>
          </w:rPr>
          <w:t>(二)、建设期环境保护</w:t>
        </w:r>
        <w:r>
          <w:tab/>
        </w:r>
        <w:r>
          <w:fldChar w:fldCharType="begin"/>
        </w:r>
        <w:r>
          <w:instrText xml:space="preserve"> PAGEREF _Toc25699 \h </w:instrText>
        </w:r>
        <w:r>
          <w:fldChar w:fldCharType="separate"/>
        </w:r>
        <w:r>
          <w:t>24</w:t>
        </w:r>
        <w:r>
          <w:fldChar w:fldCharType="end"/>
        </w:r>
      </w:hyperlink>
    </w:p>
    <w:p>
      <w:pPr>
        <w:pStyle w:val="TOC2"/>
        <w:tabs>
          <w:tab w:val="right" w:leader="dot" w:pos="8306"/>
        </w:tabs>
      </w:pPr>
      <w:hyperlink w:anchor="_Toc13315" w:history="1">
        <w:r>
          <w:rPr>
            <w:rFonts w:ascii="仿宋" w:eastAsia="仿宋" w:hAnsi="仿宋" w:cs="仿宋" w:hint="eastAsia"/>
            <w:lang w:eastAsia="zh-CN"/>
          </w:rPr>
          <w:t>(三)、运营期环境保护</w:t>
        </w:r>
        <w:r>
          <w:tab/>
        </w:r>
        <w:r>
          <w:fldChar w:fldCharType="begin"/>
        </w:r>
        <w:r>
          <w:instrText xml:space="preserve"> PAGEREF _Toc13315 \h </w:instrText>
        </w:r>
        <w:r>
          <w:fldChar w:fldCharType="separate"/>
        </w:r>
        <w:r>
          <w:t>25</w:t>
        </w:r>
        <w:r>
          <w:fldChar w:fldCharType="end"/>
        </w:r>
      </w:hyperlink>
    </w:p>
    <w:p>
      <w:pPr>
        <w:pStyle w:val="TOC2"/>
        <w:tabs>
          <w:tab w:val="right" w:leader="dot" w:pos="8306"/>
        </w:tabs>
      </w:pPr>
      <w:hyperlink w:anchor="_Toc9856" w:history="1">
        <w:r>
          <w:rPr>
            <w:rFonts w:ascii="仿宋" w:eastAsia="仿宋" w:hAnsi="仿宋" w:cs="仿宋" w:hint="eastAsia"/>
            <w:lang w:eastAsia="zh-CN"/>
          </w:rPr>
          <w:t>(四)、化肥农药项目建设对区域经济的影响</w:t>
        </w:r>
        <w:r>
          <w:tab/>
        </w:r>
        <w:r>
          <w:fldChar w:fldCharType="begin"/>
        </w:r>
        <w:r>
          <w:instrText xml:space="preserve"> PAGEREF _Toc9856 \h </w:instrText>
        </w:r>
        <w:r>
          <w:fldChar w:fldCharType="separate"/>
        </w:r>
        <w:r>
          <w:t>27</w:t>
        </w:r>
        <w:r>
          <w:fldChar w:fldCharType="end"/>
        </w:r>
      </w:hyperlink>
    </w:p>
    <w:p>
      <w:pPr>
        <w:pStyle w:val="TOC2"/>
        <w:tabs>
          <w:tab w:val="right" w:leader="dot" w:pos="8306"/>
        </w:tabs>
      </w:pPr>
      <w:hyperlink w:anchor="_Toc31007" w:history="1">
        <w:r>
          <w:rPr>
            <w:rFonts w:ascii="仿宋" w:eastAsia="仿宋" w:hAnsi="仿宋" w:cs="仿宋" w:hint="eastAsia"/>
            <w:lang w:eastAsia="zh-CN"/>
          </w:rPr>
          <w:t>(五)、废弃物处理</w:t>
        </w:r>
        <w:r>
          <w:tab/>
        </w:r>
        <w:r>
          <w:fldChar w:fldCharType="begin"/>
        </w:r>
        <w:r>
          <w:instrText xml:space="preserve"> PAGEREF _Toc31007 \h </w:instrText>
        </w:r>
        <w:r>
          <w:fldChar w:fldCharType="separate"/>
        </w:r>
        <w:r>
          <w:t>28</w:t>
        </w:r>
        <w:r>
          <w:fldChar w:fldCharType="end"/>
        </w:r>
      </w:hyperlink>
    </w:p>
    <w:p>
      <w:pPr>
        <w:pStyle w:val="TOC2"/>
        <w:tabs>
          <w:tab w:val="right" w:leader="dot" w:pos="8306"/>
        </w:tabs>
      </w:pPr>
      <w:hyperlink w:anchor="_Toc22637" w:history="1">
        <w:r>
          <w:rPr>
            <w:rFonts w:ascii="仿宋" w:eastAsia="仿宋" w:hAnsi="仿宋" w:cs="仿宋" w:hint="eastAsia"/>
            <w:lang w:eastAsia="zh-CN"/>
          </w:rPr>
          <w:t>(六)、特殊环境影响分析</w:t>
        </w:r>
        <w:r>
          <w:tab/>
        </w:r>
        <w:r>
          <w:fldChar w:fldCharType="begin"/>
        </w:r>
        <w:r>
          <w:instrText xml:space="preserve"> PAGEREF _Toc22637 \h </w:instrText>
        </w:r>
        <w:r>
          <w:fldChar w:fldCharType="separate"/>
        </w:r>
        <w:r>
          <w:t>30</w:t>
        </w:r>
        <w:r>
          <w:fldChar w:fldCharType="end"/>
        </w:r>
      </w:hyperlink>
    </w:p>
    <w:p>
      <w:pPr>
        <w:pStyle w:val="TOC2"/>
        <w:tabs>
          <w:tab w:val="right" w:leader="dot" w:pos="8306"/>
        </w:tabs>
      </w:pPr>
      <w:hyperlink w:anchor="_Toc29872" w:history="1">
        <w:r>
          <w:rPr>
            <w:rFonts w:ascii="仿宋" w:eastAsia="仿宋" w:hAnsi="仿宋" w:cs="仿宋" w:hint="eastAsia"/>
            <w:lang w:eastAsia="zh-CN"/>
          </w:rPr>
          <w:t>(七)、清洁生产</w:t>
        </w:r>
        <w:r>
          <w:tab/>
        </w:r>
        <w:r>
          <w:fldChar w:fldCharType="begin"/>
        </w:r>
        <w:r>
          <w:instrText xml:space="preserve"> PAGEREF _Toc29872 \h </w:instrText>
        </w:r>
        <w:r>
          <w:fldChar w:fldCharType="separate"/>
        </w:r>
        <w:r>
          <w:t>31</w:t>
        </w:r>
        <w:r>
          <w:fldChar w:fldCharType="end"/>
        </w:r>
      </w:hyperlink>
    </w:p>
    <w:p>
      <w:pPr>
        <w:pStyle w:val="TOC2"/>
        <w:tabs>
          <w:tab w:val="right" w:leader="dot" w:pos="8306"/>
        </w:tabs>
      </w:pPr>
      <w:hyperlink w:anchor="_Toc29267" w:history="1">
        <w:r>
          <w:rPr>
            <w:rFonts w:ascii="仿宋" w:eastAsia="仿宋" w:hAnsi="仿宋" w:cs="仿宋" w:hint="eastAsia"/>
            <w:lang w:eastAsia="zh-CN"/>
          </w:rPr>
          <w:t>(八)、环境保护综合评价</w:t>
        </w:r>
        <w:r>
          <w:tab/>
        </w:r>
        <w:r>
          <w:fldChar w:fldCharType="begin"/>
        </w:r>
        <w:r>
          <w:instrText xml:space="preserve"> PAGEREF _Toc29267 \h </w:instrText>
        </w:r>
        <w:r>
          <w:fldChar w:fldCharType="separate"/>
        </w:r>
        <w:r>
          <w:t>32</w:t>
        </w:r>
        <w:r>
          <w:fldChar w:fldCharType="end"/>
        </w:r>
      </w:hyperlink>
    </w:p>
    <w:p>
      <w:pPr>
        <w:pStyle w:val="TOC1"/>
        <w:tabs>
          <w:tab w:val="right" w:leader="dot" w:pos="8306"/>
        </w:tabs>
      </w:pPr>
      <w:hyperlink w:anchor="_Toc16211" w:history="1">
        <w:r>
          <w:rPr>
            <w:rFonts w:ascii="仿宋" w:eastAsia="仿宋" w:hAnsi="仿宋" w:cs="仿宋" w:hint="eastAsia"/>
            <w:lang w:eastAsia="zh-CN"/>
          </w:rPr>
          <w:t>九、化肥农药项目投资规划</w:t>
        </w:r>
        <w:r>
          <w:tab/>
        </w:r>
        <w:r>
          <w:fldChar w:fldCharType="begin"/>
        </w:r>
        <w:r>
          <w:instrText xml:space="preserve"> PAGEREF _Toc16211 \h </w:instrText>
        </w:r>
        <w:r>
          <w:fldChar w:fldCharType="separate"/>
        </w:r>
        <w:r>
          <w:t>33</w:t>
        </w:r>
        <w:r>
          <w:fldChar w:fldCharType="end"/>
        </w:r>
      </w:hyperlink>
    </w:p>
    <w:p>
      <w:pPr>
        <w:pStyle w:val="TOC2"/>
        <w:tabs>
          <w:tab w:val="right" w:leader="dot" w:pos="8306"/>
        </w:tabs>
      </w:pPr>
      <w:hyperlink w:anchor="_Toc3851" w:history="1">
        <w:r>
          <w:rPr>
            <w:rFonts w:ascii="仿宋" w:eastAsia="仿宋" w:hAnsi="仿宋" w:cs="仿宋" w:hint="eastAsia"/>
            <w:lang w:eastAsia="zh-CN"/>
          </w:rPr>
          <w:t>(一)、化肥农药项目总投资估算</w:t>
        </w:r>
        <w:r>
          <w:tab/>
        </w:r>
        <w:r>
          <w:fldChar w:fldCharType="begin"/>
        </w:r>
        <w:r>
          <w:instrText xml:space="preserve"> PAGEREF _Toc3851 \h </w:instrText>
        </w:r>
        <w:r>
          <w:fldChar w:fldCharType="separate"/>
        </w:r>
        <w:r>
          <w:t>33</w:t>
        </w:r>
        <w:r>
          <w:fldChar w:fldCharType="end"/>
        </w:r>
      </w:hyperlink>
    </w:p>
    <w:p>
      <w:pPr>
        <w:pStyle w:val="TOC2"/>
        <w:tabs>
          <w:tab w:val="right" w:leader="dot" w:pos="8306"/>
        </w:tabs>
      </w:pPr>
      <w:hyperlink w:anchor="_Toc8806" w:history="1">
        <w:r>
          <w:rPr>
            <w:rFonts w:ascii="仿宋" w:eastAsia="仿宋" w:hAnsi="仿宋" w:cs="仿宋" w:hint="eastAsia"/>
            <w:lang w:eastAsia="zh-CN"/>
          </w:rPr>
          <w:t>(二)、资金筹措</w:t>
        </w:r>
        <w:r>
          <w:tab/>
        </w:r>
        <w:r>
          <w:fldChar w:fldCharType="begin"/>
        </w:r>
        <w:r>
          <w:instrText xml:space="preserve"> PAGEREF _Toc8806 \h </w:instrText>
        </w:r>
        <w:r>
          <w:fldChar w:fldCharType="separate"/>
        </w:r>
        <w:r>
          <w:t>34</w:t>
        </w:r>
        <w:r>
          <w:fldChar w:fldCharType="end"/>
        </w:r>
      </w:hyperlink>
    </w:p>
    <w:p>
      <w:pPr>
        <w:pStyle w:val="TOC1"/>
        <w:tabs>
          <w:tab w:val="right" w:leader="dot" w:pos="8306"/>
        </w:tabs>
      </w:pPr>
      <w:hyperlink w:anchor="_Toc11455" w:history="1">
        <w:r>
          <w:rPr>
            <w:rFonts w:ascii="仿宋" w:eastAsia="仿宋" w:hAnsi="仿宋" w:cs="仿宋" w:hint="eastAsia"/>
            <w:lang w:eastAsia="zh-CN"/>
          </w:rPr>
          <w:t>十、化肥农药项目财务管理</w:t>
        </w:r>
        <w:r>
          <w:tab/>
        </w:r>
        <w:r>
          <w:fldChar w:fldCharType="begin"/>
        </w:r>
        <w:r>
          <w:instrText xml:space="preserve"> PAGEREF _Toc11455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35" w:history="1">
        <w:r>
          <w:rPr>
            <w:rFonts w:ascii="仿宋" w:eastAsia="仿宋" w:hAnsi="仿宋" w:cs="仿宋" w:hint="eastAsia"/>
            <w:lang w:eastAsia="zh-CN"/>
          </w:rPr>
          <w:t>(一)、资金需求大</w:t>
        </w:r>
        <w:r>
          <w:tab/>
        </w:r>
        <w:r>
          <w:fldChar w:fldCharType="begin"/>
        </w:r>
        <w:r>
          <w:instrText xml:space="preserve"> PAGEREF _Toc7335 \h </w:instrText>
        </w:r>
        <w:r>
          <w:fldChar w:fldCharType="separate"/>
        </w:r>
        <w:r>
          <w:t>35</w:t>
        </w:r>
        <w:r>
          <w:fldChar w:fldCharType="end"/>
        </w:r>
      </w:hyperlink>
    </w:p>
    <w:p>
      <w:pPr>
        <w:pStyle w:val="TOC2"/>
        <w:tabs>
          <w:tab w:val="right" w:leader="dot" w:pos="8306"/>
        </w:tabs>
      </w:pPr>
      <w:hyperlink w:anchor="_Toc19332" w:history="1">
        <w:r>
          <w:rPr>
            <w:rFonts w:ascii="仿宋" w:eastAsia="仿宋" w:hAnsi="仿宋" w:cs="仿宋" w:hint="eastAsia"/>
            <w:lang w:eastAsia="zh-CN"/>
          </w:rPr>
          <w:t>(二)、研发周期长</w:t>
        </w:r>
        <w:r>
          <w:tab/>
        </w:r>
        <w:r>
          <w:fldChar w:fldCharType="begin"/>
        </w:r>
        <w:r>
          <w:instrText xml:space="preserve"> PAGEREF _Toc19332 \h </w:instrText>
        </w:r>
        <w:r>
          <w:fldChar w:fldCharType="separate"/>
        </w:r>
        <w:r>
          <w:t>36</w:t>
        </w:r>
        <w:r>
          <w:fldChar w:fldCharType="end"/>
        </w:r>
      </w:hyperlink>
    </w:p>
    <w:p>
      <w:pPr>
        <w:pStyle w:val="TOC2"/>
        <w:tabs>
          <w:tab w:val="right" w:leader="dot" w:pos="8306"/>
        </w:tabs>
      </w:pPr>
      <w:hyperlink w:anchor="_Toc224" w:history="1">
        <w:r>
          <w:rPr>
            <w:rFonts w:ascii="仿宋" w:eastAsia="仿宋" w:hAnsi="仿宋" w:cs="仿宋" w:hint="eastAsia"/>
            <w:lang w:eastAsia="zh-CN"/>
          </w:rPr>
          <w:t>(三)、市场风险大</w:t>
        </w:r>
        <w:r>
          <w:tab/>
        </w:r>
        <w:r>
          <w:fldChar w:fldCharType="begin"/>
        </w:r>
        <w:r>
          <w:instrText xml:space="preserve"> PAGEREF _Toc224 \h </w:instrText>
        </w:r>
        <w:r>
          <w:fldChar w:fldCharType="separate"/>
        </w:r>
        <w:r>
          <w:t>37</w:t>
        </w:r>
        <w:r>
          <w:fldChar w:fldCharType="end"/>
        </w:r>
      </w:hyperlink>
    </w:p>
    <w:p>
      <w:pPr>
        <w:pStyle w:val="TOC2"/>
        <w:tabs>
          <w:tab w:val="right" w:leader="dot" w:pos="8306"/>
        </w:tabs>
      </w:pPr>
      <w:hyperlink w:anchor="_Toc8669" w:history="1">
        <w:r>
          <w:rPr>
            <w:rFonts w:ascii="仿宋" w:eastAsia="仿宋" w:hAnsi="仿宋" w:cs="仿宋" w:hint="eastAsia"/>
            <w:lang w:eastAsia="zh-CN"/>
          </w:rPr>
          <w:t>(四)、利润率高</w:t>
        </w:r>
        <w:r>
          <w:tab/>
        </w:r>
        <w:r>
          <w:fldChar w:fldCharType="begin"/>
        </w:r>
        <w:r>
          <w:instrText xml:space="preserve"> PAGEREF _Toc8669 \h </w:instrText>
        </w:r>
        <w:r>
          <w:fldChar w:fldCharType="separate"/>
        </w:r>
        <w:r>
          <w:t>40</w:t>
        </w:r>
        <w:r>
          <w:fldChar w:fldCharType="end"/>
        </w:r>
      </w:hyperlink>
    </w:p>
    <w:p>
      <w:pPr>
        <w:pStyle w:val="TOC1"/>
        <w:tabs>
          <w:tab w:val="right" w:leader="dot" w:pos="8306"/>
        </w:tabs>
      </w:pPr>
      <w:hyperlink w:anchor="_Toc9956" w:history="1">
        <w:r>
          <w:rPr>
            <w:rFonts w:ascii="仿宋" w:eastAsia="仿宋" w:hAnsi="仿宋" w:cs="仿宋" w:hint="eastAsia"/>
            <w:lang w:eastAsia="zh-CN"/>
          </w:rPr>
          <w:t>十一、化肥农药项目人力资源管理</w:t>
        </w:r>
        <w:r>
          <w:tab/>
        </w:r>
        <w:r>
          <w:fldChar w:fldCharType="begin"/>
        </w:r>
        <w:r>
          <w:instrText xml:space="preserve"> PAGEREF _Toc9956 \h </w:instrText>
        </w:r>
        <w:r>
          <w:fldChar w:fldCharType="separate"/>
        </w:r>
        <w:r>
          <w:t>42</w:t>
        </w:r>
        <w:r>
          <w:fldChar w:fldCharType="end"/>
        </w:r>
      </w:hyperlink>
    </w:p>
    <w:p>
      <w:pPr>
        <w:pStyle w:val="TOC2"/>
        <w:tabs>
          <w:tab w:val="right" w:leader="dot" w:pos="8306"/>
        </w:tabs>
      </w:pPr>
      <w:hyperlink w:anchor="_Toc7753" w:history="1">
        <w:r>
          <w:rPr>
            <w:rFonts w:ascii="仿宋" w:eastAsia="仿宋" w:hAnsi="仿宋" w:cs="仿宋" w:hint="eastAsia"/>
            <w:lang w:eastAsia="zh-CN"/>
          </w:rPr>
          <w:t>(一)、建立健全的预算管理制度</w:t>
        </w:r>
        <w:r>
          <w:tab/>
        </w:r>
        <w:r>
          <w:fldChar w:fldCharType="begin"/>
        </w:r>
        <w:r>
          <w:instrText xml:space="preserve"> PAGEREF _Toc7753 \h </w:instrText>
        </w:r>
        <w:r>
          <w:fldChar w:fldCharType="separate"/>
        </w:r>
        <w:r>
          <w:t>42</w:t>
        </w:r>
        <w:r>
          <w:fldChar w:fldCharType="end"/>
        </w:r>
      </w:hyperlink>
    </w:p>
    <w:p>
      <w:pPr>
        <w:pStyle w:val="TOC2"/>
        <w:tabs>
          <w:tab w:val="right" w:leader="dot" w:pos="8306"/>
        </w:tabs>
      </w:pPr>
      <w:hyperlink w:anchor="_Toc10588" w:history="1">
        <w:r>
          <w:rPr>
            <w:rFonts w:ascii="仿宋" w:eastAsia="仿宋" w:hAnsi="仿宋" w:cs="仿宋" w:hint="eastAsia"/>
            <w:lang w:eastAsia="zh-CN"/>
          </w:rPr>
          <w:t>(二)、加强资金流动监控</w:t>
        </w:r>
        <w:r>
          <w:tab/>
        </w:r>
        <w:r>
          <w:fldChar w:fldCharType="begin"/>
        </w:r>
        <w:r>
          <w:instrText xml:space="preserve"> PAGEREF _Toc10588 \h </w:instrText>
        </w:r>
        <w:r>
          <w:fldChar w:fldCharType="separate"/>
        </w:r>
        <w:r>
          <w:t>44</w:t>
        </w:r>
        <w:r>
          <w:fldChar w:fldCharType="end"/>
        </w:r>
      </w:hyperlink>
    </w:p>
    <w:p>
      <w:pPr>
        <w:pStyle w:val="TOC2"/>
        <w:tabs>
          <w:tab w:val="right" w:leader="dot" w:pos="8306"/>
        </w:tabs>
      </w:pPr>
      <w:hyperlink w:anchor="_Toc26185" w:history="1">
        <w:r>
          <w:rPr>
            <w:rFonts w:ascii="仿宋" w:eastAsia="仿宋" w:hAnsi="仿宋" w:cs="仿宋" w:hint="eastAsia"/>
            <w:lang w:eastAsia="zh-CN"/>
          </w:rPr>
          <w:t>(三)、制定完善的风险控制机制</w:t>
        </w:r>
        <w:r>
          <w:tab/>
        </w:r>
        <w:r>
          <w:fldChar w:fldCharType="begin"/>
        </w:r>
        <w:r>
          <w:instrText xml:space="preserve"> PAGEREF _Toc26185 \h </w:instrText>
        </w:r>
        <w:r>
          <w:fldChar w:fldCharType="separate"/>
        </w:r>
        <w:r>
          <w:t>45</w:t>
        </w:r>
        <w:r>
          <w:fldChar w:fldCharType="end"/>
        </w:r>
      </w:hyperlink>
    </w:p>
    <w:p>
      <w:pPr>
        <w:pStyle w:val="TOC2"/>
        <w:tabs>
          <w:tab w:val="right" w:leader="dot" w:pos="8306"/>
        </w:tabs>
      </w:pPr>
      <w:hyperlink w:anchor="_Toc16197" w:history="1">
        <w:r>
          <w:rPr>
            <w:rFonts w:ascii="仿宋" w:eastAsia="仿宋" w:hAnsi="仿宋" w:cs="仿宋" w:hint="eastAsia"/>
            <w:lang w:eastAsia="zh-CN"/>
          </w:rPr>
          <w:t>(四)、优化成本管理</w:t>
        </w:r>
        <w:r>
          <w:tab/>
        </w:r>
        <w:r>
          <w:fldChar w:fldCharType="begin"/>
        </w:r>
        <w:r>
          <w:instrText xml:space="preserve"> PAGEREF _Toc16197 \h </w:instrText>
        </w:r>
        <w:r>
          <w:fldChar w:fldCharType="separate"/>
        </w:r>
        <w:r>
          <w:t>46</w:t>
        </w:r>
        <w:r>
          <w:fldChar w:fldCharType="end"/>
        </w:r>
      </w:hyperlink>
    </w:p>
    <w:p>
      <w:pPr>
        <w:pStyle w:val="TOC1"/>
        <w:tabs>
          <w:tab w:val="right" w:leader="dot" w:pos="8306"/>
        </w:tabs>
      </w:pPr>
      <w:hyperlink w:anchor="_Toc18043" w:history="1">
        <w:r>
          <w:rPr>
            <w:rFonts w:ascii="仿宋" w:eastAsia="仿宋" w:hAnsi="仿宋" w:cs="仿宋" w:hint="eastAsia"/>
            <w:lang w:eastAsia="zh-CN"/>
          </w:rPr>
          <w:t>十二、生产安全保护</w:t>
        </w:r>
        <w:r>
          <w:tab/>
        </w:r>
        <w:r>
          <w:fldChar w:fldCharType="begin"/>
        </w:r>
        <w:r>
          <w:instrText xml:space="preserve"> PAGEREF _Toc18043 \h </w:instrText>
        </w:r>
        <w:r>
          <w:fldChar w:fldCharType="separate"/>
        </w:r>
        <w:r>
          <w:t>47</w:t>
        </w:r>
        <w:r>
          <w:fldChar w:fldCharType="end"/>
        </w:r>
      </w:hyperlink>
    </w:p>
    <w:p>
      <w:pPr>
        <w:pStyle w:val="TOC2"/>
        <w:tabs>
          <w:tab w:val="right" w:leader="dot" w:pos="8306"/>
        </w:tabs>
      </w:pPr>
      <w:hyperlink w:anchor="_Toc30215" w:history="1">
        <w:r>
          <w:rPr>
            <w:rFonts w:ascii="仿宋" w:eastAsia="仿宋" w:hAnsi="仿宋" w:cs="仿宋" w:hint="eastAsia"/>
            <w:lang w:eastAsia="zh-CN"/>
          </w:rPr>
          <w:t>(一)、消防安全</w:t>
        </w:r>
        <w:r>
          <w:tab/>
        </w:r>
        <w:r>
          <w:fldChar w:fldCharType="begin"/>
        </w:r>
        <w:r>
          <w:instrText xml:space="preserve"> PAGEREF _Toc30215 \h </w:instrText>
        </w:r>
        <w:r>
          <w:fldChar w:fldCharType="separate"/>
        </w:r>
        <w:r>
          <w:t>47</w:t>
        </w:r>
        <w:r>
          <w:fldChar w:fldCharType="end"/>
        </w:r>
      </w:hyperlink>
    </w:p>
    <w:p>
      <w:pPr>
        <w:pStyle w:val="TOC2"/>
        <w:tabs>
          <w:tab w:val="right" w:leader="dot" w:pos="8306"/>
        </w:tabs>
      </w:pPr>
      <w:hyperlink w:anchor="_Toc25800" w:history="1">
        <w:r>
          <w:rPr>
            <w:rFonts w:ascii="仿宋" w:eastAsia="仿宋" w:hAnsi="仿宋" w:cs="仿宋" w:hint="eastAsia"/>
            <w:lang w:eastAsia="zh-CN"/>
          </w:rPr>
          <w:t>(二)、防火防爆总图布置措施</w:t>
        </w:r>
        <w:r>
          <w:tab/>
        </w:r>
        <w:r>
          <w:fldChar w:fldCharType="begin"/>
        </w:r>
        <w:r>
          <w:instrText xml:space="preserve"> PAGEREF _Toc25800 \h </w:instrText>
        </w:r>
        <w:r>
          <w:fldChar w:fldCharType="separate"/>
        </w:r>
        <w:r>
          <w:t>49</w:t>
        </w:r>
        <w:r>
          <w:fldChar w:fldCharType="end"/>
        </w:r>
      </w:hyperlink>
    </w:p>
    <w:p>
      <w:pPr>
        <w:pStyle w:val="TOC2"/>
        <w:tabs>
          <w:tab w:val="right" w:leader="dot" w:pos="8306"/>
        </w:tabs>
      </w:pPr>
      <w:hyperlink w:anchor="_Toc31113" w:history="1">
        <w:r>
          <w:rPr>
            <w:rFonts w:ascii="仿宋" w:eastAsia="仿宋" w:hAnsi="仿宋" w:cs="仿宋" w:hint="eastAsia"/>
            <w:lang w:eastAsia="zh-CN"/>
          </w:rPr>
          <w:t>(三)、自然灾害防范措施</w:t>
        </w:r>
        <w:r>
          <w:tab/>
        </w:r>
        <w:r>
          <w:fldChar w:fldCharType="begin"/>
        </w:r>
        <w:r>
          <w:instrText xml:space="preserve"> PAGEREF _Toc31113 \h </w:instrText>
        </w:r>
        <w:r>
          <w:fldChar w:fldCharType="separate"/>
        </w:r>
        <w:r>
          <w:t>50</w:t>
        </w:r>
        <w:r>
          <w:fldChar w:fldCharType="end"/>
        </w:r>
      </w:hyperlink>
    </w:p>
    <w:p>
      <w:pPr>
        <w:pStyle w:val="TOC2"/>
        <w:tabs>
          <w:tab w:val="right" w:leader="dot" w:pos="8306"/>
        </w:tabs>
      </w:pPr>
      <w:hyperlink w:anchor="_Toc19629" w:history="1">
        <w:r>
          <w:rPr>
            <w:rFonts w:ascii="仿宋" w:eastAsia="仿宋" w:hAnsi="仿宋" w:cs="仿宋" w:hint="eastAsia"/>
            <w:lang w:eastAsia="zh-CN"/>
          </w:rPr>
          <w:t>(四)、安全色及安全标志使用要求</w:t>
        </w:r>
        <w:r>
          <w:tab/>
        </w:r>
        <w:r>
          <w:fldChar w:fldCharType="begin"/>
        </w:r>
        <w:r>
          <w:instrText xml:space="preserve"> PAGEREF _Toc19629 \h </w:instrText>
        </w:r>
        <w:r>
          <w:fldChar w:fldCharType="separate"/>
        </w:r>
        <w:r>
          <w:t>51</w:t>
        </w:r>
        <w:r>
          <w:fldChar w:fldCharType="end"/>
        </w:r>
      </w:hyperlink>
    </w:p>
    <w:p>
      <w:pPr>
        <w:pStyle w:val="TOC2"/>
        <w:tabs>
          <w:tab w:val="right" w:leader="dot" w:pos="8306"/>
        </w:tabs>
      </w:pPr>
      <w:hyperlink w:anchor="_Toc16822" w:history="1">
        <w:r>
          <w:rPr>
            <w:rFonts w:ascii="仿宋" w:eastAsia="仿宋" w:hAnsi="仿宋" w:cs="仿宋" w:hint="eastAsia"/>
            <w:lang w:eastAsia="zh-CN"/>
          </w:rPr>
          <w:t>(五)、防尘防毒措施</w:t>
        </w:r>
        <w:r>
          <w:tab/>
        </w:r>
        <w:r>
          <w:fldChar w:fldCharType="begin"/>
        </w:r>
        <w:r>
          <w:instrText xml:space="preserve"> PAGEREF _Toc16822 \h </w:instrText>
        </w:r>
        <w:r>
          <w:fldChar w:fldCharType="separate"/>
        </w:r>
        <w:r>
          <w:t>52</w:t>
        </w:r>
        <w:r>
          <w:fldChar w:fldCharType="end"/>
        </w:r>
      </w:hyperlink>
    </w:p>
    <w:p>
      <w:pPr>
        <w:pStyle w:val="TOC2"/>
        <w:tabs>
          <w:tab w:val="right" w:leader="dot" w:pos="8306"/>
        </w:tabs>
      </w:pPr>
      <w:hyperlink w:anchor="_Toc28461" w:history="1">
        <w:r>
          <w:rPr>
            <w:rFonts w:ascii="仿宋" w:eastAsia="仿宋" w:hAnsi="仿宋" w:cs="仿宋" w:hint="eastAsia"/>
            <w:lang w:eastAsia="zh-CN"/>
          </w:rPr>
          <w:t>(六)、防静电、触电防护及防雷措施</w:t>
        </w:r>
        <w:r>
          <w:tab/>
        </w:r>
        <w:r>
          <w:fldChar w:fldCharType="begin"/>
        </w:r>
        <w:r>
          <w:instrText xml:space="preserve"> PAGEREF _Toc28461 \h </w:instrText>
        </w:r>
        <w:r>
          <w:fldChar w:fldCharType="separate"/>
        </w:r>
        <w:r>
          <w:t>52</w:t>
        </w:r>
        <w:r>
          <w:fldChar w:fldCharType="end"/>
        </w:r>
      </w:hyperlink>
    </w:p>
    <w:p>
      <w:pPr>
        <w:pStyle w:val="TOC2"/>
        <w:tabs>
          <w:tab w:val="right" w:leader="dot" w:pos="8306"/>
        </w:tabs>
      </w:pPr>
      <w:hyperlink w:anchor="_Toc31047" w:history="1">
        <w:r>
          <w:rPr>
            <w:rFonts w:ascii="仿宋" w:eastAsia="仿宋" w:hAnsi="仿宋" w:cs="仿宋" w:hint="eastAsia"/>
            <w:lang w:eastAsia="zh-CN"/>
          </w:rPr>
          <w:t>(七)、机械设备安全保障措施</w:t>
        </w:r>
        <w:r>
          <w:tab/>
        </w:r>
        <w:r>
          <w:fldChar w:fldCharType="begin"/>
        </w:r>
        <w:r>
          <w:instrText xml:space="preserve"> PAGEREF _Toc31047 \h </w:instrText>
        </w:r>
        <w:r>
          <w:fldChar w:fldCharType="separate"/>
        </w:r>
        <w:r>
          <w:t>54</w:t>
        </w:r>
        <w:r>
          <w:fldChar w:fldCharType="end"/>
        </w:r>
      </w:hyperlink>
    </w:p>
    <w:p>
      <w:pPr>
        <w:pStyle w:val="TOC1"/>
        <w:tabs>
          <w:tab w:val="right" w:leader="dot" w:pos="8306"/>
        </w:tabs>
      </w:pPr>
      <w:hyperlink w:anchor="_Toc15083" w:history="1">
        <w:r>
          <w:rPr>
            <w:rFonts w:ascii="仿宋" w:eastAsia="仿宋" w:hAnsi="仿宋" w:cs="仿宋" w:hint="eastAsia"/>
            <w:lang w:eastAsia="zh-CN"/>
          </w:rPr>
          <w:t>十三、化肥农药项目实施保障措施</w:t>
        </w:r>
        <w:r>
          <w:tab/>
        </w:r>
        <w:r>
          <w:fldChar w:fldCharType="begin"/>
        </w:r>
        <w:r>
          <w:instrText xml:space="preserve"> PAGEREF _Toc15083 \h </w:instrText>
        </w:r>
        <w:r>
          <w:fldChar w:fldCharType="separate"/>
        </w:r>
        <w:r>
          <w:t>55</w:t>
        </w:r>
        <w:r>
          <w:fldChar w:fldCharType="end"/>
        </w:r>
      </w:hyperlink>
    </w:p>
    <w:p>
      <w:pPr>
        <w:pStyle w:val="TOC2"/>
        <w:tabs>
          <w:tab w:val="right" w:leader="dot" w:pos="8306"/>
        </w:tabs>
      </w:pPr>
      <w:hyperlink w:anchor="_Toc20438" w:history="1">
        <w:r>
          <w:rPr>
            <w:rFonts w:ascii="仿宋" w:eastAsia="仿宋" w:hAnsi="仿宋" w:cs="仿宋" w:hint="eastAsia"/>
            <w:lang w:eastAsia="zh-CN"/>
          </w:rPr>
          <w:t>(一)、化肥农药项目实施保障机制</w:t>
        </w:r>
        <w:r>
          <w:tab/>
        </w:r>
        <w:r>
          <w:fldChar w:fldCharType="begin"/>
        </w:r>
        <w:r>
          <w:instrText xml:space="preserve"> PAGEREF _Toc20438 \h </w:instrText>
        </w:r>
        <w:r>
          <w:fldChar w:fldCharType="separate"/>
        </w:r>
        <w:r>
          <w:t>55</w:t>
        </w:r>
        <w:r>
          <w:fldChar w:fldCharType="end"/>
        </w:r>
      </w:hyperlink>
    </w:p>
    <w:p>
      <w:pPr>
        <w:pStyle w:val="TOC2"/>
        <w:tabs>
          <w:tab w:val="right" w:leader="dot" w:pos="8306"/>
        </w:tabs>
      </w:pPr>
      <w:hyperlink w:anchor="_Toc22141" w:history="1">
        <w:r>
          <w:rPr>
            <w:rFonts w:ascii="仿宋" w:eastAsia="仿宋" w:hAnsi="仿宋" w:cs="仿宋" w:hint="eastAsia"/>
            <w:lang w:eastAsia="zh-CN"/>
          </w:rPr>
          <w:t>(二)、化肥农药项目法律合规要求</w:t>
        </w:r>
        <w:r>
          <w:tab/>
        </w:r>
        <w:r>
          <w:fldChar w:fldCharType="begin"/>
        </w:r>
        <w:r>
          <w:instrText xml:space="preserve"> PAGEREF _Toc22141 \h </w:instrText>
        </w:r>
        <w:r>
          <w:fldChar w:fldCharType="separate"/>
        </w:r>
        <w:r>
          <w:t>59</w:t>
        </w:r>
        <w:r>
          <w:fldChar w:fldCharType="end"/>
        </w:r>
      </w:hyperlink>
    </w:p>
    <w:p>
      <w:pPr>
        <w:pStyle w:val="TOC2"/>
        <w:tabs>
          <w:tab w:val="right" w:leader="dot" w:pos="8306"/>
        </w:tabs>
      </w:pPr>
      <w:hyperlink w:anchor="_Toc14722" w:history="1">
        <w:r>
          <w:rPr>
            <w:rFonts w:ascii="仿宋" w:eastAsia="仿宋" w:hAnsi="仿宋" w:cs="仿宋" w:hint="eastAsia"/>
            <w:lang w:eastAsia="zh-CN"/>
          </w:rPr>
          <w:t>(三)、化肥农药项目合同管理与法律事务</w:t>
        </w:r>
        <w:r>
          <w:tab/>
        </w:r>
        <w:r>
          <w:fldChar w:fldCharType="begin"/>
        </w:r>
        <w:r>
          <w:instrText xml:space="preserve"> PAGEREF _Toc14722 \h </w:instrText>
        </w:r>
        <w:r>
          <w:fldChar w:fldCharType="separate"/>
        </w:r>
        <w:r>
          <w:t>63</w:t>
        </w:r>
        <w:r>
          <w:fldChar w:fldCharType="end"/>
        </w:r>
      </w:hyperlink>
    </w:p>
    <w:p>
      <w:pPr>
        <w:pStyle w:val="TOC2"/>
        <w:tabs>
          <w:tab w:val="right" w:leader="dot" w:pos="8306"/>
        </w:tabs>
      </w:pPr>
      <w:hyperlink w:anchor="_Toc5627" w:history="1">
        <w:r>
          <w:rPr>
            <w:rFonts w:ascii="仿宋" w:eastAsia="仿宋" w:hAnsi="仿宋" w:cs="仿宋" w:hint="eastAsia"/>
            <w:lang w:eastAsia="zh-CN"/>
          </w:rPr>
          <w:t>(四)、化肥农药项目知识产权保护策略</w:t>
        </w:r>
        <w:r>
          <w:tab/>
        </w:r>
        <w:r>
          <w:fldChar w:fldCharType="begin"/>
        </w:r>
        <w:r>
          <w:instrText xml:space="preserve"> PAGEREF _Toc5627 \h </w:instrText>
        </w:r>
        <w:r>
          <w:fldChar w:fldCharType="separate"/>
        </w:r>
        <w:r>
          <w:t>69</w:t>
        </w:r>
        <w:r>
          <w:fldChar w:fldCharType="end"/>
        </w:r>
      </w:hyperlink>
    </w:p>
    <w:p>
      <w:pPr>
        <w:pStyle w:val="TOC1"/>
        <w:tabs>
          <w:tab w:val="right" w:leader="dot" w:pos="8306"/>
        </w:tabs>
      </w:pPr>
      <w:hyperlink w:anchor="_Toc28838" w:history="1">
        <w:r>
          <w:rPr>
            <w:rFonts w:ascii="仿宋" w:eastAsia="仿宋" w:hAnsi="仿宋" w:cs="仿宋" w:hint="eastAsia"/>
            <w:lang w:eastAsia="zh-CN"/>
          </w:rPr>
          <w:t>十四、化肥农药项目实施时间节点</w:t>
        </w:r>
        <w:r>
          <w:tab/>
        </w:r>
        <w:r>
          <w:fldChar w:fldCharType="begin"/>
        </w:r>
        <w:r>
          <w:instrText xml:space="preserve"> PAGEREF _Toc28838 \h </w:instrText>
        </w:r>
        <w:r>
          <w:fldChar w:fldCharType="separate"/>
        </w:r>
        <w:r>
          <w:t>72</w:t>
        </w:r>
        <w:r>
          <w:fldChar w:fldCharType="end"/>
        </w:r>
      </w:hyperlink>
    </w:p>
    <w:p>
      <w:pPr>
        <w:pStyle w:val="TOC2"/>
        <w:tabs>
          <w:tab w:val="right" w:leader="dot" w:pos="8306"/>
        </w:tabs>
      </w:pPr>
      <w:hyperlink w:anchor="_Toc20049" w:history="1">
        <w:r>
          <w:rPr>
            <w:rFonts w:ascii="仿宋" w:eastAsia="仿宋" w:hAnsi="仿宋" w:cs="仿宋" w:hint="eastAsia"/>
            <w:lang w:eastAsia="zh-CN"/>
          </w:rPr>
          <w:t>(一)、化肥农药项目启动阶段时间节点</w:t>
        </w:r>
        <w:r>
          <w:tab/>
        </w:r>
        <w:r>
          <w:fldChar w:fldCharType="begin"/>
        </w:r>
        <w:r>
          <w:instrText xml:space="preserve"> PAGEREF _Toc20049 \h </w:instrText>
        </w:r>
        <w:r>
          <w:fldChar w:fldCharType="separate"/>
        </w:r>
        <w:r>
          <w:t>72</w:t>
        </w:r>
        <w:r>
          <w:fldChar w:fldCharType="end"/>
        </w:r>
      </w:hyperlink>
    </w:p>
    <w:p>
      <w:pPr>
        <w:pStyle w:val="TOC2"/>
        <w:tabs>
          <w:tab w:val="right" w:leader="dot" w:pos="8306"/>
        </w:tabs>
      </w:pPr>
      <w:hyperlink w:anchor="_Toc29309" w:history="1">
        <w:r>
          <w:rPr>
            <w:rFonts w:ascii="仿宋" w:eastAsia="仿宋" w:hAnsi="仿宋" w:cs="仿宋" w:hint="eastAsia"/>
            <w:lang w:eastAsia="zh-CN"/>
          </w:rPr>
          <w:t>(二)、化肥农药项目执行阶段时间节点</w:t>
        </w:r>
        <w:r>
          <w:tab/>
        </w:r>
        <w:r>
          <w:fldChar w:fldCharType="begin"/>
        </w:r>
        <w:r>
          <w:instrText xml:space="preserve"> PAGEREF _Toc29309 \h </w:instrText>
        </w:r>
        <w:r>
          <w:fldChar w:fldCharType="separate"/>
        </w:r>
        <w:r>
          <w:t>73</w:t>
        </w:r>
        <w:r>
          <w:fldChar w:fldCharType="end"/>
        </w:r>
      </w:hyperlink>
    </w:p>
    <w:p>
      <w:pPr>
        <w:pStyle w:val="TOC2"/>
        <w:tabs>
          <w:tab w:val="right" w:leader="dot" w:pos="8306"/>
        </w:tabs>
      </w:pPr>
      <w:hyperlink w:anchor="_Toc31714" w:history="1">
        <w:r>
          <w:rPr>
            <w:rFonts w:ascii="仿宋" w:eastAsia="仿宋" w:hAnsi="仿宋" w:cs="仿宋" w:hint="eastAsia"/>
            <w:lang w:eastAsia="zh-CN"/>
          </w:rPr>
          <w:t>(三)、化肥农药项目完成阶段时间节点</w:t>
        </w:r>
        <w:r>
          <w:tab/>
        </w:r>
        <w:r>
          <w:fldChar w:fldCharType="begin"/>
        </w:r>
        <w:r>
          <w:instrText xml:space="preserve"> PAGEREF _Toc31714 \h </w:instrText>
        </w:r>
        <w:r>
          <w:fldChar w:fldCharType="separate"/>
        </w:r>
        <w:r>
          <w:t>74</w:t>
        </w:r>
        <w:r>
          <w:fldChar w:fldCharType="end"/>
        </w:r>
      </w:hyperlink>
    </w:p>
    <w:p>
      <w:pPr>
        <w:pStyle w:val="TOC1"/>
        <w:tabs>
          <w:tab w:val="right" w:leader="dot" w:pos="8306"/>
        </w:tabs>
      </w:pPr>
      <w:hyperlink w:anchor="_Toc13732" w:history="1">
        <w:r>
          <w:rPr>
            <w:rFonts w:ascii="仿宋" w:eastAsia="仿宋" w:hAnsi="仿宋" w:cs="仿宋" w:hint="eastAsia"/>
            <w:lang w:eastAsia="zh-CN"/>
          </w:rPr>
          <w:t>十五、化肥农药项目变更管理</w:t>
        </w:r>
        <w:r>
          <w:tab/>
        </w:r>
        <w:r>
          <w:fldChar w:fldCharType="begin"/>
        </w:r>
        <w:r>
          <w:instrText xml:space="preserve"> PAGEREF _Toc13732 \h </w:instrText>
        </w:r>
        <w:r>
          <w:fldChar w:fldCharType="separate"/>
        </w:r>
        <w:r>
          <w:t>75</w:t>
        </w:r>
        <w:r>
          <w:fldChar w:fldCharType="end"/>
        </w:r>
      </w:hyperlink>
    </w:p>
    <w:p>
      <w:pPr>
        <w:pStyle w:val="TOC2"/>
        <w:tabs>
          <w:tab w:val="right" w:leader="dot" w:pos="8306"/>
        </w:tabs>
      </w:pPr>
      <w:hyperlink w:anchor="_Toc8060" w:history="1">
        <w:r>
          <w:rPr>
            <w:rFonts w:ascii="仿宋" w:eastAsia="仿宋" w:hAnsi="仿宋" w:cs="仿宋" w:hint="eastAsia"/>
            <w:lang w:eastAsia="zh-CN"/>
          </w:rPr>
          <w:t>(一)、变更申请与评估</w:t>
        </w:r>
        <w:r>
          <w:tab/>
        </w:r>
        <w:r>
          <w:fldChar w:fldCharType="begin"/>
        </w:r>
        <w:r>
          <w:instrText xml:space="preserve"> PAGEREF _Toc8060 \h </w:instrText>
        </w:r>
        <w:r>
          <w:fldChar w:fldCharType="separate"/>
        </w:r>
        <w:r>
          <w:t>75</w:t>
        </w:r>
        <w:r>
          <w:fldChar w:fldCharType="end"/>
        </w:r>
      </w:hyperlink>
    </w:p>
    <w:p>
      <w:pPr>
        <w:pStyle w:val="TOC2"/>
        <w:tabs>
          <w:tab w:val="right" w:leader="dot" w:pos="8306"/>
        </w:tabs>
      </w:pPr>
      <w:hyperlink w:anchor="_Toc4560" w:history="1">
        <w:r>
          <w:rPr>
            <w:rFonts w:ascii="仿宋" w:eastAsia="仿宋" w:hAnsi="仿宋" w:cs="仿宋" w:hint="eastAsia"/>
            <w:lang w:eastAsia="zh-CN"/>
          </w:rPr>
          <w:t>(二)、变更实施与控制</w:t>
        </w:r>
        <w:r>
          <w:tab/>
        </w:r>
        <w:r>
          <w:fldChar w:fldCharType="begin"/>
        </w:r>
        <w:r>
          <w:instrText xml:space="preserve"> PAGEREF _Toc4560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8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的技术管理特点体现在其创新导向。通过引入最先进的技术趋势和解决方案，化肥农药项目致力于提升科技含量、提高质量和效率水平。这意味着我们将采用最新的工具和方法，确保化肥农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肥农药项目技术管理的显著特征。通过整合不同领域的技术资源，我们实现了跨学科的协同工作。这有助于优化技术架构，提高整体效能。此外，整合性策略还促进了不同技术团队之间的紧密沟通和高效合作，确保化肥农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肥农药项目所采用的技术。通过不断优化技术方案，化肥农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肥农药项目团队将在化肥农药项目初期识别可能的技术风险，并采取相应的预防和应对措施。通过建立健全的风险评估机制，化肥农药项目能够在实施过程中及时发现并解决潜在的技术问题，保障化肥农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肥农药项目中，技术将成为化肥农药项目成功的有力支持。这一深度剖析揭示了技术管理在化肥农药项目实施中的关键作用，为化肥农药项目的技术基础奠定了坚实的基础。</w:t>
      </w:r>
    </w:p>
    <w:p>
      <w:pPr>
        <w:pStyle w:val="Heading2"/>
        <w:ind w:firstLine="560" w:firstLineChars="200"/>
        <w:rPr>
          <w:rFonts w:ascii="仿宋" w:eastAsia="仿宋" w:hAnsi="仿宋" w:cs="仿宋" w:hint="eastAsia"/>
          <w:sz w:val="28"/>
          <w:lang w:eastAsia="zh-CN"/>
        </w:rPr>
      </w:pPr>
      <w:bookmarkStart w:id="4" w:name="_Toc7967"/>
      <w:r>
        <w:rPr>
          <w:rFonts w:ascii="仿宋" w:eastAsia="仿宋" w:hAnsi="仿宋" w:cs="仿宋" w:hint="eastAsia"/>
          <w:sz w:val="28"/>
          <w:lang w:eastAsia="zh-CN"/>
        </w:rPr>
        <w:t>(二)、化肥农药项目工艺技术设计方案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肥农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肥农药项目将严格按照相关行业规范要求进行组织。通过有效控制产品质量，化肥农药项目将致力于为顾客提供优质的化肥农药项目产品和良好的服务。这体现了化肥农药项目对于生产活动合规性和质量标准的高度重视，为化肥农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肥农药项目注重生态效益和清洁生产原则。化肥农药项目建设将紧密结合地方特色经济发展，与社会经济发展规划和区域环境保护规划方案相协调一致。通过与当地区域自然生态系统的结合，化肥农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肥农药项目产品具有多样化的客户需求和个性化的特点。因此，化肥农药项目产品规格品种多样，且单批生产数量较小。为满足这一特点，化肥农药项目承办单位将建设先进的柔性制造生产线。通过广泛应用柔性制造技术，化肥农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肥农药项目采用的技术具有较高的技术含量和自动化水平，处于国内先进水平。这一技术选用不仅体现了对生产效率、质量和环境友好性的高标准要求，同时为化肥农药项目的可持续发展奠定了坚实的基础。</w:t>
      </w:r>
    </w:p>
    <w:p>
      <w:pPr>
        <w:pStyle w:val="Heading2"/>
        <w:ind w:firstLine="560" w:firstLineChars="200"/>
        <w:rPr>
          <w:rFonts w:ascii="仿宋" w:eastAsia="仿宋" w:hAnsi="仿宋" w:cs="仿宋" w:hint="eastAsia"/>
          <w:sz w:val="28"/>
          <w:lang w:eastAsia="zh-CN"/>
        </w:rPr>
      </w:pPr>
      <w:bookmarkStart w:id="5" w:name="_Toc1619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为确保化肥农药项目的高效生产和技术实施，我们制定了一套精心设计的设备选型方案，以满足化肥农药项目生产、质量和环保的要求。该方案的主要特点如下：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肥农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针对化肥农药项目产品的多样性和小批量生产的特点，我们将建设柔性制造生产线。通过在设备选型中考虑柔性制造技术，可以灵活应对不同产品规格和生产需求，实现生产线的高度灵活性和适应性。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889"/>
      <w:r>
        <w:rPr>
          <w:rFonts w:ascii="仿宋" w:eastAsia="仿宋" w:hAnsi="仿宋" w:cs="仿宋" w:hint="eastAsia"/>
          <w:sz w:val="28"/>
          <w:lang w:eastAsia="zh-CN"/>
        </w:rPr>
        <w:t>二、化肥农药项目建设单位说明</w:t>
      </w:r>
      <w:bookmarkEnd w:id="6"/>
    </w:p>
    <w:p>
      <w:pPr>
        <w:pStyle w:val="Heading2"/>
        <w:rPr>
          <w:rFonts w:ascii="仿宋" w:eastAsia="仿宋" w:hAnsi="仿宋" w:cs="仿宋" w:hint="eastAsia"/>
          <w:lang w:eastAsia="zh-CN"/>
        </w:rPr>
      </w:pPr>
      <w:bookmarkStart w:id="7" w:name="_Toc6612"/>
      <w:r>
        <w:rPr>
          <w:rFonts w:ascii="仿宋" w:eastAsia="仿宋" w:hAnsi="仿宋" w:cs="仿宋" w:hint="eastAsia"/>
          <w:lang w:eastAsia="zh-CN"/>
        </w:rPr>
        <w:t>(一)、化肥农药项目承办单位基本情况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4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肥农药项目承办单位的XXXX，我们着眼于实现可持续的经济效益。通过技术创新和解决方案的提供，公司预计在化肥农药项目执行期间将获得可观的收入增长。这一收入来源主要包括化肥农药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同时，我们注重成本控制和效率提升，以确保化肥农药项目的可持续盈利。透过精细的管理和资源优化，公司期望实现化肥农药项目利润最大化。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肥农药项目实施进行全面的投资评估，包括化肥农药项目启动阶段的资金投入和后续运营成本。通过对化肥农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肥农药项目实施过程中具备足够的资金流动性，公司将进行详尽的现金流分析。这包括资金需求的合理预测、化肥农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156"/>
      <w:r>
        <w:rPr>
          <w:rFonts w:ascii="仿宋" w:eastAsia="仿宋" w:hAnsi="仿宋" w:cs="仿宋" w:hint="eastAsia"/>
          <w:sz w:val="28"/>
          <w:lang w:eastAsia="zh-CN"/>
        </w:rPr>
        <w:t>三、化肥农药项目土建工程</w:t>
      </w:r>
      <w:bookmarkEnd w:id="9"/>
    </w:p>
    <w:p>
      <w:pPr>
        <w:pStyle w:val="Heading2"/>
        <w:rPr>
          <w:rFonts w:ascii="仿宋" w:eastAsia="仿宋" w:hAnsi="仿宋" w:cs="仿宋" w:hint="eastAsia"/>
          <w:lang w:eastAsia="zh-CN"/>
        </w:rPr>
      </w:pPr>
      <w:bookmarkStart w:id="10" w:name="_Toc2619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在化肥农药项目的建筑工程设计中，我们将秉承一系列重要的设计原则，以确保化肥农药项目建筑在功能、美观、可持续性等方面达到最佳效果。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首要原则是确保建筑的功能性得到最大化的发挥。我们将充分理解化肥农药项目的实际需求，合理布局各个功能区域，保证建筑在满足业务需求的同时，提供高效的工作环境。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在建筑设计中，我们将综合考虑建设和运营成本。通过精细的经济效益分析，确保设计方案在高效利用资源的同时，对化肥农药项目的长期盈利能力有积极的贡献。</w:t>
      </w:r>
    </w:p>
    <w:p>
      <w:pPr>
        <w:pStyle w:val="Heading2"/>
        <w:ind w:firstLine="560" w:firstLineChars="200"/>
        <w:rPr>
          <w:rFonts w:ascii="仿宋" w:eastAsia="仿宋" w:hAnsi="仿宋" w:cs="仿宋" w:hint="eastAsia"/>
          <w:sz w:val="28"/>
          <w:lang w:eastAsia="zh-CN"/>
        </w:rPr>
      </w:pPr>
      <w:bookmarkStart w:id="11" w:name="_Toc1578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肥农药项目的土建工程设计中，我们将精准设定设计年限，结合化肥农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肥农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98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化肥农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肥农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肥农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04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本期工程化肥农药项目预计总建筑面积XXX平方米，其中：计容建筑面积XXX平方米，计划建筑工程投资XX万元，占化肥农药项目总投资的XX%。</w:t>
      </w:r>
    </w:p>
    <w:p>
      <w:pPr>
        <w:pStyle w:val="Heading1"/>
        <w:ind w:firstLine="560" w:firstLineChars="200"/>
        <w:rPr>
          <w:rFonts w:ascii="仿宋" w:eastAsia="仿宋" w:hAnsi="仿宋" w:cs="仿宋" w:hint="eastAsia"/>
          <w:sz w:val="28"/>
          <w:lang w:eastAsia="zh-CN"/>
        </w:rPr>
      </w:pPr>
      <w:bookmarkStart w:id="14" w:name="_Toc6056"/>
      <w:r>
        <w:rPr>
          <w:rFonts w:ascii="仿宋" w:eastAsia="仿宋" w:hAnsi="仿宋" w:cs="仿宋" w:hint="eastAsia"/>
          <w:sz w:val="28"/>
          <w:lang w:eastAsia="zh-CN"/>
        </w:rPr>
        <w:t>四、化肥农药项目可持续发展</w:t>
      </w:r>
      <w:bookmarkEnd w:id="14"/>
    </w:p>
    <w:p>
      <w:pPr>
        <w:pStyle w:val="Heading2"/>
        <w:rPr>
          <w:rFonts w:ascii="仿宋" w:eastAsia="仿宋" w:hAnsi="仿宋" w:cs="仿宋" w:hint="eastAsia"/>
          <w:lang w:eastAsia="zh-CN"/>
        </w:rPr>
      </w:pPr>
      <w:bookmarkStart w:id="15" w:name="_Toc1986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肥农药项目中，化肥农药项目团队着眼于未来，明确了可持续发展的战略方向。制定的具体可持续发展目标包括降低资源使用、采用环保技术、最大化社会效益等。这一步骤不仅有助于化肥农药项目在环保和社会责任方面达到最高标准，也为未来提供了明确的指引，确保化肥农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可持续实践的融入化肥农药项目管理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肥农药项目管理周期。从化肥农药项目规划开始，化肥农药项目团队就考虑了环境和社会的因素。在执行阶段，化肥农药项目团队积极推动绿色技术的应用，优化资源利用。此外，关注员工的社会责任，通过培训和沟通活动提高员工对可持续发展的认知，使他们能够在日常工作中践行可持续实践。这些举措不仅为化肥农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72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扎根于化肥农药项目的可持续发展理念，我们深信环保与社会责任是化肥农药项目成功的关键支柱。在化肥农药项目的每一步，我们都致力于通过创新和实践，履行对环境和社会的坚定责任。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团队通过引入先进的环保技术、建立高效的废物处理系统以及推动能源节约措施，积极履行环保责任。定期的环保监测和评估确保化肥农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不仅致力于自身可持续发展，还注重对社会的回馈。通过支持社区化肥农药项目、参与慈善事业、提供培训机会等方式，化肥农药项目积极履行社会责任。与当地社区建立积极互动，关注员工的工作与生活平衡，以及员工的身心健康，是化肥农药项目在社会责任层面的关键举措。这样的实践不仅增强了化肥农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013"/>
      <w:r>
        <w:rPr>
          <w:rFonts w:ascii="仿宋" w:eastAsia="仿宋" w:hAnsi="仿宋" w:cs="仿宋" w:hint="eastAsia"/>
          <w:sz w:val="28"/>
          <w:lang w:eastAsia="zh-CN"/>
        </w:rPr>
        <w:t>五、化肥农药项目选址可行性分析</w:t>
      </w:r>
      <w:bookmarkEnd w:id="17"/>
    </w:p>
    <w:p>
      <w:pPr>
        <w:pStyle w:val="Heading2"/>
        <w:rPr>
          <w:rFonts w:ascii="仿宋" w:eastAsia="仿宋" w:hAnsi="仿宋" w:cs="仿宋" w:hint="eastAsia"/>
          <w:lang w:eastAsia="zh-CN"/>
        </w:rPr>
      </w:pPr>
      <w:bookmarkStart w:id="18" w:name="_Toc1207"/>
      <w:r>
        <w:rPr>
          <w:rFonts w:ascii="仿宋" w:eastAsia="仿宋" w:hAnsi="仿宋" w:cs="仿宋" w:hint="eastAsia"/>
          <w:lang w:eastAsia="zh-CN"/>
        </w:rPr>
        <w:t>(一)、化肥农药项目选址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该化肥农药项目选址位于XX省XX市XX区XXX街道</w:t>
      </w:r>
    </w:p>
    <w:p>
      <w:pPr>
        <w:pStyle w:val="Heading2"/>
        <w:ind w:firstLine="560" w:firstLineChars="200"/>
        <w:rPr>
          <w:rFonts w:ascii="仿宋" w:eastAsia="仿宋" w:hAnsi="仿宋" w:cs="仿宋" w:hint="eastAsia"/>
          <w:sz w:val="28"/>
          <w:lang w:eastAsia="zh-CN"/>
        </w:rPr>
      </w:pPr>
      <w:bookmarkStart w:id="19" w:name="_Toc2859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化肥农药项目的征地面积将根据化肥农药项目的实际规模和需求进行精确规划。具体面积XXX平方米，旨在确保化肥农药项目不仅能够满足当前的发展需求，还能够预留空间以适应未来的扩展。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净用地面积是在征地面积基础上去除不可利用面积后的实际可开发用地。具体面积XXX平方米，考虑到环保、交通、安全等多方面因素，以确保化肥农药项目在整体利用效率上达到最优。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化肥农药项目计划建设的建筑总规模具体面积XXX平方米。这一规模的确定综合考虑了化肥农药项目的性质、规模，以及城市规划的相关要求，确保建筑布局与周边环境协调一致。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绿地率是化肥农药项目用地中被规划为绿地的比例。具体面积XXX平方米，旨在通过合理规划绿地，改善化肥农药项目周边环境，提升居民生活质量，并符合城市整体绿化规划。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容积率是用地上可以建设的建筑总体积与用地面积之比。具体面积XXX，通过合理的容积率规划，确保化肥农药项目建筑规模与周边环境和谐共生。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确保化肥农药项目选址与当地城市规划相一致，具体面积XXX平方米。通过与城市规划部门深入沟通，确保化肥农药项目不仅符合城市的整体发展方向，还能够融入城市的发展布局，为城市的长远发展贡献力量。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肥农药项目选址符合当地产业政策，具体面积XXX平方米。这包括化肥农药项目对当地经济的促进作用，以及对相关产业的带动效应，确保化肥农药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用地总体要求必须符合环保和可持续发展的原则，具体面积XXX平方米。通过采用绿色建筑设计、节能减排等措施，确保化肥农药项目在建设和运营过程中对环境的影响最小化，达到可持续发展的要求。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确保化肥农药项目选址具备必要的公共设施配套，具体面积XXX平方米。这包括交通便利性、教育、医疗等基础设施，以提高居民生活品质，使得化肥农药项目选址更具吸引力。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考虑用地总体要求对当地社会稳定性的影响，具体面积XXX平方米。通过深入了解当地社区反馈，确保化肥农药项目的选址和建设过程对当地社会和谐稳定产生积极作用。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肥农药项目选址不仅符合法规和规划，还在实际操作中具有可行性。这一全面规划将为化肥农药项目的成功实施提供坚实的基础，确保化肥农药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321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化肥农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肥农药项目的设备规划和空间设计中，我们将采取灵活设备布局的措施。设备布局将根据实际需求进行灵活设计，避免不必要的浪费。通过合理规划设备摆放位置，我们将提高设备的利用率，减少设备间距，以确保化肥农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肥农药项目内部引入共享设施的概念，例如共享会议室、办公区等。通过这种方式，我们可以减少对资源的重复建设，提高资源共享效率，从而减小化肥农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60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肥农药项目的总图布置中，我们将不同功能区域进行明确的规划，以最大程度满足化肥农药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https://d.book118.com/258120016032006030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720863"/>
    <w:rsid w:val="0B7208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2001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2024-01-21T14:48:00Z</dcterms:created>
  <dcterms:modified xsi:type="dcterms:W3CDTF">2024-01-21T14:49:07Z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DADA56031E4443BA9FBFCD2DE1A680EF_11</vt:lpwstr>
  </property>
  <property fmtid="{D5CDD505-2E9C-101B-9397-08002B2CF9AE}" pid="3" name="KSOProductBuildVer">
    <vt:lpwstr>2052-12.1.0.16120</vt:lpwstr>
  </property>
</Properties>
</file>