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66" w:history="1">
        <w:r>
          <w:rPr>
            <w:rFonts w:ascii="仿宋" w:eastAsia="仿宋" w:hAnsi="仿宋" w:cs="仿宋" w:hint="eastAsia"/>
            <w:lang w:eastAsia="zh-CN"/>
          </w:rPr>
          <w:t>概论</w:t>
        </w:r>
        <w:r>
          <w:tab/>
        </w:r>
        <w:r>
          <w:fldChar w:fldCharType="begin"/>
        </w:r>
        <w:r>
          <w:instrText xml:space="preserve"> PAGEREF _Toc8666 \h </w:instrText>
        </w:r>
        <w:r>
          <w:fldChar w:fldCharType="separate"/>
        </w:r>
        <w:r>
          <w:t>3</w:t>
        </w:r>
        <w:r>
          <w:fldChar w:fldCharType="end"/>
        </w:r>
      </w:hyperlink>
    </w:p>
    <w:p>
      <w:pPr>
        <w:pStyle w:val="TOC1"/>
        <w:tabs>
          <w:tab w:val="right" w:leader="dot" w:pos="8306"/>
        </w:tabs>
      </w:pPr>
      <w:hyperlink w:anchor="_Toc26799" w:history="1">
        <w:r>
          <w:rPr>
            <w:rFonts w:ascii="仿宋" w:eastAsia="仿宋" w:hAnsi="仿宋" w:cs="仿宋" w:hint="eastAsia"/>
            <w:lang w:eastAsia="zh-CN"/>
          </w:rPr>
          <w:t>一、市场分析、调研</w:t>
        </w:r>
        <w:r>
          <w:tab/>
        </w:r>
        <w:r>
          <w:fldChar w:fldCharType="begin"/>
        </w:r>
        <w:r>
          <w:instrText xml:space="preserve"> PAGEREF _Toc26799 \h </w:instrText>
        </w:r>
        <w:r>
          <w:fldChar w:fldCharType="separate"/>
        </w:r>
        <w:r>
          <w:t>3</w:t>
        </w:r>
        <w:r>
          <w:fldChar w:fldCharType="end"/>
        </w:r>
      </w:hyperlink>
    </w:p>
    <w:p>
      <w:pPr>
        <w:pStyle w:val="TOC2"/>
        <w:tabs>
          <w:tab w:val="right" w:leader="dot" w:pos="8306"/>
        </w:tabs>
      </w:pPr>
      <w:hyperlink w:anchor="_Toc27769" w:history="1">
        <w:r>
          <w:rPr>
            <w:rFonts w:ascii="仿宋" w:eastAsia="仿宋" w:hAnsi="仿宋" w:cs="仿宋" w:hint="eastAsia"/>
            <w:lang w:eastAsia="zh-CN"/>
          </w:rPr>
          <w:t>(一)、配电箱行业分析</w:t>
        </w:r>
        <w:r>
          <w:tab/>
        </w:r>
        <w:r>
          <w:fldChar w:fldCharType="begin"/>
        </w:r>
        <w:r>
          <w:instrText xml:space="preserve"> PAGEREF _Toc27769 \h </w:instrText>
        </w:r>
        <w:r>
          <w:fldChar w:fldCharType="separate"/>
        </w:r>
        <w:r>
          <w:t>3</w:t>
        </w:r>
        <w:r>
          <w:fldChar w:fldCharType="end"/>
        </w:r>
      </w:hyperlink>
    </w:p>
    <w:p>
      <w:pPr>
        <w:pStyle w:val="TOC2"/>
        <w:tabs>
          <w:tab w:val="right" w:leader="dot" w:pos="8306"/>
        </w:tabs>
      </w:pPr>
      <w:hyperlink w:anchor="_Toc14764" w:history="1">
        <w:r>
          <w:rPr>
            <w:rFonts w:ascii="仿宋" w:eastAsia="仿宋" w:hAnsi="仿宋" w:cs="仿宋" w:hint="eastAsia"/>
            <w:lang w:eastAsia="zh-CN"/>
          </w:rPr>
          <w:t>(二)、配电箱市场分析预测</w:t>
        </w:r>
        <w:r>
          <w:tab/>
        </w:r>
        <w:r>
          <w:fldChar w:fldCharType="begin"/>
        </w:r>
        <w:r>
          <w:instrText xml:space="preserve"> PAGEREF _Toc14764 \h </w:instrText>
        </w:r>
        <w:r>
          <w:fldChar w:fldCharType="separate"/>
        </w:r>
        <w:r>
          <w:t>4</w:t>
        </w:r>
        <w:r>
          <w:fldChar w:fldCharType="end"/>
        </w:r>
      </w:hyperlink>
    </w:p>
    <w:p>
      <w:pPr>
        <w:pStyle w:val="TOC1"/>
        <w:tabs>
          <w:tab w:val="right" w:leader="dot" w:pos="8306"/>
        </w:tabs>
      </w:pPr>
      <w:hyperlink w:anchor="_Toc25610" w:history="1">
        <w:r>
          <w:rPr>
            <w:rFonts w:ascii="仿宋" w:eastAsia="仿宋" w:hAnsi="仿宋" w:cs="仿宋" w:hint="eastAsia"/>
            <w:lang w:eastAsia="zh-CN"/>
          </w:rPr>
          <w:t>二、配电箱项目建设背景及必要性分析</w:t>
        </w:r>
        <w:r>
          <w:tab/>
        </w:r>
        <w:r>
          <w:fldChar w:fldCharType="begin"/>
        </w:r>
        <w:r>
          <w:instrText xml:space="preserve"> PAGEREF _Toc25610 \h </w:instrText>
        </w:r>
        <w:r>
          <w:fldChar w:fldCharType="separate"/>
        </w:r>
        <w:r>
          <w:t>5</w:t>
        </w:r>
        <w:r>
          <w:fldChar w:fldCharType="end"/>
        </w:r>
      </w:hyperlink>
    </w:p>
    <w:p>
      <w:pPr>
        <w:pStyle w:val="TOC2"/>
        <w:tabs>
          <w:tab w:val="right" w:leader="dot" w:pos="8306"/>
        </w:tabs>
      </w:pPr>
      <w:hyperlink w:anchor="_Toc7164" w:history="1">
        <w:r>
          <w:rPr>
            <w:rFonts w:ascii="仿宋" w:eastAsia="仿宋" w:hAnsi="仿宋" w:cs="仿宋" w:hint="eastAsia"/>
            <w:lang w:eastAsia="zh-CN"/>
          </w:rPr>
          <w:t>(一)、配电箱项目背景分析</w:t>
        </w:r>
        <w:r>
          <w:tab/>
        </w:r>
        <w:r>
          <w:fldChar w:fldCharType="begin"/>
        </w:r>
        <w:r>
          <w:instrText xml:space="preserve"> PAGEREF _Toc7164 \h </w:instrText>
        </w:r>
        <w:r>
          <w:fldChar w:fldCharType="separate"/>
        </w:r>
        <w:r>
          <w:t>5</w:t>
        </w:r>
        <w:r>
          <w:fldChar w:fldCharType="end"/>
        </w:r>
      </w:hyperlink>
    </w:p>
    <w:p>
      <w:pPr>
        <w:pStyle w:val="TOC2"/>
        <w:tabs>
          <w:tab w:val="right" w:leader="dot" w:pos="8306"/>
        </w:tabs>
      </w:pPr>
      <w:hyperlink w:anchor="_Toc18482" w:history="1">
        <w:r>
          <w:rPr>
            <w:rFonts w:ascii="仿宋" w:eastAsia="仿宋" w:hAnsi="仿宋" w:cs="仿宋" w:hint="eastAsia"/>
            <w:lang w:eastAsia="zh-CN"/>
          </w:rPr>
          <w:t>(二)、配电箱项目建设必要性分析</w:t>
        </w:r>
        <w:r>
          <w:tab/>
        </w:r>
        <w:r>
          <w:fldChar w:fldCharType="begin"/>
        </w:r>
        <w:r>
          <w:instrText xml:space="preserve"> PAGEREF _Toc18482 \h </w:instrText>
        </w:r>
        <w:r>
          <w:fldChar w:fldCharType="separate"/>
        </w:r>
        <w:r>
          <w:t>6</w:t>
        </w:r>
        <w:r>
          <w:fldChar w:fldCharType="end"/>
        </w:r>
      </w:hyperlink>
    </w:p>
    <w:p>
      <w:pPr>
        <w:pStyle w:val="TOC1"/>
        <w:tabs>
          <w:tab w:val="right" w:leader="dot" w:pos="8306"/>
        </w:tabs>
      </w:pPr>
      <w:hyperlink w:anchor="_Toc7136" w:history="1">
        <w:r>
          <w:rPr>
            <w:rFonts w:ascii="仿宋" w:eastAsia="仿宋" w:hAnsi="仿宋" w:cs="仿宋" w:hint="eastAsia"/>
            <w:lang w:eastAsia="zh-CN"/>
          </w:rPr>
          <w:t>三、配电箱项目绩效评估</w:t>
        </w:r>
        <w:r>
          <w:tab/>
        </w:r>
        <w:r>
          <w:fldChar w:fldCharType="begin"/>
        </w:r>
        <w:r>
          <w:instrText xml:space="preserve"> PAGEREF _Toc7136 \h </w:instrText>
        </w:r>
        <w:r>
          <w:fldChar w:fldCharType="separate"/>
        </w:r>
        <w:r>
          <w:t>8</w:t>
        </w:r>
        <w:r>
          <w:fldChar w:fldCharType="end"/>
        </w:r>
      </w:hyperlink>
    </w:p>
    <w:p>
      <w:pPr>
        <w:pStyle w:val="TOC2"/>
        <w:tabs>
          <w:tab w:val="right" w:leader="dot" w:pos="8306"/>
        </w:tabs>
      </w:pPr>
      <w:hyperlink w:anchor="_Toc23186" w:history="1">
        <w:r>
          <w:rPr>
            <w:rFonts w:ascii="仿宋" w:eastAsia="仿宋" w:hAnsi="仿宋" w:cs="仿宋" w:hint="eastAsia"/>
            <w:lang w:eastAsia="zh-CN"/>
          </w:rPr>
          <w:t>(一)、绩效评估指标</w:t>
        </w:r>
        <w:r>
          <w:tab/>
        </w:r>
        <w:r>
          <w:fldChar w:fldCharType="begin"/>
        </w:r>
        <w:r>
          <w:instrText xml:space="preserve"> PAGEREF _Toc23186 \h </w:instrText>
        </w:r>
        <w:r>
          <w:fldChar w:fldCharType="separate"/>
        </w:r>
        <w:r>
          <w:t>8</w:t>
        </w:r>
        <w:r>
          <w:fldChar w:fldCharType="end"/>
        </w:r>
      </w:hyperlink>
    </w:p>
    <w:p>
      <w:pPr>
        <w:pStyle w:val="TOC2"/>
        <w:tabs>
          <w:tab w:val="right" w:leader="dot" w:pos="8306"/>
        </w:tabs>
      </w:pPr>
      <w:hyperlink w:anchor="_Toc26933" w:history="1">
        <w:r>
          <w:rPr>
            <w:rFonts w:ascii="仿宋" w:eastAsia="仿宋" w:hAnsi="仿宋" w:cs="仿宋" w:hint="eastAsia"/>
            <w:lang w:eastAsia="zh-CN"/>
          </w:rPr>
          <w:t>(二)、绩效评估方法</w:t>
        </w:r>
        <w:r>
          <w:tab/>
        </w:r>
        <w:r>
          <w:fldChar w:fldCharType="begin"/>
        </w:r>
        <w:r>
          <w:instrText xml:space="preserve"> PAGEREF _Toc26933 \h </w:instrText>
        </w:r>
        <w:r>
          <w:fldChar w:fldCharType="separate"/>
        </w:r>
        <w:r>
          <w:t>9</w:t>
        </w:r>
        <w:r>
          <w:fldChar w:fldCharType="end"/>
        </w:r>
      </w:hyperlink>
    </w:p>
    <w:p>
      <w:pPr>
        <w:pStyle w:val="TOC2"/>
        <w:tabs>
          <w:tab w:val="right" w:leader="dot" w:pos="8306"/>
        </w:tabs>
      </w:pPr>
      <w:hyperlink w:anchor="_Toc13652" w:history="1">
        <w:r>
          <w:rPr>
            <w:rFonts w:ascii="仿宋" w:eastAsia="仿宋" w:hAnsi="仿宋" w:cs="仿宋" w:hint="eastAsia"/>
            <w:lang w:eastAsia="zh-CN"/>
          </w:rPr>
          <w:t>(三)、绩效评估周期</w:t>
        </w:r>
        <w:r>
          <w:tab/>
        </w:r>
        <w:r>
          <w:fldChar w:fldCharType="begin"/>
        </w:r>
        <w:r>
          <w:instrText xml:space="preserve"> PAGEREF _Toc13652 \h </w:instrText>
        </w:r>
        <w:r>
          <w:fldChar w:fldCharType="separate"/>
        </w:r>
        <w:r>
          <w:t>10</w:t>
        </w:r>
        <w:r>
          <w:fldChar w:fldCharType="end"/>
        </w:r>
      </w:hyperlink>
    </w:p>
    <w:p>
      <w:pPr>
        <w:pStyle w:val="TOC1"/>
        <w:tabs>
          <w:tab w:val="right" w:leader="dot" w:pos="8306"/>
        </w:tabs>
      </w:pPr>
      <w:hyperlink w:anchor="_Toc8274" w:history="1">
        <w:r>
          <w:rPr>
            <w:rFonts w:ascii="仿宋" w:eastAsia="仿宋" w:hAnsi="仿宋" w:cs="仿宋" w:hint="eastAsia"/>
            <w:lang w:eastAsia="zh-CN"/>
          </w:rPr>
          <w:t>四、配电箱项目危机管理</w:t>
        </w:r>
        <w:r>
          <w:tab/>
        </w:r>
        <w:r>
          <w:fldChar w:fldCharType="begin"/>
        </w:r>
        <w:r>
          <w:instrText xml:space="preserve"> PAGEREF _Toc8274 \h </w:instrText>
        </w:r>
        <w:r>
          <w:fldChar w:fldCharType="separate"/>
        </w:r>
        <w:r>
          <w:t>11</w:t>
        </w:r>
        <w:r>
          <w:fldChar w:fldCharType="end"/>
        </w:r>
      </w:hyperlink>
    </w:p>
    <w:p>
      <w:pPr>
        <w:pStyle w:val="TOC2"/>
        <w:tabs>
          <w:tab w:val="right" w:leader="dot" w:pos="8306"/>
        </w:tabs>
      </w:pPr>
      <w:hyperlink w:anchor="_Toc2808" w:history="1">
        <w:r>
          <w:rPr>
            <w:rFonts w:ascii="仿宋" w:eastAsia="仿宋" w:hAnsi="仿宋" w:cs="仿宋" w:hint="eastAsia"/>
            <w:lang w:eastAsia="zh-CN"/>
          </w:rPr>
          <w:t>(一)、危机预警与识别</w:t>
        </w:r>
        <w:r>
          <w:tab/>
        </w:r>
        <w:r>
          <w:fldChar w:fldCharType="begin"/>
        </w:r>
        <w:r>
          <w:instrText xml:space="preserve"> PAGEREF _Toc2808 \h </w:instrText>
        </w:r>
        <w:r>
          <w:fldChar w:fldCharType="separate"/>
        </w:r>
        <w:r>
          <w:t>11</w:t>
        </w:r>
        <w:r>
          <w:fldChar w:fldCharType="end"/>
        </w:r>
      </w:hyperlink>
    </w:p>
    <w:p>
      <w:pPr>
        <w:pStyle w:val="TOC2"/>
        <w:tabs>
          <w:tab w:val="right" w:leader="dot" w:pos="8306"/>
        </w:tabs>
      </w:pPr>
      <w:hyperlink w:anchor="_Toc15126" w:history="1">
        <w:r>
          <w:rPr>
            <w:rFonts w:ascii="仿宋" w:eastAsia="仿宋" w:hAnsi="仿宋" w:cs="仿宋" w:hint="eastAsia"/>
            <w:lang w:eastAsia="zh-CN"/>
          </w:rPr>
          <w:t>(二)、危机应对与恢复</w:t>
        </w:r>
        <w:r>
          <w:tab/>
        </w:r>
        <w:r>
          <w:fldChar w:fldCharType="begin"/>
        </w:r>
        <w:r>
          <w:instrText xml:space="preserve"> PAGEREF _Toc15126 \h </w:instrText>
        </w:r>
        <w:r>
          <w:fldChar w:fldCharType="separate"/>
        </w:r>
        <w:r>
          <w:t>12</w:t>
        </w:r>
        <w:r>
          <w:fldChar w:fldCharType="end"/>
        </w:r>
      </w:hyperlink>
    </w:p>
    <w:p>
      <w:pPr>
        <w:pStyle w:val="TOC1"/>
        <w:tabs>
          <w:tab w:val="right" w:leader="dot" w:pos="8306"/>
        </w:tabs>
      </w:pPr>
      <w:hyperlink w:anchor="_Toc16826" w:history="1">
        <w:r>
          <w:rPr>
            <w:rFonts w:ascii="仿宋" w:eastAsia="仿宋" w:hAnsi="仿宋" w:cs="仿宋" w:hint="eastAsia"/>
            <w:lang w:eastAsia="zh-CN"/>
          </w:rPr>
          <w:t>五、配电箱项目建设单位说明</w:t>
        </w:r>
        <w:r>
          <w:tab/>
        </w:r>
        <w:r>
          <w:fldChar w:fldCharType="begin"/>
        </w:r>
        <w:r>
          <w:instrText xml:space="preserve"> PAGEREF _Toc16826 \h </w:instrText>
        </w:r>
        <w:r>
          <w:fldChar w:fldCharType="separate"/>
        </w:r>
        <w:r>
          <w:t>13</w:t>
        </w:r>
        <w:r>
          <w:fldChar w:fldCharType="end"/>
        </w:r>
      </w:hyperlink>
    </w:p>
    <w:p>
      <w:pPr>
        <w:pStyle w:val="TOC2"/>
        <w:tabs>
          <w:tab w:val="right" w:leader="dot" w:pos="8306"/>
        </w:tabs>
      </w:pPr>
      <w:hyperlink w:anchor="_Toc29503" w:history="1">
        <w:r>
          <w:rPr>
            <w:rFonts w:ascii="仿宋" w:eastAsia="仿宋" w:hAnsi="仿宋" w:cs="仿宋" w:hint="eastAsia"/>
            <w:lang w:eastAsia="zh-CN"/>
          </w:rPr>
          <w:t>(一)、配电箱项目承办单位基本情况</w:t>
        </w:r>
        <w:r>
          <w:tab/>
        </w:r>
        <w:r>
          <w:fldChar w:fldCharType="begin"/>
        </w:r>
        <w:r>
          <w:instrText xml:space="preserve"> PAGEREF _Toc29503 \h </w:instrText>
        </w:r>
        <w:r>
          <w:fldChar w:fldCharType="separate"/>
        </w:r>
        <w:r>
          <w:t>13</w:t>
        </w:r>
        <w:r>
          <w:fldChar w:fldCharType="end"/>
        </w:r>
      </w:hyperlink>
    </w:p>
    <w:p>
      <w:pPr>
        <w:pStyle w:val="TOC2"/>
        <w:tabs>
          <w:tab w:val="right" w:leader="dot" w:pos="8306"/>
        </w:tabs>
      </w:pPr>
      <w:hyperlink w:anchor="_Toc12048" w:history="1">
        <w:r>
          <w:rPr>
            <w:rFonts w:ascii="仿宋" w:eastAsia="仿宋" w:hAnsi="仿宋" w:cs="仿宋" w:hint="eastAsia"/>
            <w:lang w:eastAsia="zh-CN"/>
          </w:rPr>
          <w:t>(二)、公司经济效益分析</w:t>
        </w:r>
        <w:r>
          <w:tab/>
        </w:r>
        <w:r>
          <w:fldChar w:fldCharType="begin"/>
        </w:r>
        <w:r>
          <w:instrText xml:space="preserve"> PAGEREF _Toc12048 \h </w:instrText>
        </w:r>
        <w:r>
          <w:fldChar w:fldCharType="separate"/>
        </w:r>
        <w:r>
          <w:t>14</w:t>
        </w:r>
        <w:r>
          <w:fldChar w:fldCharType="end"/>
        </w:r>
      </w:hyperlink>
    </w:p>
    <w:p>
      <w:pPr>
        <w:pStyle w:val="TOC1"/>
        <w:tabs>
          <w:tab w:val="right" w:leader="dot" w:pos="8306"/>
        </w:tabs>
      </w:pPr>
      <w:hyperlink w:anchor="_Toc26738" w:history="1">
        <w:r>
          <w:rPr>
            <w:rFonts w:ascii="仿宋" w:eastAsia="仿宋" w:hAnsi="仿宋" w:cs="仿宋" w:hint="eastAsia"/>
            <w:lang w:eastAsia="zh-CN"/>
          </w:rPr>
          <w:t>六、配电箱项目概论</w:t>
        </w:r>
        <w:r>
          <w:tab/>
        </w:r>
        <w:r>
          <w:fldChar w:fldCharType="begin"/>
        </w:r>
        <w:r>
          <w:instrText xml:space="preserve"> PAGEREF _Toc26738 \h </w:instrText>
        </w:r>
        <w:r>
          <w:fldChar w:fldCharType="separate"/>
        </w:r>
        <w:r>
          <w:t>15</w:t>
        </w:r>
        <w:r>
          <w:fldChar w:fldCharType="end"/>
        </w:r>
      </w:hyperlink>
    </w:p>
    <w:p>
      <w:pPr>
        <w:pStyle w:val="TOC2"/>
        <w:tabs>
          <w:tab w:val="right" w:leader="dot" w:pos="8306"/>
        </w:tabs>
      </w:pPr>
      <w:hyperlink w:anchor="_Toc7169" w:history="1">
        <w:r>
          <w:rPr>
            <w:rFonts w:ascii="仿宋" w:eastAsia="仿宋" w:hAnsi="仿宋" w:cs="仿宋" w:hint="eastAsia"/>
            <w:lang w:eastAsia="zh-CN"/>
          </w:rPr>
          <w:t>(一)、配电箱项目概况</w:t>
        </w:r>
        <w:r>
          <w:tab/>
        </w:r>
        <w:r>
          <w:fldChar w:fldCharType="begin"/>
        </w:r>
        <w:r>
          <w:instrText xml:space="preserve"> PAGEREF _Toc7169 \h </w:instrText>
        </w:r>
        <w:r>
          <w:fldChar w:fldCharType="separate"/>
        </w:r>
        <w:r>
          <w:t>15</w:t>
        </w:r>
        <w:r>
          <w:fldChar w:fldCharType="end"/>
        </w:r>
      </w:hyperlink>
    </w:p>
    <w:p>
      <w:pPr>
        <w:pStyle w:val="TOC2"/>
        <w:tabs>
          <w:tab w:val="right" w:leader="dot" w:pos="8306"/>
        </w:tabs>
      </w:pPr>
      <w:hyperlink w:anchor="_Toc12197" w:history="1">
        <w:r>
          <w:rPr>
            <w:rFonts w:ascii="仿宋" w:eastAsia="仿宋" w:hAnsi="仿宋" w:cs="仿宋" w:hint="eastAsia"/>
            <w:lang w:eastAsia="zh-CN"/>
          </w:rPr>
          <w:t>(二)、配电箱项目目标</w:t>
        </w:r>
        <w:r>
          <w:tab/>
        </w:r>
        <w:r>
          <w:fldChar w:fldCharType="begin"/>
        </w:r>
        <w:r>
          <w:instrText xml:space="preserve"> PAGEREF _Toc12197 \h </w:instrText>
        </w:r>
        <w:r>
          <w:fldChar w:fldCharType="separate"/>
        </w:r>
        <w:r>
          <w:t>17</w:t>
        </w:r>
        <w:r>
          <w:fldChar w:fldCharType="end"/>
        </w:r>
      </w:hyperlink>
    </w:p>
    <w:p>
      <w:pPr>
        <w:pStyle w:val="TOC2"/>
        <w:tabs>
          <w:tab w:val="right" w:leader="dot" w:pos="8306"/>
        </w:tabs>
      </w:pPr>
      <w:hyperlink w:anchor="_Toc16753" w:history="1">
        <w:r>
          <w:rPr>
            <w:rFonts w:ascii="仿宋" w:eastAsia="仿宋" w:hAnsi="仿宋" w:cs="仿宋" w:hint="eastAsia"/>
            <w:lang w:eastAsia="zh-CN"/>
          </w:rPr>
          <w:t>(三)、配电箱项目提出的理由</w:t>
        </w:r>
        <w:r>
          <w:tab/>
        </w:r>
        <w:r>
          <w:fldChar w:fldCharType="begin"/>
        </w:r>
        <w:r>
          <w:instrText xml:space="preserve"> PAGEREF _Toc16753 \h </w:instrText>
        </w:r>
        <w:r>
          <w:fldChar w:fldCharType="separate"/>
        </w:r>
        <w:r>
          <w:t>18</w:t>
        </w:r>
        <w:r>
          <w:fldChar w:fldCharType="end"/>
        </w:r>
      </w:hyperlink>
    </w:p>
    <w:p>
      <w:pPr>
        <w:pStyle w:val="TOC2"/>
        <w:tabs>
          <w:tab w:val="right" w:leader="dot" w:pos="8306"/>
        </w:tabs>
      </w:pPr>
      <w:hyperlink w:anchor="_Toc24273" w:history="1">
        <w:r>
          <w:rPr>
            <w:rFonts w:ascii="仿宋" w:eastAsia="仿宋" w:hAnsi="仿宋" w:cs="仿宋" w:hint="eastAsia"/>
            <w:lang w:eastAsia="zh-CN"/>
          </w:rPr>
          <w:t>(四)、配电箱项目意义</w:t>
        </w:r>
        <w:r>
          <w:tab/>
        </w:r>
        <w:r>
          <w:fldChar w:fldCharType="begin"/>
        </w:r>
        <w:r>
          <w:instrText xml:space="preserve"> PAGEREF _Toc24273 \h </w:instrText>
        </w:r>
        <w:r>
          <w:fldChar w:fldCharType="separate"/>
        </w:r>
        <w:r>
          <w:t>19</w:t>
        </w:r>
        <w:r>
          <w:fldChar w:fldCharType="end"/>
        </w:r>
      </w:hyperlink>
    </w:p>
    <w:p>
      <w:pPr>
        <w:pStyle w:val="TOC2"/>
        <w:tabs>
          <w:tab w:val="right" w:leader="dot" w:pos="8306"/>
        </w:tabs>
      </w:pPr>
      <w:hyperlink w:anchor="_Toc9111" w:history="1">
        <w:r>
          <w:rPr>
            <w:rFonts w:ascii="仿宋" w:eastAsia="仿宋" w:hAnsi="仿宋" w:cs="仿宋" w:hint="eastAsia"/>
            <w:lang w:eastAsia="zh-CN"/>
          </w:rPr>
          <w:t>(五)、配电箱项目背景</w:t>
        </w:r>
        <w:r>
          <w:tab/>
        </w:r>
        <w:r>
          <w:fldChar w:fldCharType="begin"/>
        </w:r>
        <w:r>
          <w:instrText xml:space="preserve"> PAGEREF _Toc9111 \h </w:instrText>
        </w:r>
        <w:r>
          <w:fldChar w:fldCharType="separate"/>
        </w:r>
        <w:r>
          <w:t>20</w:t>
        </w:r>
        <w:r>
          <w:fldChar w:fldCharType="end"/>
        </w:r>
      </w:hyperlink>
    </w:p>
    <w:p>
      <w:pPr>
        <w:pStyle w:val="TOC1"/>
        <w:tabs>
          <w:tab w:val="right" w:leader="dot" w:pos="8306"/>
        </w:tabs>
      </w:pPr>
      <w:hyperlink w:anchor="_Toc32518" w:history="1">
        <w:r>
          <w:rPr>
            <w:rFonts w:ascii="仿宋" w:eastAsia="仿宋" w:hAnsi="仿宋" w:cs="仿宋" w:hint="eastAsia"/>
            <w:lang w:eastAsia="zh-CN"/>
          </w:rPr>
          <w:t>七、配电箱项目创新与研发</w:t>
        </w:r>
        <w:r>
          <w:tab/>
        </w:r>
        <w:r>
          <w:fldChar w:fldCharType="begin"/>
        </w:r>
        <w:r>
          <w:instrText xml:space="preserve"> PAGEREF _Toc32518 \h </w:instrText>
        </w:r>
        <w:r>
          <w:fldChar w:fldCharType="separate"/>
        </w:r>
        <w:r>
          <w:t>21</w:t>
        </w:r>
        <w:r>
          <w:fldChar w:fldCharType="end"/>
        </w:r>
      </w:hyperlink>
    </w:p>
    <w:p>
      <w:pPr>
        <w:pStyle w:val="TOC2"/>
        <w:tabs>
          <w:tab w:val="right" w:leader="dot" w:pos="8306"/>
        </w:tabs>
      </w:pPr>
      <w:hyperlink w:anchor="_Toc11817" w:history="1">
        <w:r>
          <w:rPr>
            <w:rFonts w:ascii="仿宋" w:eastAsia="仿宋" w:hAnsi="仿宋" w:cs="仿宋" w:hint="eastAsia"/>
            <w:lang w:eastAsia="zh-CN"/>
          </w:rPr>
          <w:t>(一)、创新策略与方向</w:t>
        </w:r>
        <w:r>
          <w:tab/>
        </w:r>
        <w:r>
          <w:fldChar w:fldCharType="begin"/>
        </w:r>
        <w:r>
          <w:instrText xml:space="preserve"> PAGEREF _Toc11817 \h </w:instrText>
        </w:r>
        <w:r>
          <w:fldChar w:fldCharType="separate"/>
        </w:r>
        <w:r>
          <w:t>21</w:t>
        </w:r>
        <w:r>
          <w:fldChar w:fldCharType="end"/>
        </w:r>
      </w:hyperlink>
    </w:p>
    <w:p>
      <w:pPr>
        <w:pStyle w:val="TOC2"/>
        <w:tabs>
          <w:tab w:val="right" w:leader="dot" w:pos="8306"/>
        </w:tabs>
      </w:pPr>
      <w:hyperlink w:anchor="_Toc24669" w:history="1">
        <w:r>
          <w:rPr>
            <w:rFonts w:ascii="仿宋" w:eastAsia="仿宋" w:hAnsi="仿宋" w:cs="仿宋" w:hint="eastAsia"/>
            <w:lang w:eastAsia="zh-CN"/>
          </w:rPr>
          <w:t>(二)、研发规划与投入</w:t>
        </w:r>
        <w:r>
          <w:tab/>
        </w:r>
        <w:r>
          <w:fldChar w:fldCharType="begin"/>
        </w:r>
        <w:r>
          <w:instrText xml:space="preserve"> PAGEREF _Toc24669 \h </w:instrText>
        </w:r>
        <w:r>
          <w:fldChar w:fldCharType="separate"/>
        </w:r>
        <w:r>
          <w:t>22</w:t>
        </w:r>
        <w:r>
          <w:fldChar w:fldCharType="end"/>
        </w:r>
      </w:hyperlink>
    </w:p>
    <w:p>
      <w:pPr>
        <w:pStyle w:val="TOC1"/>
        <w:tabs>
          <w:tab w:val="right" w:leader="dot" w:pos="8306"/>
        </w:tabs>
      </w:pPr>
      <w:hyperlink w:anchor="_Toc16148" w:history="1">
        <w:r>
          <w:rPr>
            <w:rFonts w:ascii="仿宋" w:eastAsia="仿宋" w:hAnsi="仿宋" w:cs="仿宋" w:hint="eastAsia"/>
            <w:lang w:eastAsia="zh-CN"/>
          </w:rPr>
          <w:t>八、配电箱项目风险管理</w:t>
        </w:r>
        <w:r>
          <w:tab/>
        </w:r>
        <w:r>
          <w:fldChar w:fldCharType="begin"/>
        </w:r>
        <w:r>
          <w:instrText xml:space="preserve"> PAGEREF _Toc16148 \h </w:instrText>
        </w:r>
        <w:r>
          <w:fldChar w:fldCharType="separate"/>
        </w:r>
        <w:r>
          <w:t>24</w:t>
        </w:r>
        <w:r>
          <w:fldChar w:fldCharType="end"/>
        </w:r>
      </w:hyperlink>
    </w:p>
    <w:p>
      <w:pPr>
        <w:pStyle w:val="TOC2"/>
        <w:tabs>
          <w:tab w:val="right" w:leader="dot" w:pos="8306"/>
        </w:tabs>
      </w:pPr>
      <w:hyperlink w:anchor="_Toc26216" w:history="1">
        <w:r>
          <w:rPr>
            <w:rFonts w:ascii="仿宋" w:eastAsia="仿宋" w:hAnsi="仿宋" w:cs="仿宋" w:hint="eastAsia"/>
            <w:lang w:eastAsia="zh-CN"/>
          </w:rPr>
          <w:t>(一)、风险识别与评估</w:t>
        </w:r>
        <w:r>
          <w:tab/>
        </w:r>
        <w:r>
          <w:fldChar w:fldCharType="begin"/>
        </w:r>
        <w:r>
          <w:instrText xml:space="preserve"> PAGEREF _Toc26216 \h </w:instrText>
        </w:r>
        <w:r>
          <w:fldChar w:fldCharType="separate"/>
        </w:r>
        <w:r>
          <w:t>24</w:t>
        </w:r>
        <w:r>
          <w:fldChar w:fldCharType="end"/>
        </w:r>
      </w:hyperlink>
    </w:p>
    <w:p>
      <w:pPr>
        <w:pStyle w:val="TOC2"/>
        <w:tabs>
          <w:tab w:val="right" w:leader="dot" w:pos="8306"/>
        </w:tabs>
      </w:pPr>
      <w:hyperlink w:anchor="_Toc31664" w:history="1">
        <w:r>
          <w:rPr>
            <w:rFonts w:ascii="仿宋" w:eastAsia="仿宋" w:hAnsi="仿宋" w:cs="仿宋" w:hint="eastAsia"/>
            <w:lang w:eastAsia="zh-CN"/>
          </w:rPr>
          <w:t>(二)、风险应对策略</w:t>
        </w:r>
        <w:r>
          <w:tab/>
        </w:r>
        <w:r>
          <w:fldChar w:fldCharType="begin"/>
        </w:r>
        <w:r>
          <w:instrText xml:space="preserve"> PAGEREF _Toc31664 \h </w:instrText>
        </w:r>
        <w:r>
          <w:fldChar w:fldCharType="separate"/>
        </w:r>
        <w:r>
          <w:t>25</w:t>
        </w:r>
        <w:r>
          <w:fldChar w:fldCharType="end"/>
        </w:r>
      </w:hyperlink>
    </w:p>
    <w:p>
      <w:pPr>
        <w:pStyle w:val="TOC2"/>
        <w:tabs>
          <w:tab w:val="right" w:leader="dot" w:pos="8306"/>
        </w:tabs>
      </w:pPr>
      <w:hyperlink w:anchor="_Toc22783" w:history="1">
        <w:r>
          <w:rPr>
            <w:rFonts w:ascii="仿宋" w:eastAsia="仿宋" w:hAnsi="仿宋" w:cs="仿宋" w:hint="eastAsia"/>
            <w:lang w:eastAsia="zh-CN"/>
          </w:rPr>
          <w:t>(三)、风险监控与控制</w:t>
        </w:r>
        <w:r>
          <w:tab/>
        </w:r>
        <w:r>
          <w:fldChar w:fldCharType="begin"/>
        </w:r>
        <w:r>
          <w:instrText xml:space="preserve"> PAGEREF _Toc22783 \h </w:instrText>
        </w:r>
        <w:r>
          <w:fldChar w:fldCharType="separate"/>
        </w:r>
        <w:r>
          <w:t>27</w:t>
        </w:r>
        <w:r>
          <w:fldChar w:fldCharType="end"/>
        </w:r>
      </w:hyperlink>
    </w:p>
    <w:p>
      <w:pPr>
        <w:pStyle w:val="TOC1"/>
        <w:tabs>
          <w:tab w:val="right" w:leader="dot" w:pos="8306"/>
        </w:tabs>
      </w:pPr>
      <w:hyperlink w:anchor="_Toc27854" w:history="1">
        <w:r>
          <w:rPr>
            <w:rFonts w:ascii="仿宋" w:eastAsia="仿宋" w:hAnsi="仿宋" w:cs="仿宋" w:hint="eastAsia"/>
            <w:lang w:eastAsia="zh-CN"/>
          </w:rPr>
          <w:t>九、配电箱项目环境影响分析</w:t>
        </w:r>
        <w:r>
          <w:tab/>
        </w:r>
        <w:r>
          <w:fldChar w:fldCharType="begin"/>
        </w:r>
        <w:r>
          <w:instrText xml:space="preserve"> PAGEREF _Toc27854 \h </w:instrText>
        </w:r>
        <w:r>
          <w:fldChar w:fldCharType="separate"/>
        </w:r>
        <w:r>
          <w:t>28</w:t>
        </w:r>
        <w:r>
          <w:fldChar w:fldCharType="end"/>
        </w:r>
      </w:hyperlink>
    </w:p>
    <w:p>
      <w:pPr>
        <w:pStyle w:val="TOC2"/>
        <w:tabs>
          <w:tab w:val="right" w:leader="dot" w:pos="8306"/>
        </w:tabs>
      </w:pPr>
      <w:hyperlink w:anchor="_Toc25760" w:history="1">
        <w:r>
          <w:rPr>
            <w:rFonts w:ascii="仿宋" w:eastAsia="仿宋" w:hAnsi="仿宋" w:cs="仿宋" w:hint="eastAsia"/>
            <w:lang w:eastAsia="zh-CN"/>
          </w:rPr>
          <w:t>(一)、建设区域环境质量现状</w:t>
        </w:r>
        <w:r>
          <w:tab/>
        </w:r>
        <w:r>
          <w:fldChar w:fldCharType="begin"/>
        </w:r>
        <w:r>
          <w:instrText xml:space="preserve"> PAGEREF _Toc25760 \h </w:instrText>
        </w:r>
        <w:r>
          <w:fldChar w:fldCharType="separate"/>
        </w:r>
        <w:r>
          <w:t>28</w:t>
        </w:r>
        <w:r>
          <w:fldChar w:fldCharType="end"/>
        </w:r>
      </w:hyperlink>
    </w:p>
    <w:p>
      <w:pPr>
        <w:pStyle w:val="TOC2"/>
        <w:tabs>
          <w:tab w:val="right" w:leader="dot" w:pos="8306"/>
        </w:tabs>
      </w:pPr>
      <w:hyperlink w:anchor="_Toc27" w:history="1">
        <w:r>
          <w:rPr>
            <w:rFonts w:ascii="仿宋" w:eastAsia="仿宋" w:hAnsi="仿宋" w:cs="仿宋" w:hint="eastAsia"/>
            <w:lang w:eastAsia="zh-CN"/>
          </w:rPr>
          <w:t>(二)、建设期环境保护</w:t>
        </w:r>
        <w:r>
          <w:tab/>
        </w:r>
        <w:r>
          <w:fldChar w:fldCharType="begin"/>
        </w:r>
        <w:r>
          <w:instrText xml:space="preserve"> PAGEREF _Toc27 \h </w:instrText>
        </w:r>
        <w:r>
          <w:fldChar w:fldCharType="separate"/>
        </w:r>
        <w:r>
          <w:t>29</w:t>
        </w:r>
        <w:r>
          <w:fldChar w:fldCharType="end"/>
        </w:r>
      </w:hyperlink>
    </w:p>
    <w:p>
      <w:pPr>
        <w:pStyle w:val="TOC2"/>
        <w:tabs>
          <w:tab w:val="right" w:leader="dot" w:pos="8306"/>
        </w:tabs>
      </w:pPr>
      <w:hyperlink w:anchor="_Toc3781" w:history="1">
        <w:r>
          <w:rPr>
            <w:rFonts w:ascii="仿宋" w:eastAsia="仿宋" w:hAnsi="仿宋" w:cs="仿宋" w:hint="eastAsia"/>
            <w:lang w:eastAsia="zh-CN"/>
          </w:rPr>
          <w:t>(三)、运营期环境保护</w:t>
        </w:r>
        <w:r>
          <w:tab/>
        </w:r>
        <w:r>
          <w:fldChar w:fldCharType="begin"/>
        </w:r>
        <w:r>
          <w:instrText xml:space="preserve"> PAGEREF _Toc3781 \h </w:instrText>
        </w:r>
        <w:r>
          <w:fldChar w:fldCharType="separate"/>
        </w:r>
        <w:r>
          <w:t>31</w:t>
        </w:r>
        <w:r>
          <w:fldChar w:fldCharType="end"/>
        </w:r>
      </w:hyperlink>
    </w:p>
    <w:p>
      <w:pPr>
        <w:pStyle w:val="TOC2"/>
        <w:tabs>
          <w:tab w:val="right" w:leader="dot" w:pos="8306"/>
        </w:tabs>
      </w:pPr>
      <w:hyperlink w:anchor="_Toc16807" w:history="1">
        <w:r>
          <w:rPr>
            <w:rFonts w:ascii="仿宋" w:eastAsia="仿宋" w:hAnsi="仿宋" w:cs="仿宋" w:hint="eastAsia"/>
            <w:lang w:eastAsia="zh-CN"/>
          </w:rPr>
          <w:t>(四)、配电箱项目建设对区域经济的影响</w:t>
        </w:r>
        <w:r>
          <w:tab/>
        </w:r>
        <w:r>
          <w:fldChar w:fldCharType="begin"/>
        </w:r>
        <w:r>
          <w:instrText xml:space="preserve"> PAGEREF _Toc16807 \h </w:instrText>
        </w:r>
        <w:r>
          <w:fldChar w:fldCharType="separate"/>
        </w:r>
        <w:r>
          <w:t>32</w:t>
        </w:r>
        <w:r>
          <w:fldChar w:fldCharType="end"/>
        </w:r>
      </w:hyperlink>
    </w:p>
    <w:p>
      <w:pPr>
        <w:pStyle w:val="TOC2"/>
        <w:tabs>
          <w:tab w:val="right" w:leader="dot" w:pos="8306"/>
        </w:tabs>
      </w:pPr>
      <w:hyperlink w:anchor="_Toc17872" w:history="1">
        <w:r>
          <w:rPr>
            <w:rFonts w:ascii="仿宋" w:eastAsia="仿宋" w:hAnsi="仿宋" w:cs="仿宋" w:hint="eastAsia"/>
            <w:lang w:eastAsia="zh-CN"/>
          </w:rPr>
          <w:t>(五)、废弃物处理</w:t>
        </w:r>
        <w:r>
          <w:tab/>
        </w:r>
        <w:r>
          <w:fldChar w:fldCharType="begin"/>
        </w:r>
        <w:r>
          <w:instrText xml:space="preserve"> PAGEREF _Toc17872 \h </w:instrText>
        </w:r>
        <w:r>
          <w:fldChar w:fldCharType="separate"/>
        </w:r>
        <w:r>
          <w:t>34</w:t>
        </w:r>
        <w:r>
          <w:fldChar w:fldCharType="end"/>
        </w:r>
      </w:hyperlink>
    </w:p>
    <w:p>
      <w:pPr>
        <w:pStyle w:val="TOC2"/>
        <w:tabs>
          <w:tab w:val="right" w:leader="dot" w:pos="8306"/>
        </w:tabs>
      </w:pPr>
      <w:hyperlink w:anchor="_Toc30354" w:history="1">
        <w:r>
          <w:rPr>
            <w:rFonts w:ascii="仿宋" w:eastAsia="仿宋" w:hAnsi="仿宋" w:cs="仿宋" w:hint="eastAsia"/>
            <w:lang w:eastAsia="zh-CN"/>
          </w:rPr>
          <w:t>(六)、特殊环境影响分析</w:t>
        </w:r>
        <w:r>
          <w:tab/>
        </w:r>
        <w:r>
          <w:fldChar w:fldCharType="begin"/>
        </w:r>
        <w:r>
          <w:instrText xml:space="preserve"> PAGEREF _Toc30354 \h </w:instrText>
        </w:r>
        <w:r>
          <w:fldChar w:fldCharType="separate"/>
        </w:r>
        <w:r>
          <w:t>35</w:t>
        </w:r>
        <w:r>
          <w:fldChar w:fldCharType="end"/>
        </w:r>
      </w:hyperlink>
    </w:p>
    <w:p>
      <w:pPr>
        <w:pStyle w:val="TOC2"/>
        <w:tabs>
          <w:tab w:val="right" w:leader="dot" w:pos="8306"/>
        </w:tabs>
      </w:pPr>
      <w:hyperlink w:anchor="_Toc12679" w:history="1">
        <w:r>
          <w:rPr>
            <w:rFonts w:ascii="仿宋" w:eastAsia="仿宋" w:hAnsi="仿宋" w:cs="仿宋" w:hint="eastAsia"/>
            <w:lang w:eastAsia="zh-CN"/>
          </w:rPr>
          <w:t>(七)、清洁生产</w:t>
        </w:r>
        <w:r>
          <w:tab/>
        </w:r>
        <w:r>
          <w:fldChar w:fldCharType="begin"/>
        </w:r>
        <w:r>
          <w:instrText xml:space="preserve"> PAGEREF _Toc12679 \h </w:instrText>
        </w:r>
        <w:r>
          <w:fldChar w:fldCharType="separate"/>
        </w:r>
        <w:r>
          <w:t>36</w:t>
        </w:r>
        <w:r>
          <w:fldChar w:fldCharType="end"/>
        </w:r>
      </w:hyperlink>
    </w:p>
    <w:p>
      <w:pPr>
        <w:pStyle w:val="TOC2"/>
        <w:tabs>
          <w:tab w:val="right" w:leader="dot" w:pos="8306"/>
        </w:tabs>
      </w:pPr>
      <w:hyperlink w:anchor="_Toc18986" w:history="1">
        <w:r>
          <w:rPr>
            <w:rFonts w:ascii="仿宋" w:eastAsia="仿宋" w:hAnsi="仿宋" w:cs="仿宋" w:hint="eastAsia"/>
            <w:lang w:eastAsia="zh-CN"/>
          </w:rPr>
          <w:t>(八)、环境保护综合评价</w:t>
        </w:r>
        <w:r>
          <w:tab/>
        </w:r>
        <w:r>
          <w:fldChar w:fldCharType="begin"/>
        </w:r>
        <w:r>
          <w:instrText xml:space="preserve"> PAGEREF _Toc18986 \h </w:instrText>
        </w:r>
        <w:r>
          <w:fldChar w:fldCharType="separate"/>
        </w:r>
        <w:r>
          <w:t>37</w:t>
        </w:r>
        <w:r>
          <w:fldChar w:fldCharType="end"/>
        </w:r>
      </w:hyperlink>
    </w:p>
    <w:p>
      <w:pPr>
        <w:pStyle w:val="TOC1"/>
        <w:tabs>
          <w:tab w:val="right" w:leader="dot" w:pos="8306"/>
        </w:tabs>
      </w:pPr>
      <w:hyperlink w:anchor="_Toc20527" w:history="1">
        <w:r>
          <w:rPr>
            <w:rFonts w:ascii="仿宋" w:eastAsia="仿宋" w:hAnsi="仿宋" w:cs="仿宋" w:hint="eastAsia"/>
            <w:lang w:eastAsia="zh-CN"/>
          </w:rPr>
          <w:t>十、配电箱项目经营效益</w:t>
        </w:r>
        <w:r>
          <w:tab/>
        </w:r>
        <w:r>
          <w:fldChar w:fldCharType="begin"/>
        </w:r>
        <w:r>
          <w:instrText xml:space="preserve"> PAGEREF _Toc20527 \h </w:instrText>
        </w:r>
        <w:r>
          <w:fldChar w:fldCharType="separate"/>
        </w:r>
        <w:r>
          <w:t>38</w:t>
        </w:r>
        <w:r>
          <w:fldChar w:fldCharType="end"/>
        </w:r>
      </w:hyperlink>
    </w:p>
    <w:p>
      <w:pPr>
        <w:pStyle w:val="TOC2"/>
        <w:tabs>
          <w:tab w:val="right" w:leader="dot" w:pos="8306"/>
        </w:tabs>
      </w:pPr>
      <w:hyperlink w:anchor="_Toc2308" w:history="1">
        <w:r>
          <w:rPr>
            <w:rFonts w:ascii="仿宋" w:eastAsia="仿宋" w:hAnsi="仿宋" w:cs="仿宋" w:hint="eastAsia"/>
            <w:lang w:eastAsia="zh-CN"/>
          </w:rPr>
          <w:t>(一)、经济评价财务测算</w:t>
        </w:r>
        <w:r>
          <w:tab/>
        </w:r>
        <w:r>
          <w:fldChar w:fldCharType="begin"/>
        </w:r>
        <w:r>
          <w:instrText xml:space="preserve"> PAGEREF _Toc2308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30" w:history="1">
        <w:r>
          <w:rPr>
            <w:rFonts w:ascii="仿宋" w:eastAsia="仿宋" w:hAnsi="仿宋" w:cs="仿宋" w:hint="eastAsia"/>
            <w:lang w:eastAsia="zh-CN"/>
          </w:rPr>
          <w:t>(二)、配电箱项目盈利能力分析</w:t>
        </w:r>
        <w:r>
          <w:tab/>
        </w:r>
        <w:r>
          <w:fldChar w:fldCharType="begin"/>
        </w:r>
        <w:r>
          <w:instrText xml:space="preserve"> PAGEREF _Toc3530 \h </w:instrText>
        </w:r>
        <w:r>
          <w:fldChar w:fldCharType="separate"/>
        </w:r>
        <w:r>
          <w:t>40</w:t>
        </w:r>
        <w:r>
          <w:fldChar w:fldCharType="end"/>
        </w:r>
      </w:hyperlink>
    </w:p>
    <w:p>
      <w:pPr>
        <w:pStyle w:val="TOC1"/>
        <w:tabs>
          <w:tab w:val="right" w:leader="dot" w:pos="8306"/>
        </w:tabs>
      </w:pPr>
      <w:hyperlink w:anchor="_Toc471" w:history="1">
        <w:r>
          <w:rPr>
            <w:rFonts w:ascii="仿宋" w:eastAsia="仿宋" w:hAnsi="仿宋" w:cs="仿宋" w:hint="eastAsia"/>
            <w:lang w:eastAsia="zh-CN"/>
          </w:rPr>
          <w:t>十一、配电箱项目人力资源管理</w:t>
        </w:r>
        <w:r>
          <w:tab/>
        </w:r>
        <w:r>
          <w:fldChar w:fldCharType="begin"/>
        </w:r>
        <w:r>
          <w:instrText xml:space="preserve"> PAGEREF _Toc471 \h </w:instrText>
        </w:r>
        <w:r>
          <w:fldChar w:fldCharType="separate"/>
        </w:r>
        <w:r>
          <w:t>40</w:t>
        </w:r>
        <w:r>
          <w:fldChar w:fldCharType="end"/>
        </w:r>
      </w:hyperlink>
    </w:p>
    <w:p>
      <w:pPr>
        <w:pStyle w:val="TOC2"/>
        <w:tabs>
          <w:tab w:val="right" w:leader="dot" w:pos="8306"/>
        </w:tabs>
      </w:pPr>
      <w:hyperlink w:anchor="_Toc11784" w:history="1">
        <w:r>
          <w:rPr>
            <w:rFonts w:ascii="仿宋" w:eastAsia="仿宋" w:hAnsi="仿宋" w:cs="仿宋" w:hint="eastAsia"/>
            <w:lang w:eastAsia="zh-CN"/>
          </w:rPr>
          <w:t>(一)、建立健全的预算管理制度</w:t>
        </w:r>
        <w:r>
          <w:tab/>
        </w:r>
        <w:r>
          <w:fldChar w:fldCharType="begin"/>
        </w:r>
        <w:r>
          <w:instrText xml:space="preserve"> PAGEREF _Toc11784 \h </w:instrText>
        </w:r>
        <w:r>
          <w:fldChar w:fldCharType="separate"/>
        </w:r>
        <w:r>
          <w:t>40</w:t>
        </w:r>
        <w:r>
          <w:fldChar w:fldCharType="end"/>
        </w:r>
      </w:hyperlink>
    </w:p>
    <w:p>
      <w:pPr>
        <w:pStyle w:val="TOC2"/>
        <w:tabs>
          <w:tab w:val="right" w:leader="dot" w:pos="8306"/>
        </w:tabs>
      </w:pPr>
      <w:hyperlink w:anchor="_Toc8729" w:history="1">
        <w:r>
          <w:rPr>
            <w:rFonts w:ascii="仿宋" w:eastAsia="仿宋" w:hAnsi="仿宋" w:cs="仿宋" w:hint="eastAsia"/>
            <w:lang w:eastAsia="zh-CN"/>
          </w:rPr>
          <w:t>(二)、加强资金流动监控</w:t>
        </w:r>
        <w:r>
          <w:tab/>
        </w:r>
        <w:r>
          <w:fldChar w:fldCharType="begin"/>
        </w:r>
        <w:r>
          <w:instrText xml:space="preserve"> PAGEREF _Toc8729 \h </w:instrText>
        </w:r>
        <w:r>
          <w:fldChar w:fldCharType="separate"/>
        </w:r>
        <w:r>
          <w:t>42</w:t>
        </w:r>
        <w:r>
          <w:fldChar w:fldCharType="end"/>
        </w:r>
      </w:hyperlink>
    </w:p>
    <w:p>
      <w:pPr>
        <w:pStyle w:val="TOC2"/>
        <w:tabs>
          <w:tab w:val="right" w:leader="dot" w:pos="8306"/>
        </w:tabs>
      </w:pPr>
      <w:hyperlink w:anchor="_Toc26340" w:history="1">
        <w:r>
          <w:rPr>
            <w:rFonts w:ascii="仿宋" w:eastAsia="仿宋" w:hAnsi="仿宋" w:cs="仿宋" w:hint="eastAsia"/>
            <w:lang w:eastAsia="zh-CN"/>
          </w:rPr>
          <w:t>(三)、制定完善的风险控制机制</w:t>
        </w:r>
        <w:r>
          <w:tab/>
        </w:r>
        <w:r>
          <w:fldChar w:fldCharType="begin"/>
        </w:r>
        <w:r>
          <w:instrText xml:space="preserve"> PAGEREF _Toc26340 \h </w:instrText>
        </w:r>
        <w:r>
          <w:fldChar w:fldCharType="separate"/>
        </w:r>
        <w:r>
          <w:t>43</w:t>
        </w:r>
        <w:r>
          <w:fldChar w:fldCharType="end"/>
        </w:r>
      </w:hyperlink>
    </w:p>
    <w:p>
      <w:pPr>
        <w:pStyle w:val="TOC2"/>
        <w:tabs>
          <w:tab w:val="right" w:leader="dot" w:pos="8306"/>
        </w:tabs>
      </w:pPr>
      <w:hyperlink w:anchor="_Toc21690" w:history="1">
        <w:r>
          <w:rPr>
            <w:rFonts w:ascii="仿宋" w:eastAsia="仿宋" w:hAnsi="仿宋" w:cs="仿宋" w:hint="eastAsia"/>
            <w:lang w:eastAsia="zh-CN"/>
          </w:rPr>
          <w:t>(四)、优化成本管理</w:t>
        </w:r>
        <w:r>
          <w:tab/>
        </w:r>
        <w:r>
          <w:fldChar w:fldCharType="begin"/>
        </w:r>
        <w:r>
          <w:instrText xml:space="preserve"> PAGEREF _Toc21690 \h </w:instrText>
        </w:r>
        <w:r>
          <w:fldChar w:fldCharType="separate"/>
        </w:r>
        <w:r>
          <w:t>44</w:t>
        </w:r>
        <w:r>
          <w:fldChar w:fldCharType="end"/>
        </w:r>
      </w:hyperlink>
    </w:p>
    <w:p>
      <w:pPr>
        <w:pStyle w:val="TOC1"/>
        <w:tabs>
          <w:tab w:val="right" w:leader="dot" w:pos="8306"/>
        </w:tabs>
      </w:pPr>
      <w:hyperlink w:anchor="_Toc14598" w:history="1">
        <w:r>
          <w:rPr>
            <w:rFonts w:ascii="仿宋" w:eastAsia="仿宋" w:hAnsi="仿宋" w:cs="仿宋" w:hint="eastAsia"/>
            <w:lang w:eastAsia="zh-CN"/>
          </w:rPr>
          <w:t>十二、配电箱项目投资规划</w:t>
        </w:r>
        <w:r>
          <w:tab/>
        </w:r>
        <w:r>
          <w:fldChar w:fldCharType="begin"/>
        </w:r>
        <w:r>
          <w:instrText xml:space="preserve"> PAGEREF _Toc14598 \h </w:instrText>
        </w:r>
        <w:r>
          <w:fldChar w:fldCharType="separate"/>
        </w:r>
        <w:r>
          <w:t>46</w:t>
        </w:r>
        <w:r>
          <w:fldChar w:fldCharType="end"/>
        </w:r>
      </w:hyperlink>
    </w:p>
    <w:p>
      <w:pPr>
        <w:pStyle w:val="TOC2"/>
        <w:tabs>
          <w:tab w:val="right" w:leader="dot" w:pos="8306"/>
        </w:tabs>
      </w:pPr>
      <w:hyperlink w:anchor="_Toc7017" w:history="1">
        <w:r>
          <w:rPr>
            <w:rFonts w:ascii="仿宋" w:eastAsia="仿宋" w:hAnsi="仿宋" w:cs="仿宋" w:hint="eastAsia"/>
            <w:lang w:eastAsia="zh-CN"/>
          </w:rPr>
          <w:t>(一)、配电箱项目总投资估算</w:t>
        </w:r>
        <w:r>
          <w:tab/>
        </w:r>
        <w:r>
          <w:fldChar w:fldCharType="begin"/>
        </w:r>
        <w:r>
          <w:instrText xml:space="preserve"> PAGEREF _Toc7017 \h </w:instrText>
        </w:r>
        <w:r>
          <w:fldChar w:fldCharType="separate"/>
        </w:r>
        <w:r>
          <w:t>46</w:t>
        </w:r>
        <w:r>
          <w:fldChar w:fldCharType="end"/>
        </w:r>
      </w:hyperlink>
    </w:p>
    <w:p>
      <w:pPr>
        <w:pStyle w:val="TOC2"/>
        <w:tabs>
          <w:tab w:val="right" w:leader="dot" w:pos="8306"/>
        </w:tabs>
      </w:pPr>
      <w:hyperlink w:anchor="_Toc15457" w:history="1">
        <w:r>
          <w:rPr>
            <w:rFonts w:ascii="仿宋" w:eastAsia="仿宋" w:hAnsi="仿宋" w:cs="仿宋" w:hint="eastAsia"/>
            <w:lang w:eastAsia="zh-CN"/>
          </w:rPr>
          <w:t>(二)、资金筹措</w:t>
        </w:r>
        <w:r>
          <w:tab/>
        </w:r>
        <w:r>
          <w:fldChar w:fldCharType="begin"/>
        </w:r>
        <w:r>
          <w:instrText xml:space="preserve"> PAGEREF _Toc15457 \h </w:instrText>
        </w:r>
        <w:r>
          <w:fldChar w:fldCharType="separate"/>
        </w:r>
        <w:r>
          <w:t>47</w:t>
        </w:r>
        <w:r>
          <w:fldChar w:fldCharType="end"/>
        </w:r>
      </w:hyperlink>
    </w:p>
    <w:p>
      <w:pPr>
        <w:pStyle w:val="TOC1"/>
        <w:tabs>
          <w:tab w:val="right" w:leader="dot" w:pos="8306"/>
        </w:tabs>
      </w:pPr>
      <w:hyperlink w:anchor="_Toc24387" w:history="1">
        <w:r>
          <w:rPr>
            <w:rFonts w:ascii="仿宋" w:eastAsia="仿宋" w:hAnsi="仿宋" w:cs="仿宋" w:hint="eastAsia"/>
            <w:lang w:eastAsia="zh-CN"/>
          </w:rPr>
          <w:t>十三、配电箱项目工程方案分析</w:t>
        </w:r>
        <w:r>
          <w:tab/>
        </w:r>
        <w:r>
          <w:fldChar w:fldCharType="begin"/>
        </w:r>
        <w:r>
          <w:instrText xml:space="preserve"> PAGEREF _Toc24387 \h </w:instrText>
        </w:r>
        <w:r>
          <w:fldChar w:fldCharType="separate"/>
        </w:r>
        <w:r>
          <w:t>48</w:t>
        </w:r>
        <w:r>
          <w:fldChar w:fldCharType="end"/>
        </w:r>
      </w:hyperlink>
    </w:p>
    <w:p>
      <w:pPr>
        <w:pStyle w:val="TOC2"/>
        <w:tabs>
          <w:tab w:val="right" w:leader="dot" w:pos="8306"/>
        </w:tabs>
      </w:pPr>
      <w:hyperlink w:anchor="_Toc2734" w:history="1">
        <w:r>
          <w:rPr>
            <w:rFonts w:ascii="仿宋" w:eastAsia="仿宋" w:hAnsi="仿宋" w:cs="仿宋" w:hint="eastAsia"/>
            <w:lang w:eastAsia="zh-CN"/>
          </w:rPr>
          <w:t>(一)、建筑工程设计原则</w:t>
        </w:r>
        <w:r>
          <w:tab/>
        </w:r>
        <w:r>
          <w:fldChar w:fldCharType="begin"/>
        </w:r>
        <w:r>
          <w:instrText xml:space="preserve"> PAGEREF _Toc2734 \h </w:instrText>
        </w:r>
        <w:r>
          <w:fldChar w:fldCharType="separate"/>
        </w:r>
        <w:r>
          <w:t>48</w:t>
        </w:r>
        <w:r>
          <w:fldChar w:fldCharType="end"/>
        </w:r>
      </w:hyperlink>
    </w:p>
    <w:p>
      <w:pPr>
        <w:pStyle w:val="TOC2"/>
        <w:tabs>
          <w:tab w:val="right" w:leader="dot" w:pos="8306"/>
        </w:tabs>
      </w:pPr>
      <w:hyperlink w:anchor="_Toc7147" w:history="1">
        <w:r>
          <w:rPr>
            <w:rFonts w:ascii="仿宋" w:eastAsia="仿宋" w:hAnsi="仿宋" w:cs="仿宋" w:hint="eastAsia"/>
            <w:lang w:eastAsia="zh-CN"/>
          </w:rPr>
          <w:t>(二)、土建工程建设指标</w:t>
        </w:r>
        <w:r>
          <w:tab/>
        </w:r>
        <w:r>
          <w:fldChar w:fldCharType="begin"/>
        </w:r>
        <w:r>
          <w:instrText xml:space="preserve"> PAGEREF _Toc7147 \h </w:instrText>
        </w:r>
        <w:r>
          <w:fldChar w:fldCharType="separate"/>
        </w:r>
        <w:r>
          <w:t>51</w:t>
        </w:r>
        <w:r>
          <w:fldChar w:fldCharType="end"/>
        </w:r>
      </w:hyperlink>
    </w:p>
    <w:p>
      <w:pPr>
        <w:pStyle w:val="TOC1"/>
        <w:tabs>
          <w:tab w:val="right" w:leader="dot" w:pos="8306"/>
        </w:tabs>
      </w:pPr>
      <w:hyperlink w:anchor="_Toc32422" w:history="1">
        <w:r>
          <w:rPr>
            <w:rFonts w:ascii="仿宋" w:eastAsia="仿宋" w:hAnsi="仿宋" w:cs="仿宋" w:hint="eastAsia"/>
            <w:lang w:eastAsia="zh-CN"/>
          </w:rPr>
          <w:t>十四、营销与推广策略</w:t>
        </w:r>
        <w:r>
          <w:tab/>
        </w:r>
        <w:r>
          <w:fldChar w:fldCharType="begin"/>
        </w:r>
        <w:r>
          <w:instrText xml:space="preserve"> PAGEREF _Toc32422 \h </w:instrText>
        </w:r>
        <w:r>
          <w:fldChar w:fldCharType="separate"/>
        </w:r>
        <w:r>
          <w:t>53</w:t>
        </w:r>
        <w:r>
          <w:fldChar w:fldCharType="end"/>
        </w:r>
      </w:hyperlink>
    </w:p>
    <w:p>
      <w:pPr>
        <w:pStyle w:val="TOC2"/>
        <w:tabs>
          <w:tab w:val="right" w:leader="dot" w:pos="8306"/>
        </w:tabs>
      </w:pPr>
      <w:hyperlink w:anchor="_Toc24657" w:history="1">
        <w:r>
          <w:rPr>
            <w:rFonts w:ascii="仿宋" w:eastAsia="仿宋" w:hAnsi="仿宋" w:cs="仿宋" w:hint="eastAsia"/>
            <w:lang w:eastAsia="zh-CN"/>
          </w:rPr>
          <w:t>(一)、产品/服务定位与特点</w:t>
        </w:r>
        <w:r>
          <w:tab/>
        </w:r>
        <w:r>
          <w:fldChar w:fldCharType="begin"/>
        </w:r>
        <w:r>
          <w:instrText xml:space="preserve"> PAGEREF _Toc24657 \h </w:instrText>
        </w:r>
        <w:r>
          <w:fldChar w:fldCharType="separate"/>
        </w:r>
        <w:r>
          <w:t>53</w:t>
        </w:r>
        <w:r>
          <w:fldChar w:fldCharType="end"/>
        </w:r>
      </w:hyperlink>
    </w:p>
    <w:p>
      <w:pPr>
        <w:pStyle w:val="TOC2"/>
        <w:tabs>
          <w:tab w:val="right" w:leader="dot" w:pos="8306"/>
        </w:tabs>
      </w:pPr>
      <w:hyperlink w:anchor="_Toc30253" w:history="1">
        <w:r>
          <w:rPr>
            <w:rFonts w:ascii="仿宋" w:eastAsia="仿宋" w:hAnsi="仿宋" w:cs="仿宋" w:hint="eastAsia"/>
            <w:lang w:eastAsia="zh-CN"/>
          </w:rPr>
          <w:t>(二)、市场定位与竞争分析</w:t>
        </w:r>
        <w:r>
          <w:tab/>
        </w:r>
        <w:r>
          <w:fldChar w:fldCharType="begin"/>
        </w:r>
        <w:r>
          <w:instrText xml:space="preserve"> PAGEREF _Toc30253 \h </w:instrText>
        </w:r>
        <w:r>
          <w:fldChar w:fldCharType="separate"/>
        </w:r>
        <w:r>
          <w:t>54</w:t>
        </w:r>
        <w:r>
          <w:fldChar w:fldCharType="end"/>
        </w:r>
      </w:hyperlink>
    </w:p>
    <w:p>
      <w:pPr>
        <w:pStyle w:val="TOC2"/>
        <w:tabs>
          <w:tab w:val="right" w:leader="dot" w:pos="8306"/>
        </w:tabs>
      </w:pPr>
      <w:hyperlink w:anchor="_Toc15024" w:history="1">
        <w:r>
          <w:rPr>
            <w:rFonts w:ascii="仿宋" w:eastAsia="仿宋" w:hAnsi="仿宋" w:cs="仿宋" w:hint="eastAsia"/>
            <w:lang w:eastAsia="zh-CN"/>
          </w:rPr>
          <w:t>(三)、营销渠道与策略</w:t>
        </w:r>
        <w:r>
          <w:tab/>
        </w:r>
        <w:r>
          <w:fldChar w:fldCharType="begin"/>
        </w:r>
        <w:r>
          <w:instrText xml:space="preserve"> PAGEREF _Toc15024 \h </w:instrText>
        </w:r>
        <w:r>
          <w:fldChar w:fldCharType="separate"/>
        </w:r>
        <w:r>
          <w:t>55</w:t>
        </w:r>
        <w:r>
          <w:fldChar w:fldCharType="end"/>
        </w:r>
      </w:hyperlink>
    </w:p>
    <w:p>
      <w:pPr>
        <w:pStyle w:val="TOC2"/>
        <w:tabs>
          <w:tab w:val="right" w:leader="dot" w:pos="8306"/>
        </w:tabs>
      </w:pPr>
      <w:hyperlink w:anchor="_Toc30420" w:history="1">
        <w:r>
          <w:rPr>
            <w:rFonts w:ascii="仿宋" w:eastAsia="仿宋" w:hAnsi="仿宋" w:cs="仿宋" w:hint="eastAsia"/>
            <w:lang w:eastAsia="zh-CN"/>
          </w:rPr>
          <w:t>(四)、推广与宣传活动</w:t>
        </w:r>
        <w:r>
          <w:tab/>
        </w:r>
        <w:r>
          <w:fldChar w:fldCharType="begin"/>
        </w:r>
        <w:r>
          <w:instrText xml:space="preserve"> PAGEREF _Toc30420 \h </w:instrText>
        </w:r>
        <w:r>
          <w:fldChar w:fldCharType="separate"/>
        </w:r>
        <w:r>
          <w:t>56</w:t>
        </w:r>
        <w:r>
          <w:fldChar w:fldCharType="end"/>
        </w:r>
      </w:hyperlink>
    </w:p>
    <w:p>
      <w:pPr>
        <w:pStyle w:val="TOC1"/>
        <w:tabs>
          <w:tab w:val="right" w:leader="dot" w:pos="8306"/>
        </w:tabs>
      </w:pPr>
      <w:hyperlink w:anchor="_Toc4496" w:history="1">
        <w:r>
          <w:rPr>
            <w:rFonts w:ascii="仿宋" w:eastAsia="仿宋" w:hAnsi="仿宋" w:cs="仿宋" w:hint="eastAsia"/>
            <w:lang w:eastAsia="zh-CN"/>
          </w:rPr>
          <w:t>十五、利益相关者分析与沟通计划</w:t>
        </w:r>
        <w:r>
          <w:tab/>
        </w:r>
        <w:r>
          <w:fldChar w:fldCharType="begin"/>
        </w:r>
        <w:r>
          <w:instrText xml:space="preserve"> PAGEREF _Toc4496 \h </w:instrText>
        </w:r>
        <w:r>
          <w:fldChar w:fldCharType="separate"/>
        </w:r>
        <w:r>
          <w:t>62</w:t>
        </w:r>
        <w:r>
          <w:fldChar w:fldCharType="end"/>
        </w:r>
      </w:hyperlink>
    </w:p>
    <w:p>
      <w:pPr>
        <w:pStyle w:val="TOC2"/>
        <w:tabs>
          <w:tab w:val="right" w:leader="dot" w:pos="8306"/>
        </w:tabs>
      </w:pPr>
      <w:hyperlink w:anchor="_Toc20308" w:history="1">
        <w:r>
          <w:rPr>
            <w:rFonts w:ascii="仿宋" w:eastAsia="仿宋" w:hAnsi="仿宋" w:cs="仿宋" w:hint="eastAsia"/>
            <w:lang w:eastAsia="zh-CN"/>
          </w:rPr>
          <w:t>(一)、利益相关者分析</w:t>
        </w:r>
        <w:r>
          <w:tab/>
        </w:r>
        <w:r>
          <w:fldChar w:fldCharType="begin"/>
        </w:r>
        <w:r>
          <w:instrText xml:space="preserve"> PAGEREF _Toc20308 \h </w:instrText>
        </w:r>
        <w:r>
          <w:fldChar w:fldCharType="separate"/>
        </w:r>
        <w:r>
          <w:t>62</w:t>
        </w:r>
        <w:r>
          <w:fldChar w:fldCharType="end"/>
        </w:r>
      </w:hyperlink>
    </w:p>
    <w:p>
      <w:pPr>
        <w:pStyle w:val="TOC2"/>
        <w:tabs>
          <w:tab w:val="right" w:leader="dot" w:pos="8306"/>
        </w:tabs>
      </w:pPr>
      <w:hyperlink w:anchor="_Toc14801" w:history="1">
        <w:r>
          <w:rPr>
            <w:rFonts w:ascii="仿宋" w:eastAsia="仿宋" w:hAnsi="仿宋" w:cs="仿宋" w:hint="eastAsia"/>
            <w:lang w:eastAsia="zh-CN"/>
          </w:rPr>
          <w:t>(二)、沟通计划</w:t>
        </w:r>
        <w:r>
          <w:tab/>
        </w:r>
        <w:r>
          <w:fldChar w:fldCharType="begin"/>
        </w:r>
        <w:r>
          <w:instrText xml:space="preserve"> PAGEREF _Toc14801 \h </w:instrText>
        </w:r>
        <w:r>
          <w:fldChar w:fldCharType="separate"/>
        </w:r>
        <w:r>
          <w:t>63</w:t>
        </w:r>
        <w:r>
          <w:fldChar w:fldCharType="end"/>
        </w:r>
      </w:hyperlink>
    </w:p>
    <w:p>
      <w:pPr>
        <w:pStyle w:val="TOC1"/>
        <w:tabs>
          <w:tab w:val="right" w:leader="dot" w:pos="8306"/>
        </w:tabs>
      </w:pPr>
      <w:hyperlink w:anchor="_Toc26095" w:history="1">
        <w:r>
          <w:rPr>
            <w:rFonts w:ascii="仿宋" w:eastAsia="仿宋" w:hAnsi="仿宋" w:cs="仿宋" w:hint="eastAsia"/>
            <w:lang w:eastAsia="zh-CN"/>
          </w:rPr>
          <w:t>十六、配电箱项目变更管理</w:t>
        </w:r>
        <w:r>
          <w:tab/>
        </w:r>
        <w:r>
          <w:fldChar w:fldCharType="begin"/>
        </w:r>
        <w:r>
          <w:instrText xml:space="preserve"> PAGEREF _Toc26095 \h </w:instrText>
        </w:r>
        <w:r>
          <w:fldChar w:fldCharType="separate"/>
        </w:r>
        <w:r>
          <w:t>64</w:t>
        </w:r>
        <w:r>
          <w:fldChar w:fldCharType="end"/>
        </w:r>
      </w:hyperlink>
    </w:p>
    <w:p>
      <w:pPr>
        <w:pStyle w:val="TOC2"/>
        <w:tabs>
          <w:tab w:val="right" w:leader="dot" w:pos="8306"/>
        </w:tabs>
      </w:pPr>
      <w:hyperlink w:anchor="_Toc23045" w:history="1">
        <w:r>
          <w:rPr>
            <w:rFonts w:ascii="仿宋" w:eastAsia="仿宋" w:hAnsi="仿宋" w:cs="仿宋" w:hint="eastAsia"/>
            <w:lang w:eastAsia="zh-CN"/>
          </w:rPr>
          <w:t>(一)、变更申请与评估</w:t>
        </w:r>
        <w:r>
          <w:tab/>
        </w:r>
        <w:r>
          <w:fldChar w:fldCharType="begin"/>
        </w:r>
        <w:r>
          <w:instrText xml:space="preserve"> PAGEREF _Toc23045 \h </w:instrText>
        </w:r>
        <w:r>
          <w:fldChar w:fldCharType="separate"/>
        </w:r>
        <w:r>
          <w:t>64</w:t>
        </w:r>
        <w:r>
          <w:fldChar w:fldCharType="end"/>
        </w:r>
      </w:hyperlink>
    </w:p>
    <w:p>
      <w:pPr>
        <w:pStyle w:val="TOC2"/>
        <w:tabs>
          <w:tab w:val="right" w:leader="dot" w:pos="8306"/>
        </w:tabs>
      </w:pPr>
      <w:hyperlink w:anchor="_Toc8929" w:history="1">
        <w:r>
          <w:rPr>
            <w:rFonts w:ascii="仿宋" w:eastAsia="仿宋" w:hAnsi="仿宋" w:cs="仿宋" w:hint="eastAsia"/>
            <w:lang w:eastAsia="zh-CN"/>
          </w:rPr>
          <w:t>(二)、变更实施与控制</w:t>
        </w:r>
        <w:r>
          <w:tab/>
        </w:r>
        <w:r>
          <w:fldChar w:fldCharType="begin"/>
        </w:r>
        <w:r>
          <w:instrText xml:space="preserve"> PAGEREF _Toc8929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9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769"/>
      <w:r>
        <w:rPr>
          <w:rFonts w:ascii="仿宋" w:eastAsia="仿宋" w:hAnsi="仿宋" w:cs="仿宋" w:hint="eastAsia"/>
          <w:lang w:eastAsia="zh-CN"/>
        </w:rPr>
        <w:t>(一)、配电箱行业分析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电箱行业一直以来都是市场的关注焦点。行业内的发展趋势、竞争态势以及潜在机会都对配电箱项目的推进产生深远的影响。通过深入研究行业的整体概貌，我们将更好地理解行业的核心特征，为配电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箱行业，技术一直是推动创新和发展的关键因素。我们将对当前技术趋势进行详尽分析，包括但不限于人工智能、大数据应用、先进制造技术等。这有助于配电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配电箱项目成功的基础。我们将对主要竞争对手进行深入研究，包括其市场份额、产品特点、市场定位等。通过全面了解竞争对手的优势和劣势，配电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764"/>
      <w:r>
        <w:rPr>
          <w:rFonts w:ascii="仿宋" w:eastAsia="仿宋" w:hAnsi="仿宋" w:cs="仿宋" w:hint="eastAsia"/>
          <w:sz w:val="28"/>
          <w:lang w:eastAsia="zh-CN"/>
        </w:rPr>
        <w:t>(二)、配电箱市场分析预测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通过对市场规模的深入调研，我们将预测配电箱市场未来的增长趋势。这包括市场的整体规模、各细分领域的发展趋势等。配电箱项目可以根据市场的扩张速度和潜在机会，制定更符合市场需求的发展策略。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了解消费者的需求是市场分析的核心。我们将通过调查研究，深入挖掘目标消费者的需求特点、购买习惯以及对产品和服务的期望。这有助于配电箱项目更好地定位目标市场，提供更符合消费者期待的解决方案。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配电箱项目实施过程中需要充分考虑的因素。我们将对市场风险进行全面评估，包括但不限于政策法规风险、市场竞争风险、技术变革风险等。通过对潜在风险的深入分析，配电箱项目可以制定相应的风险缓解策略，降低不确定性对配电箱项目的影响。</w:t>
      </w:r>
    </w:p>
    <w:p>
      <w:pPr>
        <w:pStyle w:val="Heading1"/>
        <w:ind w:firstLine="560" w:firstLineChars="200"/>
        <w:rPr>
          <w:rFonts w:ascii="仿宋" w:eastAsia="仿宋" w:hAnsi="仿宋" w:cs="仿宋" w:hint="eastAsia"/>
          <w:sz w:val="28"/>
          <w:lang w:eastAsia="zh-CN"/>
        </w:rPr>
      </w:pPr>
      <w:bookmarkStart w:id="5" w:name="_Toc25610"/>
      <w:r>
        <w:rPr>
          <w:rFonts w:ascii="仿宋" w:eastAsia="仿宋" w:hAnsi="仿宋" w:cs="仿宋" w:hint="eastAsia"/>
          <w:sz w:val="28"/>
          <w:lang w:eastAsia="zh-CN"/>
        </w:rPr>
        <w:t>二、配电箱项目建设背景及必要性分析</w:t>
      </w:r>
      <w:bookmarkEnd w:id="5"/>
    </w:p>
    <w:p>
      <w:pPr>
        <w:pStyle w:val="Heading2"/>
        <w:rPr>
          <w:rFonts w:ascii="仿宋" w:eastAsia="仿宋" w:hAnsi="仿宋" w:cs="仿宋" w:hint="eastAsia"/>
          <w:lang w:eastAsia="zh-CN"/>
        </w:rPr>
      </w:pPr>
      <w:bookmarkStart w:id="6" w:name="_Toc7164"/>
      <w:r>
        <w:rPr>
          <w:rFonts w:ascii="仿宋" w:eastAsia="仿宋" w:hAnsi="仿宋" w:cs="仿宋" w:hint="eastAsia"/>
          <w:lang w:eastAsia="zh-CN"/>
        </w:rPr>
        <w:t>(一)、配电箱项目背景分析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配电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我们的背景分析将深入挖掘当前行业的发展趋势，通过对竞争态势的全面审视，找到配电箱项目在这个潮流中的定位。同时，我们将关注行业内涌现的新兴机遇，以便配电箱项目更好地融入行业发展的潮流中。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配电箱项目提供了强大的发展动力。我们将聚焦于行业内最新的技术发展趋势，包括但不限于人工智能、大数据分析、物联网等领域。通过深度的技术研究，我们将确保配电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配电箱项目发展的源泉。我们将投入更多的精力对市场需求进行深入剖析，超越表面的需求，深入挖掘潜在的市场痛点和机遇。通过对市场需求的细致了解，配电箱项目将更有针对性地设计解决方案，满足市场的多样化需求，从而更好地促进配电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配电箱项目战略至关重要。我们将对竞争态势进行更为深入的分析，包括但不限于市场份额、产品特点、客户满意度等多个维度。通过深度的竞争分析，配电箱项目将能够更准确地把握市场脉搏，制定具有竞争力的配电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配电箱项目的发展具有直接的影响。我们将进行更为全面的法规和政策分析，了解行业发展中的潜在法律风险和合规挑战。通过充分了解和遵守相关法规，配电箱项目将确保在法律框架内合法合规运营，为配电箱项目的稳健发展提供有力支持。</w:t>
      </w:r>
    </w:p>
    <w:p>
      <w:pPr>
        <w:pStyle w:val="Heading2"/>
        <w:ind w:firstLine="560" w:firstLineChars="200"/>
        <w:rPr>
          <w:rFonts w:ascii="仿宋" w:eastAsia="仿宋" w:hAnsi="仿宋" w:cs="仿宋" w:hint="eastAsia"/>
          <w:sz w:val="28"/>
          <w:lang w:eastAsia="zh-CN"/>
        </w:rPr>
      </w:pPr>
      <w:bookmarkStart w:id="7" w:name="_Toc18482"/>
      <w:r>
        <w:rPr>
          <w:rFonts w:ascii="仿宋" w:eastAsia="仿宋" w:hAnsi="仿宋" w:cs="仿宋" w:hint="eastAsia"/>
          <w:sz w:val="28"/>
          <w:lang w:eastAsia="zh-CN"/>
        </w:rPr>
        <w:t>(二)、配电箱项目建设必要性分析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建设的迫切性源于对行业发展趋势的深刻洞察。我们正处于一个行业变革的时代，科技创新、数字化转型成为企业发展的关键动力。配电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建设不仅仅是为了跟上潮流，更是为了通过技术创新推动企业的持续发展。通过引入先进的技术和解决方案，配电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配电箱项目的建设成为必然选择，通过提高产品质量、拓展服务领域，从而在竞争中获得更多的机会。配电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配电箱项目建设的必要性体现在对客户需求更精准的满足。通过配电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配电箱项目建设的背后是对企业持续创新的追求。只有通过不断创新，企业才能在竞争中立于不败之地。配电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136"/>
      <w:r>
        <w:rPr>
          <w:rFonts w:ascii="仿宋" w:eastAsia="仿宋" w:hAnsi="仿宋" w:cs="仿宋" w:hint="eastAsia"/>
          <w:sz w:val="28"/>
          <w:lang w:eastAsia="zh-CN"/>
        </w:rPr>
        <w:t>三、配电箱项目绩效评估</w:t>
      </w:r>
      <w:bookmarkEnd w:id="8"/>
    </w:p>
    <w:p>
      <w:pPr>
        <w:pStyle w:val="Heading2"/>
        <w:rPr>
          <w:rFonts w:ascii="仿宋" w:eastAsia="仿宋" w:hAnsi="仿宋" w:cs="仿宋" w:hint="eastAsia"/>
          <w:lang w:eastAsia="zh-CN"/>
        </w:rPr>
      </w:pPr>
      <w:bookmarkStart w:id="9" w:name="_Toc2318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在配电箱项目中，我们设计了一套全面的绩效评估指标，以确保配电箱项目的可控和成功交付。这些指标跨足配电箱项目目标、成本、进度和质量等多个维度，为我们提供了全面洞察配电箱项目的健康状况。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目标达成率是我们关注的首要指标。我们设定了明确的目标，并通过定期监测和评估，迅速发现并应对潜在的目标偏差。这为配电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成本绩效是另一个核心关注点。通过实际成本与预算成本的对比分析，我们深入了解成本差异的原因，及时调整资源分配，保持配电箱项目在经济效益方面的合理水平。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进度作为关键的绩效指标之一，得到了精心的关注。我们制定了详细的配电箱项目进度计划，并设立了进度符合度指标，确保实际进度与计划进度保持一致。这使我们能够快速发现和解决潜在的进度问题，保持配电箱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电箱项目绩效的不可或缺的一环。我们引入了一系列的质量标准和客户满意度指标，以确保配电箱项目交付的成果在质量上达到或超越预期水平。通过持续监测这些指标，我们努力提升配电箱项目整体质量水平，为配电箱项目的成功交付提供有力保障。通过这些科学且全面的绩效评估，我们能够更好地引导配电箱项目的持续改进，确保配电箱项目目标的顺利达成。</w:t>
      </w:r>
    </w:p>
    <w:p>
      <w:pPr>
        <w:pStyle w:val="Heading2"/>
        <w:ind w:firstLine="560" w:firstLineChars="200"/>
        <w:rPr>
          <w:rFonts w:ascii="仿宋" w:eastAsia="仿宋" w:hAnsi="仿宋" w:cs="仿宋" w:hint="eastAsia"/>
          <w:sz w:val="28"/>
          <w:lang w:eastAsia="zh-CN"/>
        </w:rPr>
      </w:pPr>
      <w:bookmarkStart w:id="10" w:name="_Toc2693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绩效评估是配电箱项目中的关键环节，为确保配电箱项目达到预期目标，我们采用了多层次、多维度的绩效评估方法。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电箱项目的战略目标对齐，确保每个决策和行动都与配电箱项目整体目标保持一致。团队会定期召开战略对齐会议，审视当前工作与配电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配电箱项目进度、质量、成本和风险等方面。这些指标通过数据收集和分析，为配电箱项目管理团队提供了客观的评估依据。例如，我们通过配电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绩效评估不仅仅停留在配电箱项目内部，还考虑了配电箱项目对外部环境的影响。我们定期进行干系人满意度调查，以了解各利益相关方对配电箱项目的期望和满意度，并及时做出调整。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这种多层次、多角度的绩效评估方法，使得我们能够全面了解配电箱项目的运行状态，及时做出调整，确保配电箱项目在不断变化的环境中保持稳健前行。</w:t>
      </w:r>
    </w:p>
    <w:p>
      <w:pPr>
        <w:pStyle w:val="Heading2"/>
        <w:ind w:firstLine="560" w:firstLineChars="200"/>
        <w:rPr>
          <w:rFonts w:ascii="仿宋" w:eastAsia="仿宋" w:hAnsi="仿宋" w:cs="仿宋" w:hint="eastAsia"/>
          <w:sz w:val="28"/>
          <w:lang w:eastAsia="zh-CN"/>
        </w:rPr>
      </w:pPr>
      <w:bookmarkStart w:id="11" w:name="_Toc1365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为了确保配电箱项目的有效管理和不断优化，我们采用了精心设计的绩效评估周期。这个周期旨在实现灵活、实时和全面的评估，以适应配电箱项目执行中的各种挑战。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配电箱项目的不同需求，分为短期、中期和长期。短期评估关注每个迭代或工作周期，以及时发现和解决当前任务中的问题。中期评估涵盖几个迭代，深入了解整体配电箱项目的趋势和性能。长期评估则着眼于整个配电箱项目阶段，确保配电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配电箱项目管理工具和协作平台，团队成员能够随时更新和分享配电箱项目数据。这种实时性的反馈机制使我们能够及时察觉潜在问题，快速调整，保持配电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配电箱项目的决策制定密不可分。每个周期的配电箱项目回顾会议成为集体总结经验、识别问题深层次原因并找到创新解决方案的平台。这种定期的反思与调整机制使配电箱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274"/>
      <w:r>
        <w:rPr>
          <w:rFonts w:ascii="仿宋" w:eastAsia="仿宋" w:hAnsi="仿宋" w:cs="仿宋" w:hint="eastAsia"/>
          <w:sz w:val="28"/>
          <w:lang w:eastAsia="zh-CN"/>
        </w:rPr>
        <w:t>四、配电箱项目危机管理</w:t>
      </w:r>
      <w:bookmarkEnd w:id="12"/>
    </w:p>
    <w:p>
      <w:pPr>
        <w:pStyle w:val="Heading2"/>
        <w:rPr>
          <w:rFonts w:ascii="仿宋" w:eastAsia="仿宋" w:hAnsi="仿宋" w:cs="仿宋" w:hint="eastAsia"/>
          <w:lang w:eastAsia="zh-CN"/>
        </w:rPr>
      </w:pPr>
      <w:bookmarkStart w:id="13" w:name="_Toc280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箱项目危机管理中，危机预警与识别是确保配电箱项目稳健运行的核心步骤。通过建立全面的监测机制，配电箱项目团队旨在及时发现和理解潜在的风险和危机因素，以便采取及时的预防和应对措施，确保配电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首先，通过深入的风险评估，配电箱项目团队全面分析了整个配电箱项目和各个阶段可能存在的威胁。这包括准确评估每个潜在风险的发生概率和可能影响的程度，为后续危机预警提供了有力支持。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配电箱项目团队着重于明确定义配电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配电箱项目进展的持续监控，团队能够及时发现潜在问题并作出迅速反应。配电箱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在这一阶段，团队的专业素养和反应速度将发挥至关重要的作用，以确保潜在危机能够在初期得到有效的处理，最大程度地减轻负面影响。通过危机预警与识别，配电箱项目得以更有序、可控地推进。</w:t>
      </w:r>
    </w:p>
    <w:p>
      <w:pPr>
        <w:pStyle w:val="Heading2"/>
        <w:ind w:firstLine="560" w:firstLineChars="200"/>
        <w:rPr>
          <w:rFonts w:ascii="仿宋" w:eastAsia="仿宋" w:hAnsi="仿宋" w:cs="仿宋" w:hint="eastAsia"/>
          <w:sz w:val="28"/>
          <w:lang w:eastAsia="zh-CN"/>
        </w:rPr>
      </w:pPr>
      <w:bookmarkStart w:id="14" w:name="_Toc1512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在危机发生时，配电箱项目团队立即行动，成立了应急小组。该小组的任务是迅速制定并实施紧急应对措施，以最小化潜在损失。以下是采取的主要措施：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暂停配电箱项目进度：为遏制危机蔓延，配电箱项目暂时停止进行，以便全面评估当前状况。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资源重新分配：重新评估配电箱项目资源的分配，确保最大限度地减小损失。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实时沟通：与关键利益相关者建立实时沟通机制，向他们传递配电箱项目危机的实际状况，保障配电箱项目核心利益。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在紧急应对的同时，配电箱项目团队强调了团队协作和有效沟通的重要性。以下是团队协作的关键举措：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信息共享机制：建立了信息共享平台，确保团队成员能够及时获取配电箱项目危机的实时信息。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领导者沟通：配电箱项目领导者通过定期会议和即时沟通工具，指导团队应对危机，保持团队稳定运行。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随着危机得到初步控制，配电箱项目团队转向制定恢复计划，以确保配电箱项目能够从中迅速恢复。主要恢复计划包括：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修复受损的进度计划：重新评估配电箱项目进度，制定修复计划，确保配电箱项目尽快回归正常进程。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重新调整资源分配：优化资源分配，确保配电箱项目在有限资源下高效运转。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风险管理机制加强：对配电箱项目风险进行全面评估，制定更强化的风险管理策略，以预防未来可能的危机。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6826"/>
      <w:r>
        <w:rPr>
          <w:rFonts w:ascii="仿宋" w:eastAsia="仿宋" w:hAnsi="仿宋" w:cs="仿宋" w:hint="eastAsia"/>
          <w:sz w:val="28"/>
          <w:lang w:eastAsia="zh-CN"/>
        </w:rPr>
        <w:t>五、配电箱项目建设单位说明</w:t>
      </w:r>
      <w:bookmarkEnd w:id="15"/>
    </w:p>
    <w:p>
      <w:pPr>
        <w:pStyle w:val="Heading2"/>
        <w:rPr>
          <w:rFonts w:ascii="仿宋" w:eastAsia="仿宋" w:hAnsi="仿宋" w:cs="仿宋" w:hint="eastAsia"/>
          <w:lang w:eastAsia="zh-CN"/>
        </w:rPr>
      </w:pPr>
      <w:bookmarkStart w:id="16" w:name="_Toc29503"/>
      <w:r>
        <w:rPr>
          <w:rFonts w:ascii="仿宋" w:eastAsia="仿宋" w:hAnsi="仿宋" w:cs="仿宋" w:hint="eastAsia"/>
          <w:lang w:eastAsia="zh-CN"/>
        </w:rPr>
        <w:t>(一)、配电箱项目承办单位基本情况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04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配电箱项目承办单位的XXXX，我们着眼于实现可持续的经济效益。通过技术创新和解决方案的提供，公司预计在配电箱项目执行期间将获得可观的收入增长。这一收入来源主要包括配电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同时，我们注重成本控制和效率提升，以确保配电箱项目的可持续盈利。透过精细的管理和资源优化，公司期望实现配电箱项目利润最大化。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配电箱项目实施进行全面的投资评估，包括配电箱项目启动阶段的资金投入和后续运营成本。通过对配电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配电箱项目实施过程中具备足够的资金流动性，公司将进行详尽的现金流分析。这包括资金需求的合理预测、配电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6738"/>
      <w:r>
        <w:rPr>
          <w:rFonts w:ascii="仿宋" w:eastAsia="仿宋" w:hAnsi="仿宋" w:cs="仿宋" w:hint="eastAsia"/>
          <w:sz w:val="28"/>
          <w:lang w:eastAsia="zh-CN"/>
        </w:rPr>
        <w:t>六、配电箱项目概论</w:t>
      </w:r>
      <w:bookmarkEnd w:id="18"/>
    </w:p>
    <w:p>
      <w:pPr>
        <w:pStyle w:val="Heading2"/>
        <w:rPr>
          <w:rFonts w:ascii="仿宋" w:eastAsia="仿宋" w:hAnsi="仿宋" w:cs="仿宋" w:hint="eastAsia"/>
          <w:lang w:eastAsia="zh-CN"/>
        </w:rPr>
      </w:pPr>
      <w:bookmarkStart w:id="19" w:name="_Toc7169"/>
      <w:r>
        <w:rPr>
          <w:rFonts w:ascii="仿宋" w:eastAsia="仿宋" w:hAnsi="仿宋" w:cs="仿宋" w:hint="eastAsia"/>
          <w:lang w:eastAsia="zh-CN"/>
        </w:rPr>
        <w:t>(一)、配电箱项目概况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起源追溯至对市场的深入洞察。市场的不断演变与变革为配电箱项目提供了难得的机遇。当前市场存在的需求缺口和变革的大环境共同构成了配电箱项目的背景。这个配电箱项目旨在充分利用市场机遇，填补行业中尚未满足的需求，为客户提供全新的解决方案。市场的变革和需求的增长使得这个配电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配电箱项目名称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正式命名为配电箱。这个名称不仅仅是一个标识，更代表了配电箱项目的核心理念和愿景。它蕴含着配电箱项目所要解决问题的关键字，具有强烈的表达和辨识度，为配电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配电箱项目目标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核心目标是提供一种全新、高效的解决方案，满足客户日益增长的需求。配电箱项目追求的不仅仅是满足市场需求，更是在市场中获得卓越的竞争优势。通过不断提升产品或服务的质量和创新水平，配电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配电箱项目范围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全面涵盖了产品研发、制造、市场推广和售后服务，确保从产品设计到最终用户体验的全方位关注。这一全面的配电箱项目范围是为了确保配电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配电箱项目时间表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配电箱项目计划在未来18个月内完成，包括研发、测试、市场试点和正式推出等不同阶段。这个时间表的合理设计是为了确保配电箱项目各个阶段的顺利推进，以便按时交付高质量的成果。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配电箱项目预算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配电箱项目总预算估算为XX百万美元，主要分配在研发、市场推广、人员培训和运营等方面。这一充足的预算为配电箱项目提供了充足的资源，确保配电箱项目在各个方面都能取得优异的表现。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配电箱项目风险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配电箱项目可能面临的风险包括市场接受度低、技术难题、竞争激烈等。配电箱项目团队已经制定了相应的风险应对计划，通过前瞻性的风险管理，确保配电箱项目在面对不确定性时能够迅速做出应对。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配电箱项目团队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配电箱项目汇聚了一支经验丰富、多领域专业素养的核心团队，确保配电箱项目在各个方面都能拥有高水平的执行力。团队的协同作战是配电箱项目成功的关键因素之一。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配电箱项目背景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https://d.book118.com/258122011052006031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BF7AE7"/>
    <w:rsid w:val="6CBF7A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22011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2024-01-25T09:31:00Z</dcterms:created>
  <dcterms:modified xsi:type="dcterms:W3CDTF">2024-01-25T09:31:58Z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3A4BE382C644433DA74BD6151269DA7B_11</vt:lpwstr>
  </property>
  <property fmtid="{D5CDD505-2E9C-101B-9397-08002B2CF9AE}" pid="3" name="KSOProductBuildVer">
    <vt:lpwstr>2052-12.1.0.16120</vt:lpwstr>
  </property>
</Properties>
</file>