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地铁车站盾构始发井的高效施工策略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519191206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工程概况与盾构始发井介</w:t>
            </w:r>
            <w:r>
              <w:rPr>
                <w:spacing w:val="-10"/>
              </w:rPr>
              <w:t>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盾构始发井设计要点分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施工前的准备工作探</w:t>
            </w:r>
            <w:r>
              <w:rPr>
                <w:spacing w:val="-10"/>
              </w:rPr>
              <w:t>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高效施工技术的应用研</w:t>
            </w:r>
            <w:r>
              <w:rPr>
                <w:spacing w:val="-10"/>
              </w:rPr>
              <w:t>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地质条件对施工的影响评</w:t>
            </w:r>
            <w:r>
              <w:rPr>
                <w:spacing w:val="-10"/>
              </w:rPr>
              <w:t>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质量控制与安全管理策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环境保护与绿色施工实</w:t>
            </w:r>
            <w:r>
              <w:rPr>
                <w:spacing w:val="-10"/>
              </w:rPr>
              <w:t>践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成本控制与工期优化措</w:t>
            </w:r>
            <w:r>
              <w:rPr>
                <w:spacing w:val="-10"/>
              </w:rPr>
              <w:t>施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21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工</w:t>
      </w:r>
      <w:r>
        <w:t>程</w:t>
      </w:r>
      <w:r>
        <w:t>概</w:t>
      </w:r>
      <w:r>
        <w:t>况</w:t>
      </w:r>
      <w:r>
        <w:t>与</w:t>
      </w:r>
      <w:r>
        <w:t>盾</w:t>
      </w:r>
      <w:r>
        <w:t>构</w:t>
      </w:r>
      <w:r>
        <w:t>始</w:t>
      </w:r>
      <w:r>
        <w:t>发</w:t>
      </w:r>
      <w:r>
        <w:t>井</w:t>
      </w:r>
      <w:r>
        <w:t>介</w:t>
      </w:r>
      <w:r>
        <w:rPr>
          <w:spacing w:val="-10"/>
        </w:rPr>
        <w:t>绍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【地铁车站工程概况】：</w:t>
            </w:r>
          </w:p>
        </w:tc>
        <w:tc>
          <w:tcPr>
            <w:tcW w:w="5519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地铁车站作为城市交通网络的重要组成部分，其建设规</w:t>
            </w:r>
            <w:r>
              <w:rPr>
                <w:spacing w:val="-2"/>
                <w:sz w:val="21"/>
              </w:rPr>
              <w:t>模、功能要求和设计标准日益提高。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随着城市建设的快速发展，地铁线路越来越复杂，地铁</w:t>
            </w:r>
            <w:r>
              <w:rPr>
                <w:spacing w:val="-2"/>
                <w:sz w:val="21"/>
              </w:rPr>
              <w:t>车站的数量也在不断增加。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地铁车站工程涉及地质勘查、结构设计、施工技术等多</w:t>
            </w:r>
            <w:r>
              <w:rPr>
                <w:spacing w:val="-2"/>
                <w:sz w:val="21"/>
              </w:rPr>
              <w:t>个领域，对施工方的技术能力和管理水平提出了更高的要</w:t>
            </w:r>
            <w:r>
              <w:rPr>
                <w:spacing w:val="-6"/>
                <w:sz w:val="21"/>
              </w:rPr>
              <w:t>求。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【盾构始发井定义与作用】：</w:t>
            </w:r>
          </w:p>
        </w:tc>
      </w:tr>
    </w:tbl>
    <w:p>
      <w:pPr>
        <w:pStyle w:val="BodyText"/>
        <w:spacing w:before="136"/>
        <w:ind w:left="680"/>
      </w:pPr>
      <w:r>
        <w:rPr>
          <w:spacing w:val="-1"/>
        </w:rPr>
        <w:t>地铁车站盾构始发井的高效施工策略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2"/>
        </w:rPr>
        <w:t>一、工程概况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9"/>
        </w:rPr>
        <w:t>本文以某城市地铁工程项目为例，分析其地铁车站盾构始发井的高效</w:t>
      </w:r>
      <w:r>
        <w:rPr>
          <w:spacing w:val="-2"/>
        </w:rPr>
        <w:t>施工策略。该项目为该城市的轨道交通线网的一部分，总长度约为 20km</w:t>
      </w:r>
      <w:r>
        <w:rPr>
          <w:spacing w:val="-10"/>
        </w:rPr>
        <w:t xml:space="preserve">，包括 </w:t>
      </w:r>
      <w:r>
        <w:rPr>
          <w:spacing w:val="-2"/>
        </w:rPr>
        <w:t>15</w:t>
      </w:r>
      <w:r>
        <w:rPr>
          <w:spacing w:val="-8"/>
        </w:rPr>
        <w:t xml:space="preserve"> 座地下车站和若干个区间隧道。其中，本项目涉及的</w:t>
      </w:r>
      <w:r>
        <w:rPr>
          <w:spacing w:val="-4"/>
        </w:rPr>
        <w:t>地铁车站位于市中心繁华地段，地质条件复杂，周边建筑物密集，对</w:t>
      </w:r>
      <w:r>
        <w:rPr>
          <w:spacing w:val="-2"/>
        </w:rPr>
        <w:t>施工技术要求较高。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二、盾构始发井介绍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spacing w:line="620" w:lineRule="atLeast"/>
        <w:ind w:left="120" w:right="378"/>
        <w:jc w:val="both"/>
      </w:pPr>
      <w:r>
        <w:rPr>
          <w:spacing w:val="-7"/>
        </w:rPr>
        <w:t>盾构始发井是地铁盾构隧道施工的重要组成部分，通常设置在隧道起</w:t>
      </w:r>
      <w:r>
        <w:rPr>
          <w:spacing w:val="-4"/>
        </w:rPr>
        <w:t>点位置，用于存放盾构机，并作为盾构机进出隧道的通道。为了满足</w:t>
      </w:r>
      <w:r>
        <w:rPr>
          <w:spacing w:val="-8"/>
        </w:rPr>
        <w:t xml:space="preserve">工程需要，本项目设计了一座直径约 </w:t>
      </w:r>
      <w:r>
        <w:rPr>
          <w:spacing w:val="-6"/>
        </w:rPr>
        <w:t>20m</w:t>
      </w:r>
      <w:r>
        <w:rPr>
          <w:spacing w:val="-10"/>
        </w:rPr>
        <w:t xml:space="preserve">、深度约 </w:t>
      </w:r>
      <w:r>
        <w:rPr>
          <w:spacing w:val="-6"/>
        </w:rPr>
        <w:t>30m</w:t>
      </w:r>
      <w:r>
        <w:rPr>
          <w:spacing w:val="-11"/>
        </w:rPr>
        <w:t xml:space="preserve"> 的圆形盾构始</w:t>
      </w:r>
      <w:r>
        <w:rPr>
          <w:spacing w:val="-2"/>
        </w:rPr>
        <w:t>发井，采用明挖法施工。</w:t>
      </w:r>
    </w:p>
    <w:p>
      <w:pPr>
        <w:spacing w:after="0" w:line="620" w:lineRule="atLeast"/>
        <w:jc w:val="both"/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378"/>
        <w:jc w:val="both"/>
      </w:pPr>
      <w:r>
        <w:rPr>
          <w:spacing w:val="-7"/>
        </w:rPr>
        <w:t>盾构始发井的结构主要包括基坑围护结构、主体结构和附属设施等部</w:t>
      </w:r>
      <w:r>
        <w:rPr>
          <w:spacing w:val="-4"/>
        </w:rPr>
        <w:t>分。其中，基坑围护结构采用地下连续墙加内支撑的形式，保证了基</w:t>
      </w:r>
      <w:r>
        <w:rPr>
          <w:spacing w:val="-4"/>
        </w:rPr>
        <w:t>坑的安全稳定；主体结构则由井壁、底板和顶板等组成，采用了高强</w:t>
      </w:r>
      <w:r>
        <w:rPr>
          <w:spacing w:val="-4"/>
        </w:rPr>
        <w:t>混凝土和钢筋混凝土等材料，确保了结构的强度和耐久性；附属设施</w:t>
      </w:r>
      <w:r>
        <w:rPr>
          <w:spacing w:val="-2"/>
        </w:rPr>
        <w:t>包括电梯井、通风井和出入口等，方便人员进出和设备运输。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三、盾构始发井施工难点及应对措施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</w:pPr>
      <w:r>
        <w:rPr>
          <w:spacing w:val="-4"/>
        </w:rPr>
        <w:t>由于本项目的地理位置特殊，地质条件复杂，因此，在盾构始发井施</w:t>
      </w:r>
      <w:r>
        <w:rPr>
          <w:spacing w:val="-2"/>
        </w:rPr>
        <w:t>工过程中，存在以下主要难点：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824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地下水丰富：由于本项目位于市中心，地下水位较高，且土层</w:t>
      </w:r>
      <w:r>
        <w:rPr>
          <w:spacing w:val="-4"/>
          <w:sz w:val="28"/>
        </w:rPr>
        <w:t>中含有较多的砂石，容易造成基坑渗漏和涌水等问题。对此，我们采</w:t>
      </w:r>
      <w:r>
        <w:rPr>
          <w:spacing w:val="-4"/>
          <w:sz w:val="28"/>
        </w:rPr>
        <w:t>取了降水井降水、帷幕灌浆等方法进行治理，有效降低了地下水的影</w:t>
      </w:r>
      <w:r>
        <w:rPr>
          <w:spacing w:val="-6"/>
          <w:sz w:val="28"/>
        </w:rPr>
        <w:t>响。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824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地质复杂：本项目的地层包括软弱土层、砂卵石层和硬岩层等</w:t>
      </w:r>
      <w:r>
        <w:rPr>
          <w:spacing w:val="-4"/>
          <w:sz w:val="28"/>
        </w:rPr>
        <w:t>多种类型，对施工技术和设备提出了较高的要求。为此，我们选用了</w:t>
      </w:r>
      <w:r>
        <w:rPr>
          <w:spacing w:val="-4"/>
          <w:sz w:val="28"/>
        </w:rPr>
        <w:t>先进的盾构机和配套设备，并通过精细化的施工管理，确保了盾构始</w:t>
      </w:r>
      <w:r>
        <w:rPr>
          <w:spacing w:val="-2"/>
          <w:sz w:val="28"/>
        </w:rPr>
        <w:t>发井的顺利施工。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7"/>
          <w:pgSz w:w="11910" w:h="16840"/>
          <w:pgMar w:top="1920" w:right="1420" w:bottom="1380" w:left="1680" w:header="0" w:footer="1198"/>
          <w:pgNumType w:start="3"/>
          <w:cols w:space="708"/>
        </w:sectPr>
      </w:pPr>
    </w:p>
    <w:p>
      <w:pPr>
        <w:pStyle w:val="ListParagraph"/>
        <w:numPr>
          <w:ilvl w:val="0"/>
          <w:numId w:val="47"/>
        </w:numPr>
        <w:tabs>
          <w:tab w:val="left" w:pos="824"/>
        </w:tabs>
        <w:spacing w:before="37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周边环境敏感：由于本项目周边建筑物密集，施工过程中的振</w:t>
      </w:r>
      <w:r>
        <w:rPr>
          <w:spacing w:val="-4"/>
          <w:sz w:val="28"/>
        </w:rPr>
        <w:t>动、噪声和尘埃等都可能对周边居民和商业活动产生影响。为此，我</w:t>
      </w:r>
      <w:r>
        <w:rPr>
          <w:spacing w:val="-4"/>
          <w:sz w:val="28"/>
        </w:rPr>
        <w:t>们采取了一系列环保措施，如设置隔音屏障、洒水降尘等，减少了施</w:t>
      </w:r>
      <w:r>
        <w:rPr>
          <w:spacing w:val="-2"/>
          <w:sz w:val="28"/>
        </w:rPr>
        <w:t>工对周边环境的影响。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3"/>
        </w:rPr>
        <w:t>四、结论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1"/>
        </w:rPr>
        <w:t>综上所述，本项目在地铁车站盾构</w:t>
      </w:r>
    </w:p>
    <w:p>
      <w:pPr>
        <w:pStyle w:val="BodyText"/>
      </w:pPr>
    </w:p>
    <w:p>
      <w:pPr>
        <w:pStyle w:val="BodyText"/>
        <w:spacing w:before="3"/>
        <w:rPr>
          <w:sz w:val="39"/>
        </w:rPr>
      </w:pPr>
    </w:p>
    <w:p>
      <w:pPr>
        <w:pStyle w:val="Heading1"/>
        <w:tabs>
          <w:tab w:val="left" w:pos="1725"/>
        </w:tabs>
        <w:spacing w:before="1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盾</w:t>
      </w:r>
      <w:r>
        <w:t>构</w:t>
      </w:r>
      <w:r>
        <w:t>始</w:t>
      </w:r>
      <w:r>
        <w:t>发</w:t>
      </w:r>
      <w:r>
        <w:t>井</w:t>
      </w:r>
      <w:r>
        <w:t>设</w:t>
      </w:r>
      <w:r>
        <w:t>计</w:t>
      </w:r>
      <w:r>
        <w:t>要</w:t>
      </w:r>
      <w:r>
        <w:t>点</w:t>
      </w:r>
      <w:r>
        <w:t>分</w:t>
      </w:r>
      <w:bookmarkEnd w:id="1"/>
      <w:r>
        <w:rPr>
          <w:spacing w:val="-10"/>
        </w:rPr>
        <w:t>析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地质条件分析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地层特性分析：充分了解地下地层的岩土性质、地下水</w:t>
            </w:r>
            <w:r>
              <w:rPr>
                <w:spacing w:val="-2"/>
                <w:sz w:val="21"/>
              </w:rPr>
              <w:t>位等信息，为盾构始发井设计提供科学依据。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地质灾害风险评估：针对不良地质如断层、溶洞等地段</w:t>
            </w:r>
            <w:r>
              <w:rPr>
                <w:spacing w:val="-2"/>
                <w:sz w:val="21"/>
              </w:rPr>
              <w:t>进行评估，提出针对性的设计和施工措施。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地下水控制策略：根据地下水文情况，制定合理的降水</w:t>
            </w:r>
            <w:r>
              <w:rPr>
                <w:spacing w:val="-2"/>
                <w:sz w:val="21"/>
              </w:rPr>
              <w:t>或防渗方案，确保盾构始发井的稳定性。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结构安全考虑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支护体系设计：结合地质条件及工程实践经验，合理选</w:t>
            </w:r>
            <w:r>
              <w:rPr>
                <w:spacing w:val="-2"/>
                <w:sz w:val="21"/>
              </w:rPr>
              <w:t>择支护方式和参数，保证始发井的稳定。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结构承载力计算：对盾构始发井的结构进行受力分析，</w:t>
            </w:r>
            <w:r>
              <w:rPr>
                <w:spacing w:val="-2"/>
                <w:sz w:val="21"/>
              </w:rPr>
              <w:t>确保其在各种工况下的承载能力满足要求。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应急预案制定：针对可能出现的结构破坏等情况，提前</w:t>
            </w:r>
            <w:r>
              <w:rPr>
                <w:spacing w:val="-2"/>
                <w:sz w:val="21"/>
              </w:rPr>
              <w:t>制定应急处理措施和修复方案。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交通组织与环境保护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施工期间交通疏解：合理规划临时交通路线，减少施工</w:t>
            </w:r>
            <w:r>
              <w:rPr>
                <w:spacing w:val="-2"/>
                <w:sz w:val="21"/>
              </w:rPr>
              <w:t>对周边道路交通的影响。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噪声振动控制：采取有效措施降低施工噪声和振动对周</w:t>
            </w:r>
            <w:r>
              <w:rPr>
                <w:spacing w:val="-2"/>
                <w:sz w:val="21"/>
              </w:rPr>
              <w:t>边环境及居民生活的影响。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环保材料使用：优先选用环保材料，减少施工过程中的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8"/>
          <w:pgSz w:w="11910" w:h="16840"/>
          <w:pgMar w:top="1520" w:right="1420" w:bottom="1380" w:left="1680" w:header="0" w:footer="1198"/>
          <w:pgNumType w:start="4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环境污染。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空间布局优化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功能区域划分：根据盾构始发井的功能需求，科学设置</w:t>
            </w:r>
            <w:r>
              <w:rPr>
                <w:spacing w:val="-2"/>
                <w:sz w:val="21"/>
              </w:rPr>
              <w:t>各个工作区域，提高施工效率。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作业面间距设定：合理确定盾构机安装、拆卸等作业面</w:t>
            </w:r>
            <w:r>
              <w:rPr>
                <w:spacing w:val="-2"/>
                <w:sz w:val="21"/>
              </w:rPr>
              <w:t>之间的间距，保障施工作业的安全性。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预留发展空间：在设计时预留一定的拓展空间，以应对</w:t>
            </w:r>
            <w:r>
              <w:rPr>
                <w:spacing w:val="-2"/>
                <w:sz w:val="21"/>
              </w:rPr>
              <w:t>未来可能的技术更新或功能扩展。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施工工艺和技术选型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盾构机选型：结合地质条件、隧道直径等因素，选择合</w:t>
            </w:r>
            <w:r>
              <w:rPr>
                <w:spacing w:val="-2"/>
                <w:sz w:val="21"/>
              </w:rPr>
              <w:t>适的盾构机型式和规格。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施工方法比选：对比不同施工方法的优缺点，选择适合</w:t>
            </w:r>
            <w:r>
              <w:rPr>
                <w:spacing w:val="-2"/>
                <w:sz w:val="21"/>
              </w:rPr>
              <w:t>项目特点的施工技术和方案。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技术创新应用：关注国内外先进的盾构技术发展趋势，</w:t>
            </w:r>
            <w:r>
              <w:rPr>
                <w:spacing w:val="-2"/>
                <w:sz w:val="21"/>
              </w:rPr>
              <w:t>积极引进并推广新技术、新工艺。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经济性和工期考虑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成本效益分析：在满足工程质量和安全的前提下，通过</w:t>
            </w:r>
            <w:r>
              <w:rPr>
                <w:spacing w:val="-2"/>
                <w:sz w:val="21"/>
              </w:rPr>
              <w:t>优化设计方案降低工程成本。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工期控制策略：制定科学合理的施工进度计划，确保盾</w:t>
            </w:r>
            <w:r>
              <w:rPr>
                <w:spacing w:val="-2"/>
                <w:sz w:val="21"/>
              </w:rPr>
              <w:t>构始发井施工按期完成。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资源配置优化：合理调配人力、物力资源，提高施工效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2"/>
                <w:sz w:val="21"/>
              </w:rPr>
              <w:t>率，缩短工期。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378" w:firstLine="560"/>
        <w:jc w:val="both"/>
      </w:pPr>
      <w:r>
        <w:rPr>
          <w:spacing w:val="-7"/>
        </w:rPr>
        <w:t>盾构始发井作为地铁车站施工中的关键环节，其设计合理性直接</w:t>
      </w:r>
      <w:r>
        <w:rPr>
          <w:spacing w:val="-4"/>
        </w:rPr>
        <w:t>影响到整个工程的进度、质量和安全。本文将针对盾构始发井的设计</w:t>
      </w:r>
      <w:r>
        <w:rPr>
          <w:spacing w:val="-2"/>
        </w:rPr>
        <w:t>要点进行分析，并提出相应的高效施工策略。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首先，盾构始发井的设计需要充分考虑地质条件的影响。在选择盾构</w:t>
      </w:r>
      <w:r>
        <w:rPr>
          <w:spacing w:val="-2"/>
        </w:rPr>
        <w:t>始发井位置时，必须对地层情况进行全面详细的调查和评估，以便于</w:t>
      </w:r>
      <w:r>
        <w:rPr>
          <w:spacing w:val="-2"/>
        </w:rPr>
        <w:t>选择最佳的井位和结构形式。例如，在砂质土层中，可以选择采用沉</w:t>
      </w:r>
      <w:r>
        <w:rPr>
          <w:spacing w:val="-16"/>
        </w:rPr>
        <w:t>井法进行施工；而在粘性土层中，则可选择地下连续墙等方法。此外，</w:t>
      </w:r>
      <w:r>
        <w:rPr>
          <w:spacing w:val="-2"/>
        </w:rPr>
        <w:t>还应考虑到地下水位的影响，以防止发生渗漏等问题。</w:t>
      </w:r>
    </w:p>
    <w:p>
      <w:pPr>
        <w:spacing w:after="0" w:line="417" w:lineRule="auto"/>
        <w:sectPr>
          <w:footerReference w:type="default" r:id="rId9"/>
          <w:type w:val="continuous"/>
          <w:pgSz w:w="11910" w:h="16840"/>
          <w:pgMar w:top="1400" w:right="1420" w:bottom="1380" w:left="1680" w:header="0" w:footer="1198"/>
          <w:pgNumType w:start="5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145"/>
      </w:pPr>
      <w:r>
        <w:rPr>
          <w:spacing w:val="-9"/>
        </w:rPr>
        <w:t>其次，盾构始发井的设计还需要结合工程的具体需求进行优化。根据</w:t>
      </w:r>
      <w:r>
        <w:rPr>
          <w:spacing w:val="-13"/>
        </w:rPr>
        <w:t>工程的不同要求，可以采用不同类型的盾构机进行施工，因此在设计</w:t>
      </w:r>
      <w:r>
        <w:rPr>
          <w:spacing w:val="-19"/>
        </w:rPr>
        <w:t>阶段就需要对所使用的盾构机型号和尺寸进行精确计算和规划。此外，</w:t>
      </w:r>
      <w:r>
        <w:rPr>
          <w:spacing w:val="-6"/>
        </w:rPr>
        <w:t>还需考虑到盾构机的进出井方式和路线，以确保施工过程中的安全和效率。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145"/>
      </w:pPr>
      <w:r>
        <w:rPr>
          <w:spacing w:val="-2"/>
        </w:rPr>
        <w:t>再次，盾构始发井的设计还需要考虑施工难度和成本的问题。为了减</w:t>
      </w:r>
      <w:r>
        <w:rPr>
          <w:spacing w:val="-14"/>
        </w:rPr>
        <w:t>少施工难度和缩短工期，可以在设计阶段就采取一些技术手段和措施，</w:t>
      </w:r>
      <w:r>
        <w:rPr>
          <w:spacing w:val="-2"/>
        </w:rPr>
        <w:t>如采用自动化设备和技术、优化施工方案等。同时，也需要考虑到施</w:t>
      </w:r>
      <w:r>
        <w:rPr>
          <w:spacing w:val="-2"/>
        </w:rPr>
        <w:t>工成本的因素，尽可能选择经济合理的材料和工艺。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最后，盾构始发井的设计还需要注重环境保护和社会效益。在施工过</w:t>
      </w:r>
      <w:r>
        <w:rPr>
          <w:spacing w:val="-4"/>
        </w:rPr>
        <w:t>程中，要严格控制噪音、振动、尘土等污染问题，保护周边环境和居</w:t>
      </w:r>
      <w:r>
        <w:rPr>
          <w:spacing w:val="-4"/>
        </w:rPr>
        <w:t>民生活。同时，也要考虑到地铁建设的社会效益，尽量减少对城市交</w:t>
      </w:r>
      <w:r>
        <w:rPr>
          <w:spacing w:val="-2"/>
        </w:rPr>
        <w:t>通和居民生活的干扰，提高市民出行便利度。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98"/>
      </w:pPr>
      <w:r>
        <w:rPr>
          <w:spacing w:val="-2"/>
        </w:rPr>
        <w:t>综上所述，盾构始发井的设计是一个综合性的过程，需要考虑到地质</w:t>
      </w:r>
      <w:r>
        <w:rPr>
          <w:spacing w:val="-2"/>
        </w:rPr>
        <w:t xml:space="preserve"> </w:t>
      </w:r>
      <w:r>
        <w:rPr>
          <w:spacing w:val="-2"/>
        </w:rPr>
        <w:t>条件、工程需求、施工难度、成本以及环保和社会效益等多个因素。</w:t>
      </w:r>
      <w:r>
        <w:rPr>
          <w:spacing w:val="-14"/>
        </w:rPr>
        <w:t>通过科学合理的设计，可以有效地提高盾构始发井的施工效率和质量，</w:t>
      </w:r>
      <w:r>
        <w:rPr>
          <w:spacing w:val="-2"/>
        </w:rPr>
        <w:t>降低工程风险，为地铁车站的顺利建设提供有力保障。</w:t>
      </w:r>
    </w:p>
    <w:p>
      <w:pPr>
        <w:spacing w:after="0" w:line="417" w:lineRule="auto"/>
        <w:sectPr>
          <w:footerReference w:type="default" r:id="rId10"/>
          <w:pgSz w:w="11910" w:h="16840"/>
          <w:pgMar w:top="1920" w:right="1420" w:bottom="1380" w:left="1680" w:header="0" w:footer="1198"/>
          <w:pgNumType w:start="6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施</w:t>
      </w:r>
      <w:r>
        <w:t>工</w:t>
      </w:r>
      <w:r>
        <w:t>前</w:t>
      </w:r>
      <w:r>
        <w:t>的</w:t>
      </w:r>
      <w:r>
        <w:t>准</w:t>
      </w:r>
      <w:r>
        <w:t>备</w:t>
      </w:r>
      <w:r>
        <w:t>工</w:t>
      </w:r>
      <w:r>
        <w:t>作</w:t>
      </w:r>
      <w:r>
        <w:t>探</w:t>
      </w:r>
      <w:bookmarkEnd w:id="2"/>
      <w:r>
        <w:rPr>
          <w:spacing w:val="-10"/>
        </w:rPr>
        <w:t>讨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工程地质勘查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地质条件分析：对盾构始发井所在区域的地质条件进行</w:t>
            </w:r>
            <w:r>
              <w:rPr>
                <w:spacing w:val="-2"/>
                <w:sz w:val="21"/>
              </w:rPr>
              <w:t>全面细致的调查和分析，包括地层结构、土质特性、地下</w:t>
            </w:r>
            <w:r>
              <w:rPr>
                <w:spacing w:val="-2"/>
                <w:sz w:val="21"/>
              </w:rPr>
              <w:t>水位等信息，为施工方案的设计提供科学依据。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地质灾害评估：评估可能存在的地质灾害风险，如地面</w:t>
            </w:r>
            <w:r>
              <w:rPr>
                <w:spacing w:val="-2"/>
                <w:sz w:val="21"/>
              </w:rPr>
              <w:t>塌陷、地下水涌出等，并制定相应的应急预案。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地质报告编制：根据地质勘查结果，编制详细的地质报</w:t>
            </w:r>
            <w:r>
              <w:rPr>
                <w:spacing w:val="-2"/>
                <w:sz w:val="21"/>
              </w:rPr>
              <w:t>告，为后续设计和施工提供参考。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图纸会审与技术交底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图纸会审：在施工前进行严格的图纸会审，确保设计图</w:t>
            </w:r>
            <w:r>
              <w:rPr>
                <w:spacing w:val="-2"/>
                <w:sz w:val="21"/>
              </w:rPr>
              <w:t>纸符合相关规范和技术要求，发现问题及时修改完善。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技术交底：对参与施工的技术人员进行详细的技术交底，</w:t>
            </w:r>
            <w:r>
              <w:rPr>
                <w:spacing w:val="1"/>
                <w:sz w:val="21"/>
              </w:rPr>
              <w:t>明确施工工艺、技术和质量标准等要求，提高施工效率和质量。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施工组织设计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施工流程规划：根据工程特点和现场实际情况，合理规</w:t>
            </w:r>
            <w:r>
              <w:rPr>
                <w:spacing w:val="-2"/>
                <w:sz w:val="21"/>
              </w:rPr>
              <w:t>划盾构始发井的施工流程，确保各工序之间的衔接和协调。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资源配置：考虑施工进度、质量和成本等因素，优化资</w:t>
            </w:r>
            <w:r>
              <w:rPr>
                <w:spacing w:val="-2"/>
                <w:sz w:val="21"/>
              </w:rPr>
              <w:t>源配置，提高资源利用效率。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工期安排：制定详细的工期计划，保证项目按时完成。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设备选型与准备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设备选型：根据施工需求和技术要求，选择性能稳定、</w:t>
            </w:r>
            <w:r>
              <w:rPr>
                <w:spacing w:val="-2"/>
                <w:sz w:val="21"/>
              </w:rPr>
              <w:t>操作简便、维护方便的设备。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设备检查：在使用前对设备进行全面检查，确保设备处</w:t>
            </w:r>
            <w:r>
              <w:rPr>
                <w:spacing w:val="-2"/>
                <w:sz w:val="21"/>
              </w:rPr>
              <w:t>于良好状态。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设备保养：定期对设备进行保养，延长设备使用寿命，</w:t>
            </w:r>
            <w:r>
              <w:rPr>
                <w:spacing w:val="-2"/>
                <w:sz w:val="21"/>
              </w:rPr>
              <w:t>降低设备故障率。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人力资源配置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人员培训：对施工人员进行必要的技能培训，提高其专</w:t>
            </w:r>
            <w:r>
              <w:rPr>
                <w:spacing w:val="-2"/>
                <w:sz w:val="21"/>
              </w:rPr>
              <w:t>业技能和安全意识。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人员分工：合理分配施工人员的工作任务，确保每个人</w:t>
            </w:r>
            <w:r>
              <w:rPr>
                <w:spacing w:val="-2"/>
                <w:sz w:val="21"/>
              </w:rPr>
              <w:t>都清楚自己的职责。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人员考核：定期对施工人员进行绩效考核，激励优秀员</w:t>
            </w:r>
            <w:r>
              <w:rPr>
                <w:spacing w:val="-2"/>
                <w:sz w:val="21"/>
              </w:rPr>
              <w:t>工，提高整体工作效率。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环境管理与安全防护</w:t>
            </w: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11"/>
          <w:pgSz w:w="11910" w:h="16840"/>
          <w:pgMar w:top="1500" w:right="1420" w:bottom="1380" w:left="1680" w:header="0" w:footer="1198"/>
          <w:pgNumType w:start="7"/>
          <w:cols w:space="708"/>
        </w:sect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23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环境影响评估：评估盾构始发井施工对周围环境的影响，</w:t>
            </w:r>
            <w:r>
              <w:rPr>
                <w:spacing w:val="-2"/>
                <w:sz w:val="21"/>
              </w:rPr>
              <w:t>制定环境保护措施。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安全风险识别：识别施工过程中的安全风险，制定相应</w:t>
            </w:r>
            <w:r>
              <w:rPr>
                <w:spacing w:val="-2"/>
                <w:sz w:val="21"/>
              </w:rPr>
              <w:t>的预防措施。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应急预案：针对可能出现的安全事故，制定应急响应预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案，保障施工人员的生命安全。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98" w:firstLine="560"/>
      </w:pPr>
      <w:r>
        <w:rPr>
          <w:spacing w:val="-2"/>
        </w:rPr>
        <w:t>施工前的准备工作是地铁车站盾构始发井高效施工的重要环节，</w:t>
      </w:r>
      <w:r>
        <w:rPr>
          <w:spacing w:val="-8"/>
        </w:rPr>
        <w:t>也是保障工程质量和安全的关键步骤。本文将从以下几个方面探讨施</w:t>
      </w:r>
      <w:r>
        <w:rPr>
          <w:spacing w:val="-2"/>
        </w:rPr>
        <w:t xml:space="preserve"> </w:t>
      </w:r>
      <w:r>
        <w:rPr>
          <w:spacing w:val="-2"/>
        </w:rPr>
        <w:t>工前的准备工作。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首先，应做好地质勘查和分析工作。地质条件对盾构施工有着至关重</w:t>
      </w:r>
      <w:r>
        <w:rPr>
          <w:spacing w:val="-4"/>
        </w:rPr>
        <w:t>要的影响，因此在施工前必须进行全面、深入的地质勘查，并进行地</w:t>
      </w:r>
      <w:r>
        <w:rPr>
          <w:spacing w:val="-4"/>
        </w:rPr>
        <w:t>质分析，了解地层结构、岩土性质、地下水位等情况。通过对地质资</w:t>
      </w:r>
      <w:r>
        <w:rPr>
          <w:spacing w:val="-4"/>
        </w:rPr>
        <w:t>料的综合分析，可以确定盾构机的选择和参数设置，以及制定合理的</w:t>
      </w:r>
      <w:r>
        <w:rPr>
          <w:spacing w:val="-2"/>
        </w:rPr>
        <w:t>施工方案。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其次，应进行图纸审查和技术交底。施工人员应熟悉设计图纸，并与</w:t>
      </w:r>
      <w:r>
        <w:rPr>
          <w:spacing w:val="-4"/>
        </w:rPr>
        <w:t>设计单位进行技术交底，确保施工过程中严格按照设计要求进行。同时，也要考虑可能出现的特殊情况，如突发地质变化等，并提前制定</w:t>
      </w:r>
      <w:r>
        <w:rPr>
          <w:spacing w:val="-2"/>
        </w:rPr>
        <w:t>应对措施。</w:t>
      </w:r>
    </w:p>
    <w:p>
      <w:pPr>
        <w:pStyle w:val="BodyText"/>
        <w:spacing w:before="3"/>
      </w:pPr>
    </w:p>
    <w:p>
      <w:pPr>
        <w:pStyle w:val="BodyText"/>
        <w:spacing w:line="620" w:lineRule="atLeast"/>
        <w:ind w:left="120" w:right="98"/>
      </w:pPr>
      <w:r>
        <w:rPr>
          <w:spacing w:val="-2"/>
        </w:rPr>
        <w:t>再次，应准备好盾构机和配套设施。盾构机是盾构施工的核心设备，</w:t>
      </w:r>
      <w:r>
        <w:rPr>
          <w:spacing w:val="-2"/>
        </w:rPr>
        <w:t>其性能和状态直接影响到施工的质量和效率。因此，在施工前应对盾</w:t>
      </w:r>
      <w:r>
        <w:rPr>
          <w:spacing w:val="-2"/>
        </w:rPr>
        <w:t xml:space="preserve"> </w:t>
      </w:r>
      <w:r>
        <w:rPr>
          <w:spacing w:val="-2"/>
        </w:rPr>
        <w:t>构机进行全面检查和调试，确保其处于最佳工作状态。同时，还要准</w:t>
      </w:r>
      <w:r>
        <w:rPr>
          <w:spacing w:val="-2"/>
        </w:rPr>
        <w:t xml:space="preserve"> </w:t>
      </w:r>
      <w:r>
        <w:rPr>
          <w:spacing w:val="-2"/>
        </w:rPr>
        <w:t>备好其他配套设备和设施，如隧道通风系统、排水系统等。</w:t>
      </w:r>
    </w:p>
    <w:p>
      <w:pPr>
        <w:spacing w:after="0" w:line="620" w:lineRule="atLeast"/>
        <w:sectPr>
          <w:footerReference w:type="default" r:id="rId12"/>
          <w:type w:val="continuous"/>
          <w:pgSz w:w="11910" w:h="16840"/>
          <w:pgMar w:top="1400" w:right="1420" w:bottom="1380" w:left="1680" w:header="0" w:footer="1198"/>
          <w:pgNumType w:start="8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145"/>
      </w:pPr>
      <w:r>
        <w:rPr>
          <w:spacing w:val="-2"/>
        </w:rPr>
        <w:t>此外，应做好人员培训和安全管理。施工人员是盾构施工的主体，他</w:t>
      </w:r>
      <w:r>
        <w:rPr>
          <w:spacing w:val="-2"/>
        </w:rPr>
        <w:t>们的技能水平和安全意识直接关系到施工质量。因此，在施工前应对</w:t>
      </w:r>
      <w:r>
        <w:rPr>
          <w:spacing w:val="-11"/>
        </w:rPr>
        <w:t>施工人员进行技能培训和安全教育，提高他们的业务素质和安全意识。</w:t>
      </w:r>
      <w:r>
        <w:rPr>
          <w:spacing w:val="-2"/>
        </w:rPr>
        <w:t>同时，还要建立健全安全管理机制，加强施工现场的安全监管。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最后，应做好环境保护和协调工作。地铁车站盾构始发井施工会带来</w:t>
      </w:r>
      <w:r>
        <w:rPr>
          <w:spacing w:val="-4"/>
        </w:rPr>
        <w:t>一定的环境影响，如噪声、振动、尘土等。因此，在施工前应制定相</w:t>
      </w:r>
      <w:r>
        <w:rPr>
          <w:spacing w:val="-4"/>
        </w:rPr>
        <w:t>应的环保措施，减轻施工对周边环境的影响。同时，还要与相关部门</w:t>
      </w:r>
      <w:r>
        <w:rPr>
          <w:spacing w:val="-4"/>
        </w:rPr>
        <w:t>和社区进行协调，解决可能存在的矛盾和问题，为施工创造良好的外</w:t>
      </w:r>
      <w:r>
        <w:rPr>
          <w:spacing w:val="-4"/>
        </w:rPr>
        <w:t>部环境。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总之，施工前的准备工作是地铁车站盾构始发井高效施工的基础，只</w:t>
      </w:r>
      <w:r>
        <w:rPr>
          <w:spacing w:val="-4"/>
        </w:rPr>
        <w:t>有做好充分的准备，才能保证施工过程的顺利进行，从而提高施工效</w:t>
      </w:r>
      <w:r>
        <w:rPr>
          <w:spacing w:val="-2"/>
        </w:rPr>
        <w:t>率和工程质量。</w:t>
      </w:r>
    </w:p>
    <w:p>
      <w:pPr>
        <w:pStyle w:val="BodyText"/>
      </w:pPr>
    </w:p>
    <w:p>
      <w:pPr>
        <w:pStyle w:val="Heading1"/>
        <w:spacing w:before="238"/>
        <w:jc w:val="both"/>
      </w:pPr>
      <w:bookmarkStart w:id="3" w:name="_TOC_250004"/>
      <w:r>
        <w:t>第四部分</w:t>
      </w:r>
      <w:r>
        <w:rPr>
          <w:spacing w:val="214"/>
          <w:w w:val="150"/>
        </w:rPr>
        <w:t xml:space="preserve"> </w:t>
      </w:r>
      <w:bookmarkEnd w:id="3"/>
      <w:r>
        <w:rPr>
          <w:spacing w:val="-1"/>
        </w:rPr>
        <w:t>高效施工技术的应用研究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盾构始发井深基坑支护技术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3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z w:val="21"/>
              </w:rPr>
              <w:t>支护结构设计与选型</w:t>
            </w:r>
            <w:r>
              <w:rPr>
                <w:rFonts w:ascii="Times New Roman" w:eastAsia="Times New Roman"/>
                <w:spacing w:val="20"/>
                <w:sz w:val="21"/>
              </w:rPr>
              <w:t xml:space="preserve">: </w:t>
            </w:r>
            <w:r>
              <w:rPr>
                <w:sz w:val="21"/>
              </w:rPr>
              <w:t>选择合适的支护结构形式、材料</w:t>
            </w:r>
            <w:r>
              <w:rPr>
                <w:spacing w:val="-2"/>
                <w:sz w:val="21"/>
              </w:rPr>
              <w:t>和施工工艺，结合地层条件和工程需求，实现深基坑稳定。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监测与预警系统：建立实时监测与预警系统，对深基坑</w:t>
            </w:r>
            <w:r>
              <w:rPr>
                <w:spacing w:val="-2"/>
                <w:sz w:val="21"/>
              </w:rPr>
              <w:t>周边环境及支护结构进行监测，及时发现并解决潜在问题。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风险管理与应急预案：制定全面的风险管理和应急预案，</w:t>
            </w:r>
            <w:r>
              <w:rPr>
                <w:spacing w:val="-2"/>
                <w:sz w:val="21"/>
              </w:rPr>
              <w:t>提高施工过程中的安全性和应急处理能力。</w:t>
            </w:r>
          </w:p>
        </w:tc>
      </w:tr>
    </w:tbl>
    <w:p>
      <w:pPr>
        <w:spacing w:after="0" w:line="278" w:lineRule="auto"/>
        <w:jc w:val="left"/>
        <w:rPr>
          <w:sz w:val="21"/>
        </w:rPr>
        <w:sectPr>
          <w:footerReference w:type="default" r:id="rId13"/>
          <w:pgSz w:w="11910" w:h="16840"/>
          <w:pgMar w:top="1920" w:right="1420" w:bottom="1380" w:left="1680" w:header="0" w:footer="1198"/>
          <w:pgNumType w:start="9"/>
          <w:cols w:space="708"/>
        </w:sect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盾构机选型与优化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地质条件分析：根据地质勘查报告，合理选择适合的盾</w:t>
            </w:r>
            <w:r>
              <w:rPr>
                <w:spacing w:val="-2"/>
                <w:sz w:val="21"/>
              </w:rPr>
              <w:t>构机型式和规格，确保施工顺利进行。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设备性能评估：对比不同品牌和型号的盾构机性能指标，</w:t>
            </w:r>
            <w:r>
              <w:rPr>
                <w:spacing w:val="-2"/>
                <w:sz w:val="21"/>
              </w:rPr>
              <w:t>选择综合性价比较高的设备。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施工参数优化：通过对实际施工数据的分析，不断调整</w:t>
            </w:r>
            <w:r>
              <w:rPr>
                <w:spacing w:val="-2"/>
                <w:sz w:val="21"/>
              </w:rPr>
              <w:t>和优化盾构机的掘进速度、土压力等参数，以达到高效施</w:t>
            </w:r>
            <w:r>
              <w:rPr>
                <w:spacing w:val="-2"/>
                <w:sz w:val="21"/>
              </w:rPr>
              <w:t>工的效果。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绿色施工与环境保护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节能减排措施：采用节能型机械设备和施工方法，降低</w:t>
            </w:r>
            <w:r>
              <w:rPr>
                <w:spacing w:val="-2"/>
                <w:sz w:val="21"/>
              </w:rPr>
              <w:t>能源消耗和污染排放。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噪声控制技术：采取有效的噪声防治措施，减少施工噪</w:t>
            </w:r>
            <w:r>
              <w:rPr>
                <w:spacing w:val="-2"/>
                <w:sz w:val="21"/>
              </w:rPr>
              <w:t>声对周边环境的影响。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废弃物资源化利用：制定废弃物回收、分类、处理和再</w:t>
            </w:r>
            <w:r>
              <w:rPr>
                <w:spacing w:val="-2"/>
                <w:sz w:val="21"/>
              </w:rPr>
              <w:t>利用方案，实现废弃物减量化和资源化。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数字化施工技术应用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18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BIM</w:t>
            </w:r>
            <w:r>
              <w:rPr>
                <w:rFonts w:ascii="Times New Roman" w:eastAsia="Times New Roman"/>
                <w:spacing w:val="-12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 xml:space="preserve">技术集成：通过 </w:t>
            </w:r>
            <w:r>
              <w:rPr>
                <w:rFonts w:ascii="Times New Roman" w:eastAsia="Times New Roman"/>
                <w:spacing w:val="-2"/>
                <w:sz w:val="21"/>
              </w:rPr>
              <w:t>BIM</w:t>
            </w:r>
            <w:r>
              <w:rPr>
                <w:rFonts w:ascii="Times New Roman" w:eastAsia="Times New Roman"/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模型集成各方信息，辅助决策</w:t>
            </w:r>
            <w:r>
              <w:rPr>
                <w:spacing w:val="-2"/>
                <w:sz w:val="21"/>
              </w:rPr>
              <w:t>与协同工作，提高项目管理水平。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22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GIS </w:t>
            </w:r>
            <w:r>
              <w:rPr>
                <w:spacing w:val="-6"/>
                <w:sz w:val="21"/>
              </w:rPr>
              <w:t xml:space="preserve">技术融合：将 </w:t>
            </w:r>
            <w:r>
              <w:rPr>
                <w:rFonts w:ascii="Times New Roman" w:eastAsia="Times New Roman"/>
                <w:sz w:val="21"/>
              </w:rPr>
              <w:t xml:space="preserve">GIS </w:t>
            </w:r>
            <w:r>
              <w:rPr>
                <w:sz w:val="21"/>
              </w:rPr>
              <w:t>技术应用于地下空间规划和施工</w:t>
            </w:r>
            <w:r>
              <w:rPr>
                <w:spacing w:val="-2"/>
                <w:sz w:val="21"/>
              </w:rPr>
              <w:t>管理中，实现地上与地下信息一体化管理。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数据分析与决策支持：利用大数据分析手段，提供精准</w:t>
            </w:r>
            <w:r>
              <w:rPr>
                <w:spacing w:val="-2"/>
                <w:sz w:val="21"/>
              </w:rPr>
              <w:t>的数据支持，为施工过程中遇到的问题提供解决方案。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创新施工组织模式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总承包管理模式：推行 </w:t>
            </w:r>
            <w:r>
              <w:rPr>
                <w:rFonts w:ascii="Times New Roman" w:eastAsia="Times New Roman"/>
                <w:spacing w:val="-4"/>
                <w:sz w:val="21"/>
              </w:rPr>
              <w:t xml:space="preserve">EPC </w:t>
            </w:r>
            <w:r>
              <w:rPr>
                <w:spacing w:val="-4"/>
                <w:sz w:val="21"/>
              </w:rPr>
              <w:t>总承包管理模式，优化资源</w:t>
            </w:r>
            <w:r>
              <w:rPr>
                <w:spacing w:val="-2"/>
                <w:sz w:val="21"/>
              </w:rPr>
              <w:t>配置，提升工作效率。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供应链协同管理：加强与供应商、分包商等合作方的沟</w:t>
            </w:r>
            <w:r>
              <w:rPr>
                <w:spacing w:val="-2"/>
                <w:sz w:val="21"/>
              </w:rPr>
              <w:t>通协调，构建高效的供应链体系。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劳动力组织优化：采用灵活的劳动力组织方式，如临时</w:t>
            </w:r>
            <w:r>
              <w:rPr>
                <w:spacing w:val="-2"/>
                <w:sz w:val="21"/>
              </w:rPr>
              <w:t>工、农民工等，以应对不同的施工阶段和任务需求。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工期与成本控制策略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工期计划编制：精细化编制施工进度计划，确保盾构始</w:t>
            </w:r>
            <w:r>
              <w:rPr>
                <w:spacing w:val="-2"/>
                <w:sz w:val="21"/>
              </w:rPr>
              <w:t>发井按预定时间节点完成。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成本预算与管控：科学制定施工成本预算，并严格执行，</w:t>
            </w:r>
            <w:r>
              <w:rPr>
                <w:spacing w:val="-2"/>
                <w:sz w:val="21"/>
              </w:rPr>
              <w:t>防止成本超出预期。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施工风险管理：识别和评估潜在风险因素，制定相应的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应对策略，确保施工过程的顺利进行。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地铁车站盾构始发井的高效施工策略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https://d.book118.com/258133007064006043</w:t>
        </w:r>
      </w:hyperlink>
    </w:p>
    <w:p>
      <w:pPr>
        <w:spacing w:after="0"/>
      </w:pPr>
    </w:p>
    <w:sectPr>
      <w:footerReference w:type="default" r:id="rId15"/>
      <w:type w:val="continuous"/>
      <w:pgSz w:w="11910" w:h="16840"/>
      <w:pgMar w:top="1400" w:right="1420" w:bottom="1380" w:left="1680" w:header="0" w:footer="1198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EE6DD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">
    <w:nsid w:val="06B799E8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">
    <w:nsid w:val="0EA60E4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">
    <w:nsid w:val="10BA2727"/>
    <w:multiLevelType w:val="hybridMultilevel"/>
    <w:tmpl w:val="00000000"/>
    <w:lvl w:ilvl="0">
      <w:start w:val="1"/>
      <w:numFmt w:val="decimal"/>
      <w:lvlText w:val="%1"/>
      <w:lvlJc w:val="left"/>
      <w:pPr>
        <w:ind w:left="120" w:hanging="28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2"/>
      <w:numFmt w:val="decimal"/>
      <w:lvlText w:val="%1.%2"/>
      <w:lvlJc w:val="left"/>
      <w:pPr>
        <w:ind w:left="120" w:hanging="56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56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56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56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56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56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56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562"/>
      </w:pPr>
      <w:rPr>
        <w:rFonts w:hint="default"/>
        <w:lang w:val="en-US" w:eastAsia="zh-CN" w:bidi="ar-SA"/>
      </w:rPr>
    </w:lvl>
  </w:abstractNum>
  <w:abstractNum w:abstractNumId="4">
    <w:nsid w:val="10E5397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">
    <w:nsid w:val="110F5B0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">
    <w:nsid w:val="1178FB6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7">
    <w:nsid w:val="12F0950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8">
    <w:nsid w:val="1509171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9">
    <w:nsid w:val="158C73F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0">
    <w:nsid w:val="159D93B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1">
    <w:nsid w:val="15F3C20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1AEED50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3">
    <w:nsid w:val="1D581CB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4">
    <w:nsid w:val="1E7EB2F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5">
    <w:nsid w:val="22A7C98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6">
    <w:nsid w:val="2714449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2B0FA88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8">
    <w:nsid w:val="2CC4267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32A87C9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36DEA2D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1">
    <w:nsid w:val="3C7240D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2">
    <w:nsid w:val="3E588E2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4455875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4">
    <w:nsid w:val="46F12A4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5">
    <w:nsid w:val="4CD5EAB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6">
    <w:nsid w:val="51B10CC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5"/>
      </w:pPr>
      <w:rPr>
        <w:rFonts w:hint="default"/>
        <w:lang w:val="en-US" w:eastAsia="zh-CN" w:bidi="ar-SA"/>
      </w:rPr>
    </w:lvl>
  </w:abstractNum>
  <w:abstractNum w:abstractNumId="27">
    <w:nsid w:val="51E178A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8">
    <w:nsid w:val="52D0CAA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9">
    <w:nsid w:val="54A60F4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30">
    <w:nsid w:val="551DC8D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599B6DA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5AB0D2F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3">
    <w:nsid w:val="5B92990A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4">
    <w:nsid w:val="5C6D769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5E16ED4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6">
    <w:nsid w:val="5F00957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6880944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8">
    <w:nsid w:val="6EFB39B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70F5152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10"/>
      </w:pPr>
      <w:rPr>
        <w:rFonts w:hint="default"/>
        <w:lang w:val="en-US" w:eastAsia="zh-CN" w:bidi="ar-SA"/>
      </w:rPr>
    </w:lvl>
  </w:abstractNum>
  <w:abstractNum w:abstractNumId="40">
    <w:nsid w:val="724141D6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74359E7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2">
    <w:nsid w:val="747B804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3">
    <w:nsid w:val="752BF2F5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44">
    <w:nsid w:val="764520B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5">
    <w:nsid w:val="7667477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6">
    <w:nsid w:val="7BAA25C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7">
    <w:nsid w:val="7F6A4ED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40"/>
  </w:num>
  <w:num w:numId="5">
    <w:abstractNumId w:val="15"/>
  </w:num>
  <w:num w:numId="6">
    <w:abstractNumId w:val="45"/>
  </w:num>
  <w:num w:numId="7">
    <w:abstractNumId w:val="21"/>
  </w:num>
  <w:num w:numId="8">
    <w:abstractNumId w:val="10"/>
  </w:num>
  <w:num w:numId="9">
    <w:abstractNumId w:val="36"/>
  </w:num>
  <w:num w:numId="10">
    <w:abstractNumId w:val="1"/>
  </w:num>
  <w:num w:numId="11">
    <w:abstractNumId w:val="27"/>
  </w:num>
  <w:num w:numId="12">
    <w:abstractNumId w:val="24"/>
  </w:num>
  <w:num w:numId="13">
    <w:abstractNumId w:val="32"/>
  </w:num>
  <w:num w:numId="14">
    <w:abstractNumId w:val="18"/>
  </w:num>
  <w:num w:numId="15">
    <w:abstractNumId w:val="31"/>
  </w:num>
  <w:num w:numId="16">
    <w:abstractNumId w:val="7"/>
  </w:num>
  <w:num w:numId="17">
    <w:abstractNumId w:val="6"/>
  </w:num>
  <w:num w:numId="18">
    <w:abstractNumId w:val="12"/>
  </w:num>
  <w:num w:numId="19">
    <w:abstractNumId w:val="38"/>
  </w:num>
  <w:num w:numId="20">
    <w:abstractNumId w:val="28"/>
  </w:num>
  <w:num w:numId="21">
    <w:abstractNumId w:val="0"/>
  </w:num>
  <w:num w:numId="22">
    <w:abstractNumId w:val="22"/>
  </w:num>
  <w:num w:numId="23">
    <w:abstractNumId w:val="23"/>
  </w:num>
  <w:num w:numId="24">
    <w:abstractNumId w:val="35"/>
  </w:num>
  <w:num w:numId="25">
    <w:abstractNumId w:val="33"/>
  </w:num>
  <w:num w:numId="26">
    <w:abstractNumId w:val="4"/>
  </w:num>
  <w:num w:numId="27">
    <w:abstractNumId w:val="30"/>
  </w:num>
  <w:num w:numId="28">
    <w:abstractNumId w:val="3"/>
  </w:num>
  <w:num w:numId="29">
    <w:abstractNumId w:val="9"/>
  </w:num>
  <w:num w:numId="30">
    <w:abstractNumId w:val="25"/>
  </w:num>
  <w:num w:numId="31">
    <w:abstractNumId w:val="39"/>
  </w:num>
  <w:num w:numId="32">
    <w:abstractNumId w:val="5"/>
  </w:num>
  <w:num w:numId="33">
    <w:abstractNumId w:val="16"/>
  </w:num>
  <w:num w:numId="34">
    <w:abstractNumId w:val="26"/>
  </w:num>
  <w:num w:numId="35">
    <w:abstractNumId w:val="14"/>
  </w:num>
  <w:num w:numId="36">
    <w:abstractNumId w:val="11"/>
  </w:num>
  <w:num w:numId="37">
    <w:abstractNumId w:val="47"/>
  </w:num>
  <w:num w:numId="38">
    <w:abstractNumId w:val="20"/>
  </w:num>
  <w:num w:numId="39">
    <w:abstractNumId w:val="37"/>
  </w:num>
  <w:num w:numId="40">
    <w:abstractNumId w:val="44"/>
  </w:num>
  <w:num w:numId="41">
    <w:abstractNumId w:val="46"/>
  </w:num>
  <w:num w:numId="42">
    <w:abstractNumId w:val="42"/>
  </w:num>
  <w:num w:numId="43">
    <w:abstractNumId w:val="13"/>
  </w:num>
  <w:num w:numId="44">
    <w:abstractNumId w:val="34"/>
  </w:num>
  <w:num w:numId="45">
    <w:abstractNumId w:val="41"/>
  </w:num>
  <w:num w:numId="46">
    <w:abstractNumId w:val="2"/>
  </w:num>
  <w:num w:numId="47">
    <w:abstractNumId w:val="4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383" w:right="1642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37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hyperlink" Target="https://d.book118.com/258133007064006043" TargetMode="External" /><Relationship Id="rId15" Type="http://schemas.openxmlformats.org/officeDocument/2006/relationships/footer" Target="footer10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2024-03-05T04:34:38Z</dcterms:created>
  <dcterms:modified xsi:type="dcterms:W3CDTF">2024-03-05T04:34:38Z</dcterms:modified>
</cp:coreProperties>
</file>