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光学计量标准器具项目规划设计蓝图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149" w:history="1">
        <w:r>
          <w:rPr>
            <w:rFonts w:ascii="仿宋" w:eastAsia="仿宋" w:hAnsi="仿宋" w:cs="仿宋" w:hint="eastAsia"/>
            <w:lang w:eastAsia="zh-CN"/>
          </w:rPr>
          <w:t>概论</w:t>
        </w:r>
        <w:r>
          <w:tab/>
        </w:r>
        <w:r>
          <w:fldChar w:fldCharType="begin"/>
        </w:r>
        <w:r>
          <w:instrText xml:space="preserve"> PAGEREF _Toc27149 \h </w:instrText>
        </w:r>
        <w:r>
          <w:fldChar w:fldCharType="separate"/>
        </w:r>
        <w:r>
          <w:t>3</w:t>
        </w:r>
        <w:r>
          <w:fldChar w:fldCharType="end"/>
        </w:r>
      </w:hyperlink>
    </w:p>
    <w:p>
      <w:pPr>
        <w:pStyle w:val="TOC1"/>
        <w:tabs>
          <w:tab w:val="right" w:leader="dot" w:pos="8306"/>
        </w:tabs>
      </w:pPr>
      <w:hyperlink w:anchor="_Toc32515" w:history="1">
        <w:r>
          <w:rPr>
            <w:rFonts w:ascii="仿宋" w:eastAsia="仿宋" w:hAnsi="仿宋" w:cs="仿宋" w:hint="eastAsia"/>
            <w:lang w:eastAsia="zh-CN"/>
          </w:rPr>
          <w:t>一、光学计量标准器具项目建设单位说明</w:t>
        </w:r>
        <w:r>
          <w:tab/>
        </w:r>
        <w:r>
          <w:fldChar w:fldCharType="begin"/>
        </w:r>
        <w:r>
          <w:instrText xml:space="preserve"> PAGEREF _Toc32515 \h </w:instrText>
        </w:r>
        <w:r>
          <w:fldChar w:fldCharType="separate"/>
        </w:r>
        <w:r>
          <w:t>3</w:t>
        </w:r>
        <w:r>
          <w:fldChar w:fldCharType="end"/>
        </w:r>
      </w:hyperlink>
    </w:p>
    <w:p>
      <w:pPr>
        <w:pStyle w:val="TOC2"/>
        <w:tabs>
          <w:tab w:val="right" w:leader="dot" w:pos="8306"/>
        </w:tabs>
      </w:pPr>
      <w:hyperlink w:anchor="_Toc1968" w:history="1">
        <w:r>
          <w:rPr>
            <w:rFonts w:ascii="仿宋" w:eastAsia="仿宋" w:hAnsi="仿宋" w:cs="仿宋" w:hint="eastAsia"/>
            <w:lang w:eastAsia="zh-CN"/>
          </w:rPr>
          <w:t>(一)、光学计量标准器具项目承办单位基本情况</w:t>
        </w:r>
        <w:r>
          <w:tab/>
        </w:r>
        <w:r>
          <w:fldChar w:fldCharType="begin"/>
        </w:r>
        <w:r>
          <w:instrText xml:space="preserve"> PAGEREF _Toc1968 \h </w:instrText>
        </w:r>
        <w:r>
          <w:fldChar w:fldCharType="separate"/>
        </w:r>
        <w:r>
          <w:t>3</w:t>
        </w:r>
        <w:r>
          <w:fldChar w:fldCharType="end"/>
        </w:r>
      </w:hyperlink>
    </w:p>
    <w:p>
      <w:pPr>
        <w:pStyle w:val="TOC2"/>
        <w:tabs>
          <w:tab w:val="right" w:leader="dot" w:pos="8306"/>
        </w:tabs>
      </w:pPr>
      <w:hyperlink w:anchor="_Toc19566" w:history="1">
        <w:r>
          <w:rPr>
            <w:rFonts w:ascii="仿宋" w:eastAsia="仿宋" w:hAnsi="仿宋" w:cs="仿宋" w:hint="eastAsia"/>
            <w:lang w:eastAsia="zh-CN"/>
          </w:rPr>
          <w:t>(二)、公司经济效益分析</w:t>
        </w:r>
        <w:r>
          <w:tab/>
        </w:r>
        <w:r>
          <w:fldChar w:fldCharType="begin"/>
        </w:r>
        <w:r>
          <w:instrText xml:space="preserve"> PAGEREF _Toc19566 \h </w:instrText>
        </w:r>
        <w:r>
          <w:fldChar w:fldCharType="separate"/>
        </w:r>
        <w:r>
          <w:t>4</w:t>
        </w:r>
        <w:r>
          <w:fldChar w:fldCharType="end"/>
        </w:r>
      </w:hyperlink>
    </w:p>
    <w:p>
      <w:pPr>
        <w:pStyle w:val="TOC1"/>
        <w:tabs>
          <w:tab w:val="right" w:leader="dot" w:pos="8306"/>
        </w:tabs>
      </w:pPr>
      <w:hyperlink w:anchor="_Toc407" w:history="1">
        <w:r>
          <w:rPr>
            <w:rFonts w:ascii="仿宋" w:eastAsia="仿宋" w:hAnsi="仿宋" w:cs="仿宋" w:hint="eastAsia"/>
            <w:lang w:eastAsia="zh-CN"/>
          </w:rPr>
          <w:t>二、光学计量标准器具项目土建工程</w:t>
        </w:r>
        <w:r>
          <w:tab/>
        </w:r>
        <w:r>
          <w:fldChar w:fldCharType="begin"/>
        </w:r>
        <w:r>
          <w:instrText xml:space="preserve"> PAGEREF _Toc407 \h </w:instrText>
        </w:r>
        <w:r>
          <w:fldChar w:fldCharType="separate"/>
        </w:r>
        <w:r>
          <w:t>5</w:t>
        </w:r>
        <w:r>
          <w:fldChar w:fldCharType="end"/>
        </w:r>
      </w:hyperlink>
    </w:p>
    <w:p>
      <w:pPr>
        <w:pStyle w:val="TOC2"/>
        <w:tabs>
          <w:tab w:val="right" w:leader="dot" w:pos="8306"/>
        </w:tabs>
      </w:pPr>
      <w:hyperlink w:anchor="_Toc14561" w:history="1">
        <w:r>
          <w:rPr>
            <w:rFonts w:ascii="仿宋" w:eastAsia="仿宋" w:hAnsi="仿宋" w:cs="仿宋" w:hint="eastAsia"/>
            <w:lang w:eastAsia="zh-CN"/>
          </w:rPr>
          <w:t>(一)、建筑工程设计原则</w:t>
        </w:r>
        <w:r>
          <w:tab/>
        </w:r>
        <w:r>
          <w:fldChar w:fldCharType="begin"/>
        </w:r>
        <w:r>
          <w:instrText xml:space="preserve"> PAGEREF _Toc14561 \h </w:instrText>
        </w:r>
        <w:r>
          <w:fldChar w:fldCharType="separate"/>
        </w:r>
        <w:r>
          <w:t>5</w:t>
        </w:r>
        <w:r>
          <w:fldChar w:fldCharType="end"/>
        </w:r>
      </w:hyperlink>
    </w:p>
    <w:p>
      <w:pPr>
        <w:pStyle w:val="TOC2"/>
        <w:tabs>
          <w:tab w:val="right" w:leader="dot" w:pos="8306"/>
        </w:tabs>
      </w:pPr>
      <w:hyperlink w:anchor="_Toc11233" w:history="1">
        <w:r>
          <w:rPr>
            <w:rFonts w:ascii="仿宋" w:eastAsia="仿宋" w:hAnsi="仿宋" w:cs="仿宋" w:hint="eastAsia"/>
            <w:lang w:eastAsia="zh-CN"/>
          </w:rPr>
          <w:t>(二)、土建工程设计年限及安全等级</w:t>
        </w:r>
        <w:r>
          <w:tab/>
        </w:r>
        <w:r>
          <w:fldChar w:fldCharType="begin"/>
        </w:r>
        <w:r>
          <w:instrText xml:space="preserve"> PAGEREF _Toc11233 \h </w:instrText>
        </w:r>
        <w:r>
          <w:fldChar w:fldCharType="separate"/>
        </w:r>
        <w:r>
          <w:t>6</w:t>
        </w:r>
        <w:r>
          <w:fldChar w:fldCharType="end"/>
        </w:r>
      </w:hyperlink>
    </w:p>
    <w:p>
      <w:pPr>
        <w:pStyle w:val="TOC2"/>
        <w:tabs>
          <w:tab w:val="right" w:leader="dot" w:pos="8306"/>
        </w:tabs>
      </w:pPr>
      <w:hyperlink w:anchor="_Toc28852" w:history="1">
        <w:r>
          <w:rPr>
            <w:rFonts w:ascii="仿宋" w:eastAsia="仿宋" w:hAnsi="仿宋" w:cs="仿宋" w:hint="eastAsia"/>
            <w:lang w:eastAsia="zh-CN"/>
          </w:rPr>
          <w:t>(三)、建筑工程设计总体要求</w:t>
        </w:r>
        <w:r>
          <w:tab/>
        </w:r>
        <w:r>
          <w:fldChar w:fldCharType="begin"/>
        </w:r>
        <w:r>
          <w:instrText xml:space="preserve"> PAGEREF _Toc28852 \h </w:instrText>
        </w:r>
        <w:r>
          <w:fldChar w:fldCharType="separate"/>
        </w:r>
        <w:r>
          <w:t>7</w:t>
        </w:r>
        <w:r>
          <w:fldChar w:fldCharType="end"/>
        </w:r>
      </w:hyperlink>
    </w:p>
    <w:p>
      <w:pPr>
        <w:pStyle w:val="TOC2"/>
        <w:tabs>
          <w:tab w:val="right" w:leader="dot" w:pos="8306"/>
        </w:tabs>
      </w:pPr>
      <w:hyperlink w:anchor="_Toc20341" w:history="1">
        <w:r>
          <w:rPr>
            <w:rFonts w:ascii="仿宋" w:eastAsia="仿宋" w:hAnsi="仿宋" w:cs="仿宋" w:hint="eastAsia"/>
            <w:lang w:eastAsia="zh-CN"/>
          </w:rPr>
          <w:t>(四)、土建工程建设指标</w:t>
        </w:r>
        <w:r>
          <w:tab/>
        </w:r>
        <w:r>
          <w:fldChar w:fldCharType="begin"/>
        </w:r>
        <w:r>
          <w:instrText xml:space="preserve"> PAGEREF _Toc20341 \h </w:instrText>
        </w:r>
        <w:r>
          <w:fldChar w:fldCharType="separate"/>
        </w:r>
        <w:r>
          <w:t>8</w:t>
        </w:r>
        <w:r>
          <w:fldChar w:fldCharType="end"/>
        </w:r>
      </w:hyperlink>
    </w:p>
    <w:p>
      <w:pPr>
        <w:pStyle w:val="TOC1"/>
        <w:tabs>
          <w:tab w:val="right" w:leader="dot" w:pos="8306"/>
        </w:tabs>
      </w:pPr>
      <w:hyperlink w:anchor="_Toc22388" w:history="1">
        <w:r>
          <w:rPr>
            <w:rFonts w:ascii="仿宋" w:eastAsia="仿宋" w:hAnsi="仿宋" w:cs="仿宋" w:hint="eastAsia"/>
            <w:lang w:eastAsia="zh-CN"/>
          </w:rPr>
          <w:t>三、光学计量标准器具项目文档管理</w:t>
        </w:r>
        <w:r>
          <w:tab/>
        </w:r>
        <w:r>
          <w:fldChar w:fldCharType="begin"/>
        </w:r>
        <w:r>
          <w:instrText xml:space="preserve"> PAGEREF _Toc22388 \h </w:instrText>
        </w:r>
        <w:r>
          <w:fldChar w:fldCharType="separate"/>
        </w:r>
        <w:r>
          <w:t>8</w:t>
        </w:r>
        <w:r>
          <w:fldChar w:fldCharType="end"/>
        </w:r>
      </w:hyperlink>
    </w:p>
    <w:p>
      <w:pPr>
        <w:pStyle w:val="TOC2"/>
        <w:tabs>
          <w:tab w:val="right" w:leader="dot" w:pos="8306"/>
        </w:tabs>
      </w:pPr>
      <w:hyperlink w:anchor="_Toc3810" w:history="1">
        <w:r>
          <w:rPr>
            <w:rFonts w:ascii="仿宋" w:eastAsia="仿宋" w:hAnsi="仿宋" w:cs="仿宋" w:hint="eastAsia"/>
            <w:lang w:eastAsia="zh-CN"/>
          </w:rPr>
          <w:t>(一)、文档编制与审查</w:t>
        </w:r>
        <w:r>
          <w:tab/>
        </w:r>
        <w:r>
          <w:fldChar w:fldCharType="begin"/>
        </w:r>
        <w:r>
          <w:instrText xml:space="preserve"> PAGEREF _Toc3810 \h </w:instrText>
        </w:r>
        <w:r>
          <w:fldChar w:fldCharType="separate"/>
        </w:r>
        <w:r>
          <w:t>8</w:t>
        </w:r>
        <w:r>
          <w:fldChar w:fldCharType="end"/>
        </w:r>
      </w:hyperlink>
    </w:p>
    <w:p>
      <w:pPr>
        <w:pStyle w:val="TOC2"/>
        <w:tabs>
          <w:tab w:val="right" w:leader="dot" w:pos="8306"/>
        </w:tabs>
      </w:pPr>
      <w:hyperlink w:anchor="_Toc1476" w:history="1">
        <w:r>
          <w:rPr>
            <w:rFonts w:ascii="仿宋" w:eastAsia="仿宋" w:hAnsi="仿宋" w:cs="仿宋" w:hint="eastAsia"/>
            <w:lang w:eastAsia="zh-CN"/>
          </w:rPr>
          <w:t>(二)、文档发布与分发</w:t>
        </w:r>
        <w:r>
          <w:tab/>
        </w:r>
        <w:r>
          <w:fldChar w:fldCharType="begin"/>
        </w:r>
        <w:r>
          <w:instrText xml:space="preserve"> PAGEREF _Toc1476 \h </w:instrText>
        </w:r>
        <w:r>
          <w:fldChar w:fldCharType="separate"/>
        </w:r>
        <w:r>
          <w:t>9</w:t>
        </w:r>
        <w:r>
          <w:fldChar w:fldCharType="end"/>
        </w:r>
      </w:hyperlink>
    </w:p>
    <w:p>
      <w:pPr>
        <w:pStyle w:val="TOC2"/>
        <w:tabs>
          <w:tab w:val="right" w:leader="dot" w:pos="8306"/>
        </w:tabs>
      </w:pPr>
      <w:hyperlink w:anchor="_Toc26445" w:history="1">
        <w:r>
          <w:rPr>
            <w:rFonts w:ascii="仿宋" w:eastAsia="仿宋" w:hAnsi="仿宋" w:cs="仿宋" w:hint="eastAsia"/>
            <w:lang w:eastAsia="zh-CN"/>
          </w:rPr>
          <w:t>(三)、文档存档与归档</w:t>
        </w:r>
        <w:r>
          <w:tab/>
        </w:r>
        <w:r>
          <w:fldChar w:fldCharType="begin"/>
        </w:r>
        <w:r>
          <w:instrText xml:space="preserve"> PAGEREF _Toc26445 \h </w:instrText>
        </w:r>
        <w:r>
          <w:fldChar w:fldCharType="separate"/>
        </w:r>
        <w:r>
          <w:t>10</w:t>
        </w:r>
        <w:r>
          <w:fldChar w:fldCharType="end"/>
        </w:r>
      </w:hyperlink>
    </w:p>
    <w:p>
      <w:pPr>
        <w:pStyle w:val="TOC1"/>
        <w:tabs>
          <w:tab w:val="right" w:leader="dot" w:pos="8306"/>
        </w:tabs>
      </w:pPr>
      <w:hyperlink w:anchor="_Toc22299" w:history="1">
        <w:r>
          <w:rPr>
            <w:rFonts w:ascii="仿宋" w:eastAsia="仿宋" w:hAnsi="仿宋" w:cs="仿宋" w:hint="eastAsia"/>
            <w:lang w:eastAsia="zh-CN"/>
          </w:rPr>
          <w:t>四、光学计量标准器具项目概论</w:t>
        </w:r>
        <w:r>
          <w:tab/>
        </w:r>
        <w:r>
          <w:fldChar w:fldCharType="begin"/>
        </w:r>
        <w:r>
          <w:instrText xml:space="preserve"> PAGEREF _Toc22299 \h </w:instrText>
        </w:r>
        <w:r>
          <w:fldChar w:fldCharType="separate"/>
        </w:r>
        <w:r>
          <w:t>11</w:t>
        </w:r>
        <w:r>
          <w:fldChar w:fldCharType="end"/>
        </w:r>
      </w:hyperlink>
    </w:p>
    <w:p>
      <w:pPr>
        <w:pStyle w:val="TOC2"/>
        <w:tabs>
          <w:tab w:val="right" w:leader="dot" w:pos="8306"/>
        </w:tabs>
      </w:pPr>
      <w:hyperlink w:anchor="_Toc21926" w:history="1">
        <w:r>
          <w:rPr>
            <w:rFonts w:ascii="仿宋" w:eastAsia="仿宋" w:hAnsi="仿宋" w:cs="仿宋" w:hint="eastAsia"/>
            <w:lang w:eastAsia="zh-CN"/>
          </w:rPr>
          <w:t>(一)、光学计量标准器具项目概况</w:t>
        </w:r>
        <w:r>
          <w:tab/>
        </w:r>
        <w:r>
          <w:fldChar w:fldCharType="begin"/>
        </w:r>
        <w:r>
          <w:instrText xml:space="preserve"> PAGEREF _Toc21926 \h </w:instrText>
        </w:r>
        <w:r>
          <w:fldChar w:fldCharType="separate"/>
        </w:r>
        <w:r>
          <w:t>11</w:t>
        </w:r>
        <w:r>
          <w:fldChar w:fldCharType="end"/>
        </w:r>
      </w:hyperlink>
    </w:p>
    <w:p>
      <w:pPr>
        <w:pStyle w:val="TOC2"/>
        <w:tabs>
          <w:tab w:val="right" w:leader="dot" w:pos="8306"/>
        </w:tabs>
      </w:pPr>
      <w:hyperlink w:anchor="_Toc3733" w:history="1">
        <w:r>
          <w:rPr>
            <w:rFonts w:ascii="仿宋" w:eastAsia="仿宋" w:hAnsi="仿宋" w:cs="仿宋" w:hint="eastAsia"/>
            <w:lang w:eastAsia="zh-CN"/>
          </w:rPr>
          <w:t>(二)、光学计量标准器具项目目标</w:t>
        </w:r>
        <w:r>
          <w:tab/>
        </w:r>
        <w:r>
          <w:fldChar w:fldCharType="begin"/>
        </w:r>
        <w:r>
          <w:instrText xml:space="preserve"> PAGEREF _Toc3733 \h </w:instrText>
        </w:r>
        <w:r>
          <w:fldChar w:fldCharType="separate"/>
        </w:r>
        <w:r>
          <w:t>14</w:t>
        </w:r>
        <w:r>
          <w:fldChar w:fldCharType="end"/>
        </w:r>
      </w:hyperlink>
    </w:p>
    <w:p>
      <w:pPr>
        <w:pStyle w:val="TOC2"/>
        <w:tabs>
          <w:tab w:val="right" w:leader="dot" w:pos="8306"/>
        </w:tabs>
      </w:pPr>
      <w:hyperlink w:anchor="_Toc10946" w:history="1">
        <w:r>
          <w:rPr>
            <w:rFonts w:ascii="仿宋" w:eastAsia="仿宋" w:hAnsi="仿宋" w:cs="仿宋" w:hint="eastAsia"/>
            <w:lang w:eastAsia="zh-CN"/>
          </w:rPr>
          <w:t>(三)、光学计量标准器具项目提出的理由</w:t>
        </w:r>
        <w:r>
          <w:tab/>
        </w:r>
        <w:r>
          <w:fldChar w:fldCharType="begin"/>
        </w:r>
        <w:r>
          <w:instrText xml:space="preserve"> PAGEREF _Toc10946 \h </w:instrText>
        </w:r>
        <w:r>
          <w:fldChar w:fldCharType="separate"/>
        </w:r>
        <w:r>
          <w:t>15</w:t>
        </w:r>
        <w:r>
          <w:fldChar w:fldCharType="end"/>
        </w:r>
      </w:hyperlink>
    </w:p>
    <w:p>
      <w:pPr>
        <w:pStyle w:val="TOC2"/>
        <w:tabs>
          <w:tab w:val="right" w:leader="dot" w:pos="8306"/>
        </w:tabs>
      </w:pPr>
      <w:hyperlink w:anchor="_Toc4921" w:history="1">
        <w:r>
          <w:rPr>
            <w:rFonts w:ascii="仿宋" w:eastAsia="仿宋" w:hAnsi="仿宋" w:cs="仿宋" w:hint="eastAsia"/>
            <w:lang w:eastAsia="zh-CN"/>
          </w:rPr>
          <w:t>(四)、光学计量标准器具项目意义</w:t>
        </w:r>
        <w:r>
          <w:tab/>
        </w:r>
        <w:r>
          <w:fldChar w:fldCharType="begin"/>
        </w:r>
        <w:r>
          <w:instrText xml:space="preserve"> PAGEREF _Toc4921 \h </w:instrText>
        </w:r>
        <w:r>
          <w:fldChar w:fldCharType="separate"/>
        </w:r>
        <w:r>
          <w:t>16</w:t>
        </w:r>
        <w:r>
          <w:fldChar w:fldCharType="end"/>
        </w:r>
      </w:hyperlink>
    </w:p>
    <w:p>
      <w:pPr>
        <w:pStyle w:val="TOC2"/>
        <w:tabs>
          <w:tab w:val="right" w:leader="dot" w:pos="8306"/>
        </w:tabs>
      </w:pPr>
      <w:hyperlink w:anchor="_Toc11534" w:history="1">
        <w:r>
          <w:rPr>
            <w:rFonts w:ascii="仿宋" w:eastAsia="仿宋" w:hAnsi="仿宋" w:cs="仿宋" w:hint="eastAsia"/>
            <w:lang w:eastAsia="zh-CN"/>
          </w:rPr>
          <w:t>(五)、光学计量标准器具项目背景</w:t>
        </w:r>
        <w:r>
          <w:tab/>
        </w:r>
        <w:r>
          <w:fldChar w:fldCharType="begin"/>
        </w:r>
        <w:r>
          <w:instrText xml:space="preserve"> PAGEREF _Toc11534 \h </w:instrText>
        </w:r>
        <w:r>
          <w:fldChar w:fldCharType="separate"/>
        </w:r>
        <w:r>
          <w:t>17</w:t>
        </w:r>
        <w:r>
          <w:fldChar w:fldCharType="end"/>
        </w:r>
      </w:hyperlink>
    </w:p>
    <w:p>
      <w:pPr>
        <w:pStyle w:val="TOC1"/>
        <w:tabs>
          <w:tab w:val="right" w:leader="dot" w:pos="8306"/>
        </w:tabs>
      </w:pPr>
      <w:hyperlink w:anchor="_Toc1874" w:history="1">
        <w:r>
          <w:rPr>
            <w:rFonts w:ascii="仿宋" w:eastAsia="仿宋" w:hAnsi="仿宋" w:cs="仿宋" w:hint="eastAsia"/>
            <w:lang w:eastAsia="zh-CN"/>
          </w:rPr>
          <w:t>五、工艺说明</w:t>
        </w:r>
        <w:r>
          <w:tab/>
        </w:r>
        <w:r>
          <w:fldChar w:fldCharType="begin"/>
        </w:r>
        <w:r>
          <w:instrText xml:space="preserve"> PAGEREF _Toc1874 \h </w:instrText>
        </w:r>
        <w:r>
          <w:fldChar w:fldCharType="separate"/>
        </w:r>
        <w:r>
          <w:t>18</w:t>
        </w:r>
        <w:r>
          <w:fldChar w:fldCharType="end"/>
        </w:r>
      </w:hyperlink>
    </w:p>
    <w:p>
      <w:pPr>
        <w:pStyle w:val="TOC2"/>
        <w:tabs>
          <w:tab w:val="right" w:leader="dot" w:pos="8306"/>
        </w:tabs>
      </w:pPr>
      <w:hyperlink w:anchor="_Toc23787" w:history="1">
        <w:r>
          <w:rPr>
            <w:rFonts w:ascii="仿宋" w:eastAsia="仿宋" w:hAnsi="仿宋" w:cs="仿宋" w:hint="eastAsia"/>
            <w:lang w:eastAsia="zh-CN"/>
          </w:rPr>
          <w:t>(一)、技术管理特点</w:t>
        </w:r>
        <w:r>
          <w:tab/>
        </w:r>
        <w:r>
          <w:fldChar w:fldCharType="begin"/>
        </w:r>
        <w:r>
          <w:instrText xml:space="preserve"> PAGEREF _Toc23787 \h </w:instrText>
        </w:r>
        <w:r>
          <w:fldChar w:fldCharType="separate"/>
        </w:r>
        <w:r>
          <w:t>18</w:t>
        </w:r>
        <w:r>
          <w:fldChar w:fldCharType="end"/>
        </w:r>
      </w:hyperlink>
    </w:p>
    <w:p>
      <w:pPr>
        <w:pStyle w:val="TOC2"/>
        <w:tabs>
          <w:tab w:val="right" w:leader="dot" w:pos="8306"/>
        </w:tabs>
      </w:pPr>
      <w:hyperlink w:anchor="_Toc23517" w:history="1">
        <w:r>
          <w:rPr>
            <w:rFonts w:ascii="仿宋" w:eastAsia="仿宋" w:hAnsi="仿宋" w:cs="仿宋" w:hint="eastAsia"/>
            <w:lang w:eastAsia="zh-CN"/>
          </w:rPr>
          <w:t>(二)、光学计量标准器具项目工艺技术设计方案</w:t>
        </w:r>
        <w:r>
          <w:tab/>
        </w:r>
        <w:r>
          <w:fldChar w:fldCharType="begin"/>
        </w:r>
        <w:r>
          <w:instrText xml:space="preserve"> PAGEREF _Toc23517 \h </w:instrText>
        </w:r>
        <w:r>
          <w:fldChar w:fldCharType="separate"/>
        </w:r>
        <w:r>
          <w:t>19</w:t>
        </w:r>
        <w:r>
          <w:fldChar w:fldCharType="end"/>
        </w:r>
      </w:hyperlink>
    </w:p>
    <w:p>
      <w:pPr>
        <w:pStyle w:val="TOC2"/>
        <w:tabs>
          <w:tab w:val="right" w:leader="dot" w:pos="8306"/>
        </w:tabs>
      </w:pPr>
      <w:hyperlink w:anchor="_Toc6401" w:history="1">
        <w:r>
          <w:rPr>
            <w:rFonts w:ascii="仿宋" w:eastAsia="仿宋" w:hAnsi="仿宋" w:cs="仿宋" w:hint="eastAsia"/>
            <w:lang w:eastAsia="zh-CN"/>
          </w:rPr>
          <w:t>(三)、设备选型方案</w:t>
        </w:r>
        <w:r>
          <w:tab/>
        </w:r>
        <w:r>
          <w:fldChar w:fldCharType="begin"/>
        </w:r>
        <w:r>
          <w:instrText xml:space="preserve"> PAGEREF _Toc6401 \h </w:instrText>
        </w:r>
        <w:r>
          <w:fldChar w:fldCharType="separate"/>
        </w:r>
        <w:r>
          <w:t>21</w:t>
        </w:r>
        <w:r>
          <w:fldChar w:fldCharType="end"/>
        </w:r>
      </w:hyperlink>
    </w:p>
    <w:p>
      <w:pPr>
        <w:pStyle w:val="TOC1"/>
        <w:tabs>
          <w:tab w:val="right" w:leader="dot" w:pos="8306"/>
        </w:tabs>
      </w:pPr>
      <w:hyperlink w:anchor="_Toc18454" w:history="1">
        <w:r>
          <w:rPr>
            <w:rFonts w:ascii="仿宋" w:eastAsia="仿宋" w:hAnsi="仿宋" w:cs="仿宋" w:hint="eastAsia"/>
            <w:lang w:eastAsia="zh-CN"/>
          </w:rPr>
          <w:t>六、市场分析、调研</w:t>
        </w:r>
        <w:r>
          <w:tab/>
        </w:r>
        <w:r>
          <w:fldChar w:fldCharType="begin"/>
        </w:r>
        <w:r>
          <w:instrText xml:space="preserve"> PAGEREF _Toc18454 \h </w:instrText>
        </w:r>
        <w:r>
          <w:fldChar w:fldCharType="separate"/>
        </w:r>
        <w:r>
          <w:t>22</w:t>
        </w:r>
        <w:r>
          <w:fldChar w:fldCharType="end"/>
        </w:r>
      </w:hyperlink>
    </w:p>
    <w:p>
      <w:pPr>
        <w:pStyle w:val="TOC2"/>
        <w:tabs>
          <w:tab w:val="right" w:leader="dot" w:pos="8306"/>
        </w:tabs>
      </w:pPr>
      <w:hyperlink w:anchor="_Toc2564" w:history="1">
        <w:r>
          <w:rPr>
            <w:rFonts w:ascii="仿宋" w:eastAsia="仿宋" w:hAnsi="仿宋" w:cs="仿宋" w:hint="eastAsia"/>
            <w:lang w:eastAsia="zh-CN"/>
          </w:rPr>
          <w:t>(一)、光学计量标准器具行业分析</w:t>
        </w:r>
        <w:r>
          <w:tab/>
        </w:r>
        <w:r>
          <w:fldChar w:fldCharType="begin"/>
        </w:r>
        <w:r>
          <w:instrText xml:space="preserve"> PAGEREF _Toc2564 \h </w:instrText>
        </w:r>
        <w:r>
          <w:fldChar w:fldCharType="separate"/>
        </w:r>
        <w:r>
          <w:t>22</w:t>
        </w:r>
        <w:r>
          <w:fldChar w:fldCharType="end"/>
        </w:r>
      </w:hyperlink>
    </w:p>
    <w:p>
      <w:pPr>
        <w:pStyle w:val="TOC2"/>
        <w:tabs>
          <w:tab w:val="right" w:leader="dot" w:pos="8306"/>
        </w:tabs>
      </w:pPr>
      <w:hyperlink w:anchor="_Toc3747" w:history="1">
        <w:r>
          <w:rPr>
            <w:rFonts w:ascii="仿宋" w:eastAsia="仿宋" w:hAnsi="仿宋" w:cs="仿宋" w:hint="eastAsia"/>
            <w:lang w:eastAsia="zh-CN"/>
          </w:rPr>
          <w:t>(二)、光学计量标准器具市场分析预测</w:t>
        </w:r>
        <w:r>
          <w:tab/>
        </w:r>
        <w:r>
          <w:fldChar w:fldCharType="begin"/>
        </w:r>
        <w:r>
          <w:instrText xml:space="preserve"> PAGEREF _Toc3747 \h </w:instrText>
        </w:r>
        <w:r>
          <w:fldChar w:fldCharType="separate"/>
        </w:r>
        <w:r>
          <w:t>23</w:t>
        </w:r>
        <w:r>
          <w:fldChar w:fldCharType="end"/>
        </w:r>
      </w:hyperlink>
    </w:p>
    <w:p>
      <w:pPr>
        <w:pStyle w:val="TOC1"/>
        <w:tabs>
          <w:tab w:val="right" w:leader="dot" w:pos="8306"/>
        </w:tabs>
      </w:pPr>
      <w:hyperlink w:anchor="_Toc14783" w:history="1">
        <w:r>
          <w:rPr>
            <w:rFonts w:ascii="仿宋" w:eastAsia="仿宋" w:hAnsi="仿宋" w:cs="仿宋" w:hint="eastAsia"/>
            <w:lang w:eastAsia="zh-CN"/>
          </w:rPr>
          <w:t>七、生产安全保护</w:t>
        </w:r>
        <w:r>
          <w:tab/>
        </w:r>
        <w:r>
          <w:fldChar w:fldCharType="begin"/>
        </w:r>
        <w:r>
          <w:instrText xml:space="preserve"> PAGEREF _Toc14783 \h </w:instrText>
        </w:r>
        <w:r>
          <w:fldChar w:fldCharType="separate"/>
        </w:r>
        <w:r>
          <w:t>24</w:t>
        </w:r>
        <w:r>
          <w:fldChar w:fldCharType="end"/>
        </w:r>
      </w:hyperlink>
    </w:p>
    <w:p>
      <w:pPr>
        <w:pStyle w:val="TOC2"/>
        <w:tabs>
          <w:tab w:val="right" w:leader="dot" w:pos="8306"/>
        </w:tabs>
      </w:pPr>
      <w:hyperlink w:anchor="_Toc1269" w:history="1">
        <w:r>
          <w:rPr>
            <w:rFonts w:ascii="仿宋" w:eastAsia="仿宋" w:hAnsi="仿宋" w:cs="仿宋" w:hint="eastAsia"/>
            <w:lang w:eastAsia="zh-CN"/>
          </w:rPr>
          <w:t>(一)、消防安全</w:t>
        </w:r>
        <w:r>
          <w:tab/>
        </w:r>
        <w:r>
          <w:fldChar w:fldCharType="begin"/>
        </w:r>
        <w:r>
          <w:instrText xml:space="preserve"> PAGEREF _Toc1269 \h </w:instrText>
        </w:r>
        <w:r>
          <w:fldChar w:fldCharType="separate"/>
        </w:r>
        <w:r>
          <w:t>24</w:t>
        </w:r>
        <w:r>
          <w:fldChar w:fldCharType="end"/>
        </w:r>
      </w:hyperlink>
    </w:p>
    <w:p>
      <w:pPr>
        <w:pStyle w:val="TOC2"/>
        <w:tabs>
          <w:tab w:val="right" w:leader="dot" w:pos="8306"/>
        </w:tabs>
      </w:pPr>
      <w:hyperlink w:anchor="_Toc5988" w:history="1">
        <w:r>
          <w:rPr>
            <w:rFonts w:ascii="仿宋" w:eastAsia="仿宋" w:hAnsi="仿宋" w:cs="仿宋" w:hint="eastAsia"/>
            <w:lang w:eastAsia="zh-CN"/>
          </w:rPr>
          <w:t>(二)、防火防爆总图布置措施</w:t>
        </w:r>
        <w:r>
          <w:tab/>
        </w:r>
        <w:r>
          <w:fldChar w:fldCharType="begin"/>
        </w:r>
        <w:r>
          <w:instrText xml:space="preserve"> PAGEREF _Toc5988 \h </w:instrText>
        </w:r>
        <w:r>
          <w:fldChar w:fldCharType="separate"/>
        </w:r>
        <w:r>
          <w:t>25</w:t>
        </w:r>
        <w:r>
          <w:fldChar w:fldCharType="end"/>
        </w:r>
      </w:hyperlink>
    </w:p>
    <w:p>
      <w:pPr>
        <w:pStyle w:val="TOC2"/>
        <w:tabs>
          <w:tab w:val="right" w:leader="dot" w:pos="8306"/>
        </w:tabs>
      </w:pPr>
      <w:hyperlink w:anchor="_Toc14037" w:history="1">
        <w:r>
          <w:rPr>
            <w:rFonts w:ascii="仿宋" w:eastAsia="仿宋" w:hAnsi="仿宋" w:cs="仿宋" w:hint="eastAsia"/>
            <w:lang w:eastAsia="zh-CN"/>
          </w:rPr>
          <w:t>(三)、自然灾害防范措施</w:t>
        </w:r>
        <w:r>
          <w:tab/>
        </w:r>
        <w:r>
          <w:fldChar w:fldCharType="begin"/>
        </w:r>
        <w:r>
          <w:instrText xml:space="preserve"> PAGEREF _Toc14037 \h </w:instrText>
        </w:r>
        <w:r>
          <w:fldChar w:fldCharType="separate"/>
        </w:r>
        <w:r>
          <w:t>26</w:t>
        </w:r>
        <w:r>
          <w:fldChar w:fldCharType="end"/>
        </w:r>
      </w:hyperlink>
    </w:p>
    <w:p>
      <w:pPr>
        <w:pStyle w:val="TOC2"/>
        <w:tabs>
          <w:tab w:val="right" w:leader="dot" w:pos="8306"/>
        </w:tabs>
      </w:pPr>
      <w:hyperlink w:anchor="_Toc31602" w:history="1">
        <w:r>
          <w:rPr>
            <w:rFonts w:ascii="仿宋" w:eastAsia="仿宋" w:hAnsi="仿宋" w:cs="仿宋" w:hint="eastAsia"/>
            <w:lang w:eastAsia="zh-CN"/>
          </w:rPr>
          <w:t>(四)、安全色及安全标志使用要求</w:t>
        </w:r>
        <w:r>
          <w:tab/>
        </w:r>
        <w:r>
          <w:fldChar w:fldCharType="begin"/>
        </w:r>
        <w:r>
          <w:instrText xml:space="preserve"> PAGEREF _Toc31602 \h </w:instrText>
        </w:r>
        <w:r>
          <w:fldChar w:fldCharType="separate"/>
        </w:r>
        <w:r>
          <w:t>27</w:t>
        </w:r>
        <w:r>
          <w:fldChar w:fldCharType="end"/>
        </w:r>
      </w:hyperlink>
    </w:p>
    <w:p>
      <w:pPr>
        <w:pStyle w:val="TOC2"/>
        <w:tabs>
          <w:tab w:val="right" w:leader="dot" w:pos="8306"/>
        </w:tabs>
      </w:pPr>
      <w:hyperlink w:anchor="_Toc3899" w:history="1">
        <w:r>
          <w:rPr>
            <w:rFonts w:ascii="仿宋" w:eastAsia="仿宋" w:hAnsi="仿宋" w:cs="仿宋" w:hint="eastAsia"/>
            <w:lang w:eastAsia="zh-CN"/>
          </w:rPr>
          <w:t>(五)、防尘防毒措施</w:t>
        </w:r>
        <w:r>
          <w:tab/>
        </w:r>
        <w:r>
          <w:fldChar w:fldCharType="begin"/>
        </w:r>
        <w:r>
          <w:instrText xml:space="preserve"> PAGEREF _Toc3899 \h </w:instrText>
        </w:r>
        <w:r>
          <w:fldChar w:fldCharType="separate"/>
        </w:r>
        <w:r>
          <w:t>28</w:t>
        </w:r>
        <w:r>
          <w:fldChar w:fldCharType="end"/>
        </w:r>
      </w:hyperlink>
    </w:p>
    <w:p>
      <w:pPr>
        <w:pStyle w:val="TOC2"/>
        <w:tabs>
          <w:tab w:val="right" w:leader="dot" w:pos="8306"/>
        </w:tabs>
      </w:pPr>
      <w:hyperlink w:anchor="_Toc4015" w:history="1">
        <w:r>
          <w:rPr>
            <w:rFonts w:ascii="仿宋" w:eastAsia="仿宋" w:hAnsi="仿宋" w:cs="仿宋" w:hint="eastAsia"/>
            <w:lang w:eastAsia="zh-CN"/>
          </w:rPr>
          <w:t>(六)、防静电、触电防护及防雷措施</w:t>
        </w:r>
        <w:r>
          <w:tab/>
        </w:r>
        <w:r>
          <w:fldChar w:fldCharType="begin"/>
        </w:r>
        <w:r>
          <w:instrText xml:space="preserve"> PAGEREF _Toc4015 \h </w:instrText>
        </w:r>
        <w:r>
          <w:fldChar w:fldCharType="separate"/>
        </w:r>
        <w:r>
          <w:t>29</w:t>
        </w:r>
        <w:r>
          <w:fldChar w:fldCharType="end"/>
        </w:r>
      </w:hyperlink>
    </w:p>
    <w:p>
      <w:pPr>
        <w:pStyle w:val="TOC2"/>
        <w:tabs>
          <w:tab w:val="right" w:leader="dot" w:pos="8306"/>
        </w:tabs>
      </w:pPr>
      <w:hyperlink w:anchor="_Toc30934" w:history="1">
        <w:r>
          <w:rPr>
            <w:rFonts w:ascii="仿宋" w:eastAsia="仿宋" w:hAnsi="仿宋" w:cs="仿宋" w:hint="eastAsia"/>
            <w:lang w:eastAsia="zh-CN"/>
          </w:rPr>
          <w:t>(七)、机械设备安全保障措施</w:t>
        </w:r>
        <w:r>
          <w:tab/>
        </w:r>
        <w:r>
          <w:fldChar w:fldCharType="begin"/>
        </w:r>
        <w:r>
          <w:instrText xml:space="preserve"> PAGEREF _Toc30934 \h </w:instrText>
        </w:r>
        <w:r>
          <w:fldChar w:fldCharType="separate"/>
        </w:r>
        <w:r>
          <w:t>31</w:t>
        </w:r>
        <w:r>
          <w:fldChar w:fldCharType="end"/>
        </w:r>
      </w:hyperlink>
    </w:p>
    <w:p>
      <w:pPr>
        <w:pStyle w:val="TOC1"/>
        <w:tabs>
          <w:tab w:val="right" w:leader="dot" w:pos="8306"/>
        </w:tabs>
      </w:pPr>
      <w:hyperlink w:anchor="_Toc25607" w:history="1">
        <w:r>
          <w:rPr>
            <w:rFonts w:ascii="仿宋" w:eastAsia="仿宋" w:hAnsi="仿宋" w:cs="仿宋" w:hint="eastAsia"/>
            <w:lang w:eastAsia="zh-CN"/>
          </w:rPr>
          <w:t>八、光学计量标准器具项目人力资源培养与发展</w:t>
        </w:r>
        <w:r>
          <w:tab/>
        </w:r>
        <w:r>
          <w:fldChar w:fldCharType="begin"/>
        </w:r>
        <w:r>
          <w:instrText xml:space="preserve"> PAGEREF _Toc25607 \h </w:instrText>
        </w:r>
        <w:r>
          <w:fldChar w:fldCharType="separate"/>
        </w:r>
        <w:r>
          <w:t>32</w:t>
        </w:r>
        <w:r>
          <w:fldChar w:fldCharType="end"/>
        </w:r>
      </w:hyperlink>
    </w:p>
    <w:p>
      <w:pPr>
        <w:pStyle w:val="TOC2"/>
        <w:tabs>
          <w:tab w:val="right" w:leader="dot" w:pos="8306"/>
        </w:tabs>
      </w:pPr>
      <w:hyperlink w:anchor="_Toc15352" w:history="1">
        <w:r>
          <w:rPr>
            <w:rFonts w:ascii="仿宋" w:eastAsia="仿宋" w:hAnsi="仿宋" w:cs="仿宋" w:hint="eastAsia"/>
            <w:lang w:eastAsia="zh-CN"/>
          </w:rPr>
          <w:t>(一)、人才需求与规划</w:t>
        </w:r>
        <w:r>
          <w:tab/>
        </w:r>
        <w:r>
          <w:fldChar w:fldCharType="begin"/>
        </w:r>
        <w:r>
          <w:instrText xml:space="preserve"> PAGEREF _Toc15352 \h </w:instrText>
        </w:r>
        <w:r>
          <w:fldChar w:fldCharType="separate"/>
        </w:r>
        <w:r>
          <w:t>32</w:t>
        </w:r>
        <w:r>
          <w:fldChar w:fldCharType="end"/>
        </w:r>
      </w:hyperlink>
    </w:p>
    <w:p>
      <w:pPr>
        <w:pStyle w:val="TOC2"/>
        <w:tabs>
          <w:tab w:val="right" w:leader="dot" w:pos="8306"/>
        </w:tabs>
      </w:pPr>
      <w:hyperlink w:anchor="_Toc32589" w:history="1">
        <w:r>
          <w:rPr>
            <w:rFonts w:ascii="仿宋" w:eastAsia="仿宋" w:hAnsi="仿宋" w:cs="仿宋" w:hint="eastAsia"/>
            <w:lang w:eastAsia="zh-CN"/>
          </w:rPr>
          <w:t>(二)、培训与发展计划</w:t>
        </w:r>
        <w:r>
          <w:tab/>
        </w:r>
        <w:r>
          <w:fldChar w:fldCharType="begin"/>
        </w:r>
        <w:r>
          <w:instrText xml:space="preserve"> PAGEREF _Toc32589 \h </w:instrText>
        </w:r>
        <w:r>
          <w:fldChar w:fldCharType="separate"/>
        </w:r>
        <w:r>
          <w:t>33</w:t>
        </w:r>
        <w:r>
          <w:fldChar w:fldCharType="end"/>
        </w:r>
      </w:hyperlink>
    </w:p>
    <w:p>
      <w:pPr>
        <w:pStyle w:val="TOC1"/>
        <w:tabs>
          <w:tab w:val="right" w:leader="dot" w:pos="8306"/>
        </w:tabs>
      </w:pPr>
      <w:hyperlink w:anchor="_Toc19649" w:history="1">
        <w:r>
          <w:rPr>
            <w:rFonts w:ascii="仿宋" w:eastAsia="仿宋" w:hAnsi="仿宋" w:cs="仿宋" w:hint="eastAsia"/>
            <w:lang w:eastAsia="zh-CN"/>
          </w:rPr>
          <w:t>九、光学计量标准器具项目投资规划</w:t>
        </w:r>
        <w:r>
          <w:tab/>
        </w:r>
        <w:r>
          <w:fldChar w:fldCharType="begin"/>
        </w:r>
        <w:r>
          <w:instrText xml:space="preserve"> PAGEREF _Toc19649 \h </w:instrText>
        </w:r>
        <w:r>
          <w:fldChar w:fldCharType="separate"/>
        </w:r>
        <w:r>
          <w:t>33</w:t>
        </w:r>
        <w:r>
          <w:fldChar w:fldCharType="end"/>
        </w:r>
      </w:hyperlink>
    </w:p>
    <w:p>
      <w:pPr>
        <w:pStyle w:val="TOC2"/>
        <w:tabs>
          <w:tab w:val="right" w:leader="dot" w:pos="8306"/>
        </w:tabs>
      </w:pPr>
      <w:hyperlink w:anchor="_Toc29499" w:history="1">
        <w:r>
          <w:rPr>
            <w:rFonts w:ascii="仿宋" w:eastAsia="仿宋" w:hAnsi="仿宋" w:cs="仿宋" w:hint="eastAsia"/>
            <w:lang w:eastAsia="zh-CN"/>
          </w:rPr>
          <w:t>(一)、光学计量标准器具项目总投资估算</w:t>
        </w:r>
        <w:r>
          <w:tab/>
        </w:r>
        <w:r>
          <w:fldChar w:fldCharType="begin"/>
        </w:r>
        <w:r>
          <w:instrText xml:space="preserve"> PAGEREF _Toc29499 \h </w:instrText>
        </w:r>
        <w:r>
          <w:fldChar w:fldCharType="separate"/>
        </w:r>
        <w:r>
          <w:t>33</w:t>
        </w:r>
        <w:r>
          <w:fldChar w:fldCharType="end"/>
        </w:r>
      </w:hyperlink>
    </w:p>
    <w:p>
      <w:pPr>
        <w:pStyle w:val="TOC2"/>
        <w:tabs>
          <w:tab w:val="right" w:leader="dot" w:pos="8306"/>
        </w:tabs>
      </w:pPr>
      <w:hyperlink w:anchor="_Toc5052" w:history="1">
        <w:r>
          <w:rPr>
            <w:rFonts w:ascii="仿宋" w:eastAsia="仿宋" w:hAnsi="仿宋" w:cs="仿宋" w:hint="eastAsia"/>
            <w:lang w:eastAsia="zh-CN"/>
          </w:rPr>
          <w:t>(二)、资金筹措</w:t>
        </w:r>
        <w:r>
          <w:tab/>
        </w:r>
        <w:r>
          <w:fldChar w:fldCharType="begin"/>
        </w:r>
        <w:r>
          <w:instrText xml:space="preserve"> PAGEREF _Toc5052 \h </w:instrText>
        </w:r>
        <w:r>
          <w:fldChar w:fldCharType="separate"/>
        </w:r>
        <w:r>
          <w:t>35</w:t>
        </w:r>
        <w:r>
          <w:fldChar w:fldCharType="end"/>
        </w:r>
      </w:hyperlink>
    </w:p>
    <w:p>
      <w:pPr>
        <w:pStyle w:val="TOC1"/>
        <w:tabs>
          <w:tab w:val="right" w:leader="dot" w:pos="8306"/>
        </w:tabs>
      </w:pPr>
      <w:hyperlink w:anchor="_Toc29979" w:history="1">
        <w:r>
          <w:rPr>
            <w:rFonts w:ascii="仿宋" w:eastAsia="仿宋" w:hAnsi="仿宋" w:cs="仿宋" w:hint="eastAsia"/>
            <w:lang w:eastAsia="zh-CN"/>
          </w:rPr>
          <w:t>十、光学计量标准器具项目财务管理</w:t>
        </w:r>
        <w:r>
          <w:tab/>
        </w:r>
        <w:r>
          <w:fldChar w:fldCharType="begin"/>
        </w:r>
        <w:r>
          <w:instrText xml:space="preserve"> PAGEREF _Toc29979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533" w:history="1">
        <w:r>
          <w:rPr>
            <w:rFonts w:ascii="仿宋" w:eastAsia="仿宋" w:hAnsi="仿宋" w:cs="仿宋" w:hint="eastAsia"/>
            <w:lang w:eastAsia="zh-CN"/>
          </w:rPr>
          <w:t>(一)、资金需求大</w:t>
        </w:r>
        <w:r>
          <w:tab/>
        </w:r>
        <w:r>
          <w:fldChar w:fldCharType="begin"/>
        </w:r>
        <w:r>
          <w:instrText xml:space="preserve"> PAGEREF _Toc19533 \h </w:instrText>
        </w:r>
        <w:r>
          <w:fldChar w:fldCharType="separate"/>
        </w:r>
        <w:r>
          <w:t>35</w:t>
        </w:r>
        <w:r>
          <w:fldChar w:fldCharType="end"/>
        </w:r>
      </w:hyperlink>
    </w:p>
    <w:p>
      <w:pPr>
        <w:pStyle w:val="TOC2"/>
        <w:tabs>
          <w:tab w:val="right" w:leader="dot" w:pos="8306"/>
        </w:tabs>
      </w:pPr>
      <w:hyperlink w:anchor="_Toc18681" w:history="1">
        <w:r>
          <w:rPr>
            <w:rFonts w:ascii="仿宋" w:eastAsia="仿宋" w:hAnsi="仿宋" w:cs="仿宋" w:hint="eastAsia"/>
            <w:lang w:eastAsia="zh-CN"/>
          </w:rPr>
          <w:t>(二)、研发周期长</w:t>
        </w:r>
        <w:r>
          <w:tab/>
        </w:r>
        <w:r>
          <w:fldChar w:fldCharType="begin"/>
        </w:r>
        <w:r>
          <w:instrText xml:space="preserve"> PAGEREF _Toc18681 \h </w:instrText>
        </w:r>
        <w:r>
          <w:fldChar w:fldCharType="separate"/>
        </w:r>
        <w:r>
          <w:t>36</w:t>
        </w:r>
        <w:r>
          <w:fldChar w:fldCharType="end"/>
        </w:r>
      </w:hyperlink>
    </w:p>
    <w:p>
      <w:pPr>
        <w:pStyle w:val="TOC2"/>
        <w:tabs>
          <w:tab w:val="right" w:leader="dot" w:pos="8306"/>
        </w:tabs>
      </w:pPr>
      <w:hyperlink w:anchor="_Toc12191" w:history="1">
        <w:r>
          <w:rPr>
            <w:rFonts w:ascii="仿宋" w:eastAsia="仿宋" w:hAnsi="仿宋" w:cs="仿宋" w:hint="eastAsia"/>
            <w:lang w:eastAsia="zh-CN"/>
          </w:rPr>
          <w:t>(三)、市场风险大</w:t>
        </w:r>
        <w:r>
          <w:tab/>
        </w:r>
        <w:r>
          <w:fldChar w:fldCharType="begin"/>
        </w:r>
        <w:r>
          <w:instrText xml:space="preserve"> PAGEREF _Toc12191 \h </w:instrText>
        </w:r>
        <w:r>
          <w:fldChar w:fldCharType="separate"/>
        </w:r>
        <w:r>
          <w:t>38</w:t>
        </w:r>
        <w:r>
          <w:fldChar w:fldCharType="end"/>
        </w:r>
      </w:hyperlink>
    </w:p>
    <w:p>
      <w:pPr>
        <w:pStyle w:val="TOC2"/>
        <w:tabs>
          <w:tab w:val="right" w:leader="dot" w:pos="8306"/>
        </w:tabs>
      </w:pPr>
      <w:hyperlink w:anchor="_Toc31584" w:history="1">
        <w:r>
          <w:rPr>
            <w:rFonts w:ascii="仿宋" w:eastAsia="仿宋" w:hAnsi="仿宋" w:cs="仿宋" w:hint="eastAsia"/>
            <w:lang w:eastAsia="zh-CN"/>
          </w:rPr>
          <w:t>(四)、利润率高</w:t>
        </w:r>
        <w:r>
          <w:tab/>
        </w:r>
        <w:r>
          <w:fldChar w:fldCharType="begin"/>
        </w:r>
        <w:r>
          <w:instrText xml:space="preserve"> PAGEREF _Toc31584 \h </w:instrText>
        </w:r>
        <w:r>
          <w:fldChar w:fldCharType="separate"/>
        </w:r>
        <w:r>
          <w:t>40</w:t>
        </w:r>
        <w:r>
          <w:fldChar w:fldCharType="end"/>
        </w:r>
      </w:hyperlink>
    </w:p>
    <w:p>
      <w:pPr>
        <w:pStyle w:val="TOC1"/>
        <w:tabs>
          <w:tab w:val="right" w:leader="dot" w:pos="8306"/>
        </w:tabs>
      </w:pPr>
      <w:hyperlink w:anchor="_Toc6132" w:history="1">
        <w:r>
          <w:rPr>
            <w:rFonts w:ascii="仿宋" w:eastAsia="仿宋" w:hAnsi="仿宋" w:cs="仿宋" w:hint="eastAsia"/>
            <w:lang w:eastAsia="zh-CN"/>
          </w:rPr>
          <w:t>十一、光学计量标准器具项目技术管理</w:t>
        </w:r>
        <w:r>
          <w:tab/>
        </w:r>
        <w:r>
          <w:fldChar w:fldCharType="begin"/>
        </w:r>
        <w:r>
          <w:instrText xml:space="preserve"> PAGEREF _Toc6132 \h </w:instrText>
        </w:r>
        <w:r>
          <w:fldChar w:fldCharType="separate"/>
        </w:r>
        <w:r>
          <w:t>43</w:t>
        </w:r>
        <w:r>
          <w:fldChar w:fldCharType="end"/>
        </w:r>
      </w:hyperlink>
    </w:p>
    <w:p>
      <w:pPr>
        <w:pStyle w:val="TOC2"/>
        <w:tabs>
          <w:tab w:val="right" w:leader="dot" w:pos="8306"/>
        </w:tabs>
      </w:pPr>
      <w:hyperlink w:anchor="_Toc1507" w:history="1">
        <w:r>
          <w:rPr>
            <w:rFonts w:ascii="仿宋" w:eastAsia="仿宋" w:hAnsi="仿宋" w:cs="仿宋" w:hint="eastAsia"/>
            <w:lang w:eastAsia="zh-CN"/>
          </w:rPr>
          <w:t>(一)、技术方案选用方向</w:t>
        </w:r>
        <w:r>
          <w:tab/>
        </w:r>
        <w:r>
          <w:fldChar w:fldCharType="begin"/>
        </w:r>
        <w:r>
          <w:instrText xml:space="preserve"> PAGEREF _Toc1507 \h </w:instrText>
        </w:r>
        <w:r>
          <w:fldChar w:fldCharType="separate"/>
        </w:r>
        <w:r>
          <w:t>43</w:t>
        </w:r>
        <w:r>
          <w:fldChar w:fldCharType="end"/>
        </w:r>
      </w:hyperlink>
    </w:p>
    <w:p>
      <w:pPr>
        <w:pStyle w:val="TOC2"/>
        <w:tabs>
          <w:tab w:val="right" w:leader="dot" w:pos="8306"/>
        </w:tabs>
      </w:pPr>
      <w:hyperlink w:anchor="_Toc26500" w:history="1">
        <w:r>
          <w:rPr>
            <w:rFonts w:ascii="仿宋" w:eastAsia="仿宋" w:hAnsi="仿宋" w:cs="仿宋" w:hint="eastAsia"/>
            <w:lang w:eastAsia="zh-CN"/>
          </w:rPr>
          <w:t>(二)、工艺技术方案选用原则</w:t>
        </w:r>
        <w:r>
          <w:tab/>
        </w:r>
        <w:r>
          <w:fldChar w:fldCharType="begin"/>
        </w:r>
        <w:r>
          <w:instrText xml:space="preserve"> PAGEREF _Toc26500 \h </w:instrText>
        </w:r>
        <w:r>
          <w:fldChar w:fldCharType="separate"/>
        </w:r>
        <w:r>
          <w:t>44</w:t>
        </w:r>
        <w:r>
          <w:fldChar w:fldCharType="end"/>
        </w:r>
      </w:hyperlink>
    </w:p>
    <w:p>
      <w:pPr>
        <w:pStyle w:val="TOC2"/>
        <w:tabs>
          <w:tab w:val="right" w:leader="dot" w:pos="8306"/>
        </w:tabs>
      </w:pPr>
      <w:hyperlink w:anchor="_Toc7426" w:history="1">
        <w:r>
          <w:rPr>
            <w:rFonts w:ascii="仿宋" w:eastAsia="仿宋" w:hAnsi="仿宋" w:cs="仿宋" w:hint="eastAsia"/>
            <w:lang w:eastAsia="zh-CN"/>
          </w:rPr>
          <w:t>(三)、工艺技术方案要求</w:t>
        </w:r>
        <w:r>
          <w:tab/>
        </w:r>
        <w:r>
          <w:fldChar w:fldCharType="begin"/>
        </w:r>
        <w:r>
          <w:instrText xml:space="preserve"> PAGEREF _Toc7426 \h </w:instrText>
        </w:r>
        <w:r>
          <w:fldChar w:fldCharType="separate"/>
        </w:r>
        <w:r>
          <w:t>47</w:t>
        </w:r>
        <w:r>
          <w:fldChar w:fldCharType="end"/>
        </w:r>
      </w:hyperlink>
    </w:p>
    <w:p>
      <w:pPr>
        <w:pStyle w:val="TOC1"/>
        <w:tabs>
          <w:tab w:val="right" w:leader="dot" w:pos="8306"/>
        </w:tabs>
      </w:pPr>
      <w:hyperlink w:anchor="_Toc5972" w:history="1">
        <w:r>
          <w:rPr>
            <w:rFonts w:ascii="仿宋" w:eastAsia="仿宋" w:hAnsi="仿宋" w:cs="仿宋" w:hint="eastAsia"/>
            <w:lang w:eastAsia="zh-CN"/>
          </w:rPr>
          <w:t>十二、光学计量标准器具项目经营效益</w:t>
        </w:r>
        <w:r>
          <w:tab/>
        </w:r>
        <w:r>
          <w:fldChar w:fldCharType="begin"/>
        </w:r>
        <w:r>
          <w:instrText xml:space="preserve"> PAGEREF _Toc5972 \h </w:instrText>
        </w:r>
        <w:r>
          <w:fldChar w:fldCharType="separate"/>
        </w:r>
        <w:r>
          <w:t>49</w:t>
        </w:r>
        <w:r>
          <w:fldChar w:fldCharType="end"/>
        </w:r>
      </w:hyperlink>
    </w:p>
    <w:p>
      <w:pPr>
        <w:pStyle w:val="TOC2"/>
        <w:tabs>
          <w:tab w:val="right" w:leader="dot" w:pos="8306"/>
        </w:tabs>
      </w:pPr>
      <w:hyperlink w:anchor="_Toc6703" w:history="1">
        <w:r>
          <w:rPr>
            <w:rFonts w:ascii="仿宋" w:eastAsia="仿宋" w:hAnsi="仿宋" w:cs="仿宋" w:hint="eastAsia"/>
            <w:lang w:eastAsia="zh-CN"/>
          </w:rPr>
          <w:t>(一)、经济评价财务测算</w:t>
        </w:r>
        <w:r>
          <w:tab/>
        </w:r>
        <w:r>
          <w:fldChar w:fldCharType="begin"/>
        </w:r>
        <w:r>
          <w:instrText xml:space="preserve"> PAGEREF _Toc6703 \h </w:instrText>
        </w:r>
        <w:r>
          <w:fldChar w:fldCharType="separate"/>
        </w:r>
        <w:r>
          <w:t>49</w:t>
        </w:r>
        <w:r>
          <w:fldChar w:fldCharType="end"/>
        </w:r>
      </w:hyperlink>
    </w:p>
    <w:p>
      <w:pPr>
        <w:pStyle w:val="TOC2"/>
        <w:tabs>
          <w:tab w:val="right" w:leader="dot" w:pos="8306"/>
        </w:tabs>
      </w:pPr>
      <w:hyperlink w:anchor="_Toc13727" w:history="1">
        <w:r>
          <w:rPr>
            <w:rFonts w:ascii="仿宋" w:eastAsia="仿宋" w:hAnsi="仿宋" w:cs="仿宋" w:hint="eastAsia"/>
            <w:lang w:eastAsia="zh-CN"/>
          </w:rPr>
          <w:t>(二)、光学计量标准器具项目盈利能力分析</w:t>
        </w:r>
        <w:r>
          <w:tab/>
        </w:r>
        <w:r>
          <w:fldChar w:fldCharType="begin"/>
        </w:r>
        <w:r>
          <w:instrText xml:space="preserve"> PAGEREF _Toc13727 \h </w:instrText>
        </w:r>
        <w:r>
          <w:fldChar w:fldCharType="separate"/>
        </w:r>
        <w:r>
          <w:t>50</w:t>
        </w:r>
        <w:r>
          <w:fldChar w:fldCharType="end"/>
        </w:r>
      </w:hyperlink>
    </w:p>
    <w:p>
      <w:pPr>
        <w:pStyle w:val="TOC1"/>
        <w:tabs>
          <w:tab w:val="right" w:leader="dot" w:pos="8306"/>
        </w:tabs>
      </w:pPr>
      <w:hyperlink w:anchor="_Toc19194" w:history="1">
        <w:r>
          <w:rPr>
            <w:rFonts w:ascii="仿宋" w:eastAsia="仿宋" w:hAnsi="仿宋" w:cs="仿宋" w:hint="eastAsia"/>
            <w:lang w:eastAsia="zh-CN"/>
          </w:rPr>
          <w:t>十三、营销与推广策略</w:t>
        </w:r>
        <w:r>
          <w:tab/>
        </w:r>
        <w:r>
          <w:fldChar w:fldCharType="begin"/>
        </w:r>
        <w:r>
          <w:instrText xml:space="preserve"> PAGEREF _Toc19194 \h </w:instrText>
        </w:r>
        <w:r>
          <w:fldChar w:fldCharType="separate"/>
        </w:r>
        <w:r>
          <w:t>51</w:t>
        </w:r>
        <w:r>
          <w:fldChar w:fldCharType="end"/>
        </w:r>
      </w:hyperlink>
    </w:p>
    <w:p>
      <w:pPr>
        <w:pStyle w:val="TOC2"/>
        <w:tabs>
          <w:tab w:val="right" w:leader="dot" w:pos="8306"/>
        </w:tabs>
      </w:pPr>
      <w:hyperlink w:anchor="_Toc6357" w:history="1">
        <w:r>
          <w:rPr>
            <w:rFonts w:ascii="仿宋" w:eastAsia="仿宋" w:hAnsi="仿宋" w:cs="仿宋" w:hint="eastAsia"/>
            <w:lang w:eastAsia="zh-CN"/>
          </w:rPr>
          <w:t>(一)、产品/服务定位与特点</w:t>
        </w:r>
        <w:r>
          <w:tab/>
        </w:r>
        <w:r>
          <w:fldChar w:fldCharType="begin"/>
        </w:r>
        <w:r>
          <w:instrText xml:space="preserve"> PAGEREF _Toc6357 \h </w:instrText>
        </w:r>
        <w:r>
          <w:fldChar w:fldCharType="separate"/>
        </w:r>
        <w:r>
          <w:t>51</w:t>
        </w:r>
        <w:r>
          <w:fldChar w:fldCharType="end"/>
        </w:r>
      </w:hyperlink>
    </w:p>
    <w:p>
      <w:pPr>
        <w:pStyle w:val="TOC2"/>
        <w:tabs>
          <w:tab w:val="right" w:leader="dot" w:pos="8306"/>
        </w:tabs>
      </w:pPr>
      <w:hyperlink w:anchor="_Toc30388" w:history="1">
        <w:r>
          <w:rPr>
            <w:rFonts w:ascii="仿宋" w:eastAsia="仿宋" w:hAnsi="仿宋" w:cs="仿宋" w:hint="eastAsia"/>
            <w:lang w:eastAsia="zh-CN"/>
          </w:rPr>
          <w:t>(二)、市场定位与竞争分析</w:t>
        </w:r>
        <w:r>
          <w:tab/>
        </w:r>
        <w:r>
          <w:fldChar w:fldCharType="begin"/>
        </w:r>
        <w:r>
          <w:instrText xml:space="preserve"> PAGEREF _Toc30388 \h </w:instrText>
        </w:r>
        <w:r>
          <w:fldChar w:fldCharType="separate"/>
        </w:r>
        <w:r>
          <w:t>52</w:t>
        </w:r>
        <w:r>
          <w:fldChar w:fldCharType="end"/>
        </w:r>
      </w:hyperlink>
    </w:p>
    <w:p>
      <w:pPr>
        <w:pStyle w:val="TOC2"/>
        <w:tabs>
          <w:tab w:val="right" w:leader="dot" w:pos="8306"/>
        </w:tabs>
      </w:pPr>
      <w:hyperlink w:anchor="_Toc29493" w:history="1">
        <w:r>
          <w:rPr>
            <w:rFonts w:ascii="仿宋" w:eastAsia="仿宋" w:hAnsi="仿宋" w:cs="仿宋" w:hint="eastAsia"/>
            <w:lang w:eastAsia="zh-CN"/>
          </w:rPr>
          <w:t>(三)、营销渠道与策略</w:t>
        </w:r>
        <w:r>
          <w:tab/>
        </w:r>
        <w:r>
          <w:fldChar w:fldCharType="begin"/>
        </w:r>
        <w:r>
          <w:instrText xml:space="preserve"> PAGEREF _Toc29493 \h </w:instrText>
        </w:r>
        <w:r>
          <w:fldChar w:fldCharType="separate"/>
        </w:r>
        <w:r>
          <w:t>54</w:t>
        </w:r>
        <w:r>
          <w:fldChar w:fldCharType="end"/>
        </w:r>
      </w:hyperlink>
    </w:p>
    <w:p>
      <w:pPr>
        <w:pStyle w:val="TOC2"/>
        <w:tabs>
          <w:tab w:val="right" w:leader="dot" w:pos="8306"/>
        </w:tabs>
      </w:pPr>
      <w:hyperlink w:anchor="_Toc13829" w:history="1">
        <w:r>
          <w:rPr>
            <w:rFonts w:ascii="仿宋" w:eastAsia="仿宋" w:hAnsi="仿宋" w:cs="仿宋" w:hint="eastAsia"/>
            <w:lang w:eastAsia="zh-CN"/>
          </w:rPr>
          <w:t>(四)、推广与宣传活动</w:t>
        </w:r>
        <w:r>
          <w:tab/>
        </w:r>
        <w:r>
          <w:fldChar w:fldCharType="begin"/>
        </w:r>
        <w:r>
          <w:instrText xml:space="preserve"> PAGEREF _Toc13829 \h </w:instrText>
        </w:r>
        <w:r>
          <w:fldChar w:fldCharType="separate"/>
        </w:r>
        <w:r>
          <w:t>55</w:t>
        </w:r>
        <w:r>
          <w:fldChar w:fldCharType="end"/>
        </w:r>
      </w:hyperlink>
    </w:p>
    <w:p>
      <w:pPr>
        <w:pStyle w:val="TOC1"/>
        <w:tabs>
          <w:tab w:val="right" w:leader="dot" w:pos="8306"/>
        </w:tabs>
      </w:pPr>
      <w:hyperlink w:anchor="_Toc5260" w:history="1">
        <w:r>
          <w:rPr>
            <w:rFonts w:ascii="仿宋" w:eastAsia="仿宋" w:hAnsi="仿宋" w:cs="仿宋" w:hint="eastAsia"/>
            <w:lang w:eastAsia="zh-CN"/>
          </w:rPr>
          <w:t>十四、光学计量标准器具项目变更管理</w:t>
        </w:r>
        <w:r>
          <w:tab/>
        </w:r>
        <w:r>
          <w:fldChar w:fldCharType="begin"/>
        </w:r>
        <w:r>
          <w:instrText xml:space="preserve"> PAGEREF _Toc5260 \h </w:instrText>
        </w:r>
        <w:r>
          <w:fldChar w:fldCharType="separate"/>
        </w:r>
        <w:r>
          <w:t>60</w:t>
        </w:r>
        <w:r>
          <w:fldChar w:fldCharType="end"/>
        </w:r>
      </w:hyperlink>
    </w:p>
    <w:p>
      <w:pPr>
        <w:pStyle w:val="TOC2"/>
        <w:tabs>
          <w:tab w:val="right" w:leader="dot" w:pos="8306"/>
        </w:tabs>
      </w:pPr>
      <w:hyperlink w:anchor="_Toc21572" w:history="1">
        <w:r>
          <w:rPr>
            <w:rFonts w:ascii="仿宋" w:eastAsia="仿宋" w:hAnsi="仿宋" w:cs="仿宋" w:hint="eastAsia"/>
            <w:lang w:eastAsia="zh-CN"/>
          </w:rPr>
          <w:t>(一)、变更申请与评估</w:t>
        </w:r>
        <w:r>
          <w:tab/>
        </w:r>
        <w:r>
          <w:fldChar w:fldCharType="begin"/>
        </w:r>
        <w:r>
          <w:instrText xml:space="preserve"> PAGEREF _Toc21572 \h </w:instrText>
        </w:r>
        <w:r>
          <w:fldChar w:fldCharType="separate"/>
        </w:r>
        <w:r>
          <w:t>60</w:t>
        </w:r>
        <w:r>
          <w:fldChar w:fldCharType="end"/>
        </w:r>
      </w:hyperlink>
    </w:p>
    <w:p>
      <w:pPr>
        <w:pStyle w:val="TOC2"/>
        <w:tabs>
          <w:tab w:val="right" w:leader="dot" w:pos="8306"/>
        </w:tabs>
      </w:pPr>
      <w:hyperlink w:anchor="_Toc21155" w:history="1">
        <w:r>
          <w:rPr>
            <w:rFonts w:ascii="仿宋" w:eastAsia="仿宋" w:hAnsi="仿宋" w:cs="仿宋" w:hint="eastAsia"/>
            <w:lang w:eastAsia="zh-CN"/>
          </w:rPr>
          <w:t>(二)、变更实施与控制</w:t>
        </w:r>
        <w:r>
          <w:tab/>
        </w:r>
        <w:r>
          <w:fldChar w:fldCharType="begin"/>
        </w:r>
        <w:r>
          <w:instrText xml:space="preserve"> PAGEREF _Toc21155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14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515"/>
      <w:r>
        <w:rPr>
          <w:rFonts w:ascii="仿宋" w:eastAsia="仿宋" w:hAnsi="仿宋" w:cs="仿宋" w:hint="eastAsia"/>
          <w:sz w:val="28"/>
          <w:lang w:eastAsia="zh-CN"/>
        </w:rPr>
        <w:t>一、光学计量标准器具项目建设单位说明</w:t>
      </w:r>
      <w:bookmarkEnd w:id="2"/>
    </w:p>
    <w:p>
      <w:pPr>
        <w:pStyle w:val="Heading2"/>
        <w:rPr>
          <w:rFonts w:ascii="仿宋" w:eastAsia="仿宋" w:hAnsi="仿宋" w:cs="仿宋" w:hint="eastAsia"/>
          <w:lang w:eastAsia="zh-CN"/>
        </w:rPr>
      </w:pPr>
      <w:bookmarkStart w:id="3" w:name="_Toc1968"/>
      <w:r>
        <w:rPr>
          <w:rFonts w:ascii="仿宋" w:eastAsia="仿宋" w:hAnsi="仿宋" w:cs="仿宋" w:hint="eastAsia"/>
          <w:lang w:eastAsia="zh-CN"/>
        </w:rPr>
        <w:t>(一)、光学计量标准器具项目承办单位基本情况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956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光学计量标准器具项目承办单位的XXXX，我们着眼于实现可持续的经济效益。通过技术创新和解决方案的提供，公司预计在光学计量标准器具项目执行期间将获得可观的收入增长。这一收入来源主要包括光学计量标准器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同时，我们注重成本控制和效率提升，以确保光学计量标准器具项目的可持续盈利。透过精细的管理和资源优化，公司期望实现光学计量标准器具项目利润最大化。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光学计量标准器具项目实施进行全面的投资评估，包括光学计量标准器具项目启动阶段的资金投入和后续运营成本。通过对光学计量标准器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光学计量标准器具项目实施过程中具备足够的资金流动性，公司将进行详尽的现金流分析。这包括资金需求的合理预测、光学计量标准器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407"/>
      <w:r>
        <w:rPr>
          <w:rFonts w:ascii="仿宋" w:eastAsia="仿宋" w:hAnsi="仿宋" w:cs="仿宋" w:hint="eastAsia"/>
          <w:sz w:val="28"/>
          <w:lang w:eastAsia="zh-CN"/>
        </w:rPr>
        <w:t>二、光学计量标准器具项目土建工程</w:t>
      </w:r>
      <w:bookmarkEnd w:id="5"/>
    </w:p>
    <w:p>
      <w:pPr>
        <w:pStyle w:val="Heading2"/>
        <w:rPr>
          <w:rFonts w:ascii="仿宋" w:eastAsia="仿宋" w:hAnsi="仿宋" w:cs="仿宋" w:hint="eastAsia"/>
          <w:lang w:eastAsia="zh-CN"/>
        </w:rPr>
      </w:pPr>
      <w:bookmarkStart w:id="6" w:name="_Toc14561"/>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在光学计量标准器具项目的建筑工程设计中，我们将秉承一系列重要的设计原则，以确保光学计量标准器具项目建筑在功能、美观、可持续性等方面达到最佳效果。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首要原则是确保建筑的功能性得到最大化的发挥。我们将充分理解光学计量标准器具项目的实际需求，合理布局各个功能区域，保证建筑在满足业务需求的同时，提供高效的工作环境。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在建筑设计中，我们将综合考虑建设和运营成本。通过精细的经济效益分析，确保设计方案在高效利用资源的同时，对光学计量标准器具项目的长期盈利能力有积极的贡献。</w:t>
      </w:r>
    </w:p>
    <w:p>
      <w:pPr>
        <w:pStyle w:val="Heading2"/>
        <w:ind w:firstLine="560" w:firstLineChars="200"/>
        <w:rPr>
          <w:rFonts w:ascii="仿宋" w:eastAsia="仿宋" w:hAnsi="仿宋" w:cs="仿宋" w:hint="eastAsia"/>
          <w:sz w:val="28"/>
          <w:lang w:eastAsia="zh-CN"/>
        </w:rPr>
      </w:pPr>
      <w:bookmarkStart w:id="7" w:name="_Toc11233"/>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光学计量标准器具项目的土建工程设计中，我们将精准设定设计年限，结合光学计量标准器具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光学计量标准器具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8852"/>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光学计量标准器具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光学计量标准器具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光学计量标准器具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0341"/>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本期工程光学计量标准器具项目预计总建筑面积XXX平方米，其中：计容建筑面积XXX平方米，计划建筑工程投资XX万元，占光学计量标准器具项目总投资的XX%。</w:t>
      </w:r>
    </w:p>
    <w:p>
      <w:pPr>
        <w:pStyle w:val="Heading1"/>
        <w:ind w:firstLine="560" w:firstLineChars="200"/>
        <w:rPr>
          <w:rFonts w:ascii="仿宋" w:eastAsia="仿宋" w:hAnsi="仿宋" w:cs="仿宋" w:hint="eastAsia"/>
          <w:sz w:val="28"/>
          <w:lang w:eastAsia="zh-CN"/>
        </w:rPr>
      </w:pPr>
      <w:bookmarkStart w:id="10" w:name="_Toc22388"/>
      <w:r>
        <w:rPr>
          <w:rFonts w:ascii="仿宋" w:eastAsia="仿宋" w:hAnsi="仿宋" w:cs="仿宋" w:hint="eastAsia"/>
          <w:sz w:val="28"/>
          <w:lang w:eastAsia="zh-CN"/>
        </w:rPr>
        <w:t>三、光学计量标准器具项目文档管理</w:t>
      </w:r>
      <w:bookmarkEnd w:id="10"/>
    </w:p>
    <w:p>
      <w:pPr>
        <w:pStyle w:val="Heading2"/>
        <w:rPr>
          <w:rFonts w:ascii="仿宋" w:eastAsia="仿宋" w:hAnsi="仿宋" w:cs="仿宋" w:hint="eastAsia"/>
          <w:lang w:eastAsia="zh-CN"/>
        </w:rPr>
      </w:pPr>
      <w:bookmarkStart w:id="11" w:name="_Toc3810"/>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光学计量标准器具项目高度重视文档的质量和准确性，以支持光学计量标准器具项目的各项活动和决策。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文档的编制始于光学计量标准器具项目计划的初期，我们制定了详细的文档编制计划，明确了每个文档的内容、格式和编写责任人。在光学计量标准器具项目启动阶段，我们首先编制了光学计量标准器具项目章程，明确定义了光学计量标准器具项目的目标、范围、风险等关键要素。随后，光学计量标准器具项目团队根据计划陆续编制了需求文档、设计文档、测试文档等各类文档，确保光学计量标准器具项目的每个阶段都有清晰的文档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光学计量标准器具项目管理中的重要环节，旨在确保光学计量标准器具项目文档符合质量标准和光学计量标准器具项目需求。在光学计量标准器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光学计量标准器具项目相关利益方和专业领域的专家对文档进行独立审查。这有助于获取更全面、客观的反馈，确保光学计量标准器具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在文档编制与审查方面建立了严格的管理机制，通过规范的流程和多维度的审查，确保光学计量标准器具项目文档的质量、准确性和可靠性，为光学计量标准器具项目的顺利推进提供了有力支持。</w:t>
      </w:r>
    </w:p>
    <w:p>
      <w:pPr>
        <w:pStyle w:val="Heading2"/>
        <w:ind w:firstLine="560" w:firstLineChars="200"/>
        <w:rPr>
          <w:rFonts w:ascii="仿宋" w:eastAsia="仿宋" w:hAnsi="仿宋" w:cs="仿宋" w:hint="eastAsia"/>
          <w:sz w:val="28"/>
          <w:lang w:eastAsia="zh-CN"/>
        </w:rPr>
      </w:pPr>
      <w:bookmarkStart w:id="12" w:name="_Toc1476"/>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在光学计量标准器具项目中，我们致力于优化文档发布与分发过程，以确保信息的高效传递和团队间协作的顺畅进行。以下是我们采取的关键优化策略：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我们通过多渠道发布文档，包括电子邮件、光学计量标准器具项目管理平台、内部网站等，以满足不同团队成员的偏好和需求。多渠道发布确保了信息的全面覆盖。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我们采用了精细的权限控制，确保只有授权人员可以访问敏感信息。这种安全措施保护了光学计量标准器具项目文档的机密性，防止了未经授权的信息泄露。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26445"/>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光学计量标准器具项目生命周期中一个至关重要的环节，直接关系到光学计量标准器具项目信息的长期保存和历史记录的完整性。在光学计量标准器具项目中，我们实施了一系列有效的文档存档与归档管理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22299"/>
      <w:r>
        <w:rPr>
          <w:rFonts w:ascii="仿宋" w:eastAsia="仿宋" w:hAnsi="仿宋" w:cs="仿宋" w:hint="eastAsia"/>
          <w:sz w:val="28"/>
          <w:lang w:eastAsia="zh-CN"/>
        </w:rPr>
        <w:t>四、光学计量标准器具项目概论</w:t>
      </w:r>
      <w:bookmarkEnd w:id="14"/>
    </w:p>
    <w:p>
      <w:pPr>
        <w:pStyle w:val="Heading2"/>
        <w:rPr>
          <w:rFonts w:ascii="仿宋" w:eastAsia="仿宋" w:hAnsi="仿宋" w:cs="仿宋" w:hint="eastAsia"/>
          <w:lang w:eastAsia="zh-CN"/>
        </w:rPr>
      </w:pPr>
      <w:bookmarkStart w:id="15" w:name="_Toc21926"/>
      <w:r>
        <w:rPr>
          <w:rFonts w:ascii="仿宋" w:eastAsia="仿宋" w:hAnsi="仿宋" w:cs="仿宋" w:hint="eastAsia"/>
          <w:lang w:eastAsia="zh-CN"/>
        </w:rPr>
        <w:t>(一)、光学计量标准器具项目概况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的起源追溯至对市场的深入洞察。市场的不断演变与变革为光学计量标准器具项目提供了难得的机遇。当前市场存在的需求缺口和变革的大环境共同构成了光学计量标准器具项目的背景。这个光学计量标准器具项目旨在充分利用市场机遇，填补行业中尚未满足的需求，为客户提供全新的解决方案。市场的变革和需求的增长使得这个光学计量标准器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光学计量标准器具项目名称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正式命名为光学计量标准器具。这个名称不仅仅是一个标识，更代表了光学计量标准器具项目的核心理念和愿景。它蕴含着光学计量标准器具项目所要解决问题的关键字，具有强烈的表达和辨识度，为光学计量标准器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光学计量标准器具项目目标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的核心目标是提供一种全新、高效的解决方案，满足客户日益增长的需求。光学计量标准器具项目追求的不仅仅是满足市场需求，更是在市场中获得卓越的竞争优势。通过不断提升产品或服务的质量和创新水平，光学计量标准器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光学计量标准器具项目范围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全面涵盖了产品研发、制造、市场推广和售后服务，确保从产品设计到最终用户体验的全方位关注。这一全面的光学计量标准器具项目范围是为了确保光学计量标准器具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1.5 光学计量标准器具项目时间表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光学计量标准器具项目计划在未来18个月内完成，包括研发、测试、市场试点和正式推出等不同阶段。这个时间表的合理设计是为了确保光学计量标准器具项目各个阶段的顺利推进，以便按时交付高质量的成果。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光学计量标准器具项目预算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总预算估算为XX百万美元，主要分配在研发、市场推广、人员培训和运营等方面。这一充足的预算为光学计量标准器具项目提供了充足的资源，确保光学计量标准器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光学计量标准器具项目风险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可能面临的风险包括市场接受度低、技术难题、竞争激烈等。光学计量标准器具项目团队已经制定了相应的风险应对计划，通过前瞻性的风险管理，确保光学计量标准器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光学计量标准器具项目团队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光学计量标准器具项目汇聚了一支经验丰富、多领域专业素养的核心团队，确保光学计量标准器具项目在各个方面都能拥有高水平的执行力。团队的协同作战是光学计量标准器具项目成功的关键因素之一。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光学计量标准器具项目背景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光学计量标准器具项目的背景根植于市场对更高效、创新产品的渴望，同时也受到科技发展对行业格局的深刻改变的影响。这为光学计量标准器具项目提供了广阔的发展空间和市场需求。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光学计量标准器具项目现状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截至目前，光学计量标准器具项目已完成市场调研和技术验证，取得了初步的成功。这为光学计量标准器具项目在未来的发展奠定了坚实的基础，为更远大的目标打下了坚实的基石。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3733"/>
      <w:r>
        <w:rPr>
          <w:rFonts w:ascii="仿宋" w:eastAsia="仿宋" w:hAnsi="仿宋" w:cs="仿宋" w:hint="eastAsia"/>
          <w:sz w:val="28"/>
          <w:lang w:eastAsia="zh-CN"/>
        </w:rPr>
        <w:t>(二)、光学计量标准器具项目目标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光学计量标准器具项目首要业务目标是在市场中占据有利地位，实现产品/服务的成功推广和销售。通过不断提升产品质量、创新性，光学计量标准器具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在科技迅速发展的时代，光学计量标准器具项目着眼于技术创新。通过持续的研发和技术升级，光学计量标准器具项目旨在推出更具创新性的产品或服务，以满足市场对新鲜、先进解决方案的需求。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光学计量标准器具项目设定了客户满意度目标。通过提供卓越的产品质量和优质的客户服务，光学计量标准器具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光学计量标准器具项目注重社会责任和可持续发展。通过实施环保、社会责任光学计量标准器具项目，光学计量标准器具项目致力于在经济发展的同时保护环境，促进社会公平，实现可持续经营。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光学计量标准器具项目的团队是实现目标的核心驱动力。因此，光学计量标准器具项目设定了团队发展目标，包括提升团队成员的专业技能、培养领导力，以及搭建协同高效的团队工作氛围。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10946"/>
      <w:r>
        <w:rPr>
          <w:rFonts w:ascii="仿宋" w:eastAsia="仿宋" w:hAnsi="仿宋" w:cs="仿宋" w:hint="eastAsia"/>
          <w:sz w:val="28"/>
          <w:lang w:eastAsia="zh-CN"/>
        </w:rPr>
        <w:t>(三)、光学计量标准器具项目提出的理由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光学计量标准器具项目提出的理由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的提出源于对市场机遇的深刻洞察。当前市场中存在的需求缺口和行业发展趋势表明，有巨大的商业机会等待被开发。通过准确捕捉市场机遇，光学计量标准器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的理念基于对技术创新的信仰。通过持续的研发和技术投入，光学计量标准器具项目有望推出更具创新性的产品或服务。在科技飞速发展的当下，光学计量标准器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的提出是为了增强企业的行业竞争力。通过提升产品或服务的质量和独特性，光学计量标准器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响应了消费者需求的变化。随着社会和科技的不断发展，消费者对产品和服务的需求也在发生变化。通过深入了解并及时回应消费者的新需求，光学计量标准器具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的提出是企业战略发展规划的一部分。在面对日益激烈的市场竞争和不断变化的商业环境中，光学计量标准器具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的提出不仅仅是基于商业考量，还注重社会责任。通过推出环保、社会责任等方面的光学计量标准器具项目，光学计量标准器具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光学计量标准器具项目的提出反映了对利益相关者期望的关注。包括客户、员工、投资者等利益相关者在企业发展中都有着各自的期望，光学计量标准器具项目力求在满足这些期望的同时，取得更大的共赢。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4921"/>
      <w:r>
        <w:rPr>
          <w:rFonts w:ascii="仿宋" w:eastAsia="仿宋" w:hAnsi="仿宋" w:cs="仿宋" w:hint="eastAsia"/>
          <w:sz w:val="28"/>
          <w:lang w:eastAsia="zh-CN"/>
        </w:rPr>
        <w:t>(四)、光学计量标准器具项目意义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https://d.book118.com/265010324130011042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光学计量标准器具项目规划设计蓝图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光学计量标准器具项目规划设计蓝图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光学计量标准器具项目规划设计蓝图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光学计量标准器具项目规划设计蓝图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光学计量标准器具项目规划设计蓝图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光学计量标准器具项目规划设计蓝图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光学计量标准器具项目规划设计蓝图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光学计量标准器具项目规划设计蓝图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光学计量标准器具项目规划设计蓝图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光学计量标准器具项目规划设计蓝图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光学计量标准器具项目规划设计蓝图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光学计量标准器具项目规划设计蓝图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光学计量标准器具项目规划设计蓝图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光学计量标准器具项目规划设计蓝图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光学计量标准器具项目规划设计蓝图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光学计量标准器具项目规划设计蓝图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光学计量标准器具项目规划设计蓝图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AA7026"/>
    <w:rsid w:val="1CAA70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501032413001104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2024-01-13T20:22:00Z</dcterms:created>
  <dcterms:modified xsi:type="dcterms:W3CDTF">2024-01-13T20:22:21Z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FCAEC1B5F90C4D06A3750306B9E531F9_11</vt:lpwstr>
  </property>
  <property fmtid="{D5CDD505-2E9C-101B-9397-08002B2CF9AE}" pid="3" name="KSOProductBuildVer">
    <vt:lpwstr>2052-12.1.0.16120</vt:lpwstr>
  </property>
</Properties>
</file>